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14629" w14:textId="50F1E361" w:rsidR="00607128" w:rsidRDefault="00607128" w:rsidP="00607128">
      <w:pPr>
        <w:spacing w:after="547"/>
      </w:pPr>
      <w:r>
        <w:rPr>
          <w:noProof/>
        </w:rPr>
        <mc:AlternateContent>
          <mc:Choice Requires="wpg">
            <w:drawing>
              <wp:anchor distT="0" distB="0" distL="114300" distR="114300" simplePos="0" relativeHeight="251659264" behindDoc="0" locked="0" layoutInCell="1" allowOverlap="1" wp14:anchorId="576929F2" wp14:editId="0C9F864C">
                <wp:simplePos x="0" y="0"/>
                <wp:positionH relativeFrom="page">
                  <wp:posOffset>657225</wp:posOffset>
                </wp:positionH>
                <wp:positionV relativeFrom="page">
                  <wp:posOffset>609600</wp:posOffset>
                </wp:positionV>
                <wp:extent cx="7105650" cy="950224"/>
                <wp:effectExtent l="0" t="0" r="19050" b="21590"/>
                <wp:wrapTopAndBottom/>
                <wp:docPr id="728" name="Group 728"/>
                <wp:cNvGraphicFramePr/>
                <a:graphic xmlns:a="http://schemas.openxmlformats.org/drawingml/2006/main">
                  <a:graphicData uri="http://schemas.microsoft.com/office/word/2010/wordprocessingGroup">
                    <wpg:wgp>
                      <wpg:cNvGrpSpPr/>
                      <wpg:grpSpPr>
                        <a:xfrm>
                          <a:off x="0" y="0"/>
                          <a:ext cx="7105650" cy="950224"/>
                          <a:chOff x="0" y="20722"/>
                          <a:chExt cx="7106158" cy="1071479"/>
                        </a:xfrm>
                      </wpg:grpSpPr>
                      <wps:wsp>
                        <wps:cNvPr id="7" name="Shape 7"/>
                        <wps:cNvSpPr/>
                        <wps:spPr>
                          <a:xfrm>
                            <a:off x="19558" y="1092201"/>
                            <a:ext cx="7086600" cy="0"/>
                          </a:xfrm>
                          <a:custGeom>
                            <a:avLst/>
                            <a:gdLst/>
                            <a:ahLst/>
                            <a:cxnLst/>
                            <a:rect l="0" t="0" r="0" b="0"/>
                            <a:pathLst>
                              <a:path w="7086600">
                                <a:moveTo>
                                  <a:pt x="0" y="0"/>
                                </a:moveTo>
                                <a:lnTo>
                                  <a:pt x="7086600" y="0"/>
                                </a:lnTo>
                              </a:path>
                            </a:pathLst>
                          </a:custGeom>
                          <a:ln w="6350" cap="flat">
                            <a:round/>
                          </a:ln>
                        </wps:spPr>
                        <wps:style>
                          <a:lnRef idx="1">
                            <a:srgbClr val="7F7F7F"/>
                          </a:lnRef>
                          <a:fillRef idx="0">
                            <a:srgbClr val="000000">
                              <a:alpha val="0"/>
                            </a:srgbClr>
                          </a:fillRef>
                          <a:effectRef idx="0">
                            <a:scrgbClr r="0" g="0" b="0"/>
                          </a:effectRef>
                          <a:fontRef idx="none"/>
                        </wps:style>
                        <wps:bodyPr/>
                      </wps:wsp>
                      <wps:wsp>
                        <wps:cNvPr id="97" name="Rectangle 97"/>
                        <wps:cNvSpPr/>
                        <wps:spPr>
                          <a:xfrm>
                            <a:off x="0" y="20722"/>
                            <a:ext cx="4501839" cy="400286"/>
                          </a:xfrm>
                          <a:prstGeom prst="rect">
                            <a:avLst/>
                          </a:prstGeom>
                          <a:ln>
                            <a:noFill/>
                          </a:ln>
                        </wps:spPr>
                        <wps:txbx>
                          <w:txbxContent>
                            <w:p w14:paraId="469885F6" w14:textId="7BB69715" w:rsidR="00CB3866" w:rsidRPr="00607128" w:rsidRDefault="00CB3866" w:rsidP="00607128">
                              <w:pPr>
                                <w:spacing w:line="240" w:lineRule="auto"/>
                                <w:rPr>
                                  <w:rFonts w:ascii="Arial" w:eastAsia="Arial" w:hAnsi="Arial" w:cs="Arial"/>
                                  <w:b/>
                                  <w:sz w:val="40"/>
                                  <w:szCs w:val="40"/>
                                </w:rPr>
                              </w:pPr>
                              <w:r>
                                <w:rPr>
                                  <w:rFonts w:ascii="Arial" w:eastAsia="Arial" w:hAnsi="Arial" w:cs="Arial"/>
                                  <w:b/>
                                  <w:sz w:val="40"/>
                                  <w:szCs w:val="40"/>
                                </w:rPr>
                                <w:t>Andrew Rucker</w:t>
                              </w:r>
                            </w:p>
                          </w:txbxContent>
                        </wps:txbx>
                        <wps:bodyPr horzOverflow="overflow" vert="horz" lIns="0" tIns="0" rIns="0" bIns="0" rtlCol="0">
                          <a:noAutofit/>
                        </wps:bodyPr>
                      </wps:wsp>
                      <wps:wsp>
                        <wps:cNvPr id="98" name="Rectangle 98"/>
                        <wps:cNvSpPr/>
                        <wps:spPr>
                          <a:xfrm>
                            <a:off x="0" y="400303"/>
                            <a:ext cx="4981931" cy="470083"/>
                          </a:xfrm>
                          <a:prstGeom prst="rect">
                            <a:avLst/>
                          </a:prstGeom>
                          <a:ln>
                            <a:noFill/>
                          </a:ln>
                        </wps:spPr>
                        <wps:txbx>
                          <w:txbxContent>
                            <w:p w14:paraId="6A905887" w14:textId="4883BDDF" w:rsidR="00B33DDF" w:rsidRDefault="00B33DDF" w:rsidP="00607128">
                              <w:pPr>
                                <w:rPr>
                                  <w:rFonts w:ascii="Arial" w:eastAsia="Arial" w:hAnsi="Arial" w:cs="Arial"/>
                                  <w:b/>
                                  <w:sz w:val="40"/>
                                  <w:szCs w:val="40"/>
                                </w:rPr>
                              </w:pPr>
                              <w:r>
                                <w:rPr>
                                  <w:rFonts w:ascii="Arial" w:eastAsia="Arial" w:hAnsi="Arial" w:cs="Arial"/>
                                  <w:b/>
                                  <w:sz w:val="40"/>
                                  <w:szCs w:val="40"/>
                                </w:rPr>
                                <w:t xml:space="preserve">2021-22 </w:t>
                              </w:r>
                              <w:r w:rsidR="0038797C">
                                <w:rPr>
                                  <w:rFonts w:ascii="Arial" w:eastAsia="Arial" w:hAnsi="Arial" w:cs="Arial"/>
                                  <w:b/>
                                  <w:sz w:val="40"/>
                                  <w:szCs w:val="40"/>
                                </w:rPr>
                                <w:t>Macro</w:t>
                              </w:r>
                              <w:r>
                                <w:rPr>
                                  <w:rFonts w:ascii="Arial" w:eastAsia="Arial" w:hAnsi="Arial" w:cs="Arial"/>
                                  <w:b/>
                                  <w:sz w:val="40"/>
                                  <w:szCs w:val="40"/>
                                </w:rPr>
                                <w:t xml:space="preserve"> Expectations Report</w:t>
                              </w:r>
                            </w:p>
                            <w:p w14:paraId="485A7384" w14:textId="77777777" w:rsidR="00B33DDF" w:rsidRDefault="00B33DDF" w:rsidP="00607128">
                              <w:pPr>
                                <w:rPr>
                                  <w:rFonts w:ascii="Arial" w:eastAsia="Arial" w:hAnsi="Arial" w:cs="Arial"/>
                                  <w:b/>
                                  <w:sz w:val="40"/>
                                  <w:szCs w:val="40"/>
                                </w:rPr>
                              </w:pPr>
                            </w:p>
                            <w:p w14:paraId="22A9AF1F" w14:textId="3EA12D7A" w:rsidR="00CB3866" w:rsidRPr="00607128" w:rsidRDefault="00CB3866" w:rsidP="00607128">
                              <w:pPr>
                                <w:rPr>
                                  <w:sz w:val="40"/>
                                  <w:szCs w:val="40"/>
                                </w:rPr>
                              </w:pPr>
                              <w:r w:rsidRPr="00607128">
                                <w:rPr>
                                  <w:rFonts w:ascii="Arial" w:eastAsia="Arial" w:hAnsi="Arial" w:cs="Arial"/>
                                  <w:b/>
                                  <w:sz w:val="40"/>
                                  <w:szCs w:val="40"/>
                                </w:rPr>
                                <w:t xml:space="preserve"> </w:t>
                              </w:r>
                            </w:p>
                          </w:txbxContent>
                        </wps:txbx>
                        <wps:bodyPr horzOverflow="overflow" vert="horz" lIns="0" tIns="0" rIns="0" bIns="0" rtlCol="0">
                          <a:noAutofit/>
                        </wps:bodyPr>
                      </wps:wsp>
                      <wps:wsp>
                        <wps:cNvPr id="102" name="Rectangle 102"/>
                        <wps:cNvSpPr/>
                        <wps:spPr>
                          <a:xfrm>
                            <a:off x="3388487" y="565547"/>
                            <a:ext cx="117134" cy="470083"/>
                          </a:xfrm>
                          <a:prstGeom prst="rect">
                            <a:avLst/>
                          </a:prstGeom>
                          <a:ln>
                            <a:noFill/>
                          </a:ln>
                        </wps:spPr>
                        <wps:txbx>
                          <w:txbxContent>
                            <w:p w14:paraId="5E9988C4" w14:textId="77777777" w:rsidR="00CB3866" w:rsidRDefault="00CB3866" w:rsidP="00607128">
                              <w:r>
                                <w:rPr>
                                  <w:rFonts w:ascii="Arial" w:eastAsia="Arial" w:hAnsi="Arial" w:cs="Arial"/>
                                  <w:b/>
                                  <w:sz w:val="5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76929F2" id="Group 728" o:spid="_x0000_s1026" style="position:absolute;margin-left:51.75pt;margin-top:48pt;width:559.5pt;height:74.8pt;z-index:251659264;mso-position-horizontal-relative:page;mso-position-vertical-relative:page;mso-width-relative:margin;mso-height-relative:margin" coordorigin=",207" coordsize="71061,10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">
                <v:shape id="Shape 7" o:spid="_x0000_s1027" style="position:absolute;left:195;top:10922;width:70866;height:0;visibility:visible;mso-wrap-style:square;v-text-anchor:top" coordsize="7086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" path="m,l7086600,e" filled="f" strokecolor="#7f7f7f" strokeweight=".5pt">
                  <v:path arrowok="t" textboxrect="0,0,7086600,0"/>
                </v:shape>
                <v:rect id="Rectangle 97" o:spid="_x0000_s1028" style="position:absolute;top:207;width:45018;height:4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469885F6" w14:textId="7BB69715" w:rsidR="00CB3866" w:rsidRPr="00607128" w:rsidRDefault="00CB3866" w:rsidP="00607128">
                        <w:pPr>
                          <w:spacing w:line="240" w:lineRule="auto"/>
                          <w:rPr>
                            <w:rFonts w:ascii="Arial" w:eastAsia="Arial" w:hAnsi="Arial" w:cs="Arial"/>
                            <w:b/>
                            <w:sz w:val="40"/>
                            <w:szCs w:val="40"/>
                          </w:rPr>
                        </w:pPr>
                        <w:r>
                          <w:rPr>
                            <w:rFonts w:ascii="Arial" w:eastAsia="Arial" w:hAnsi="Arial" w:cs="Arial"/>
                            <w:b/>
                            <w:sz w:val="40"/>
                            <w:szCs w:val="40"/>
                          </w:rPr>
                          <w:t>Andrew Rucker</w:t>
                        </w:r>
                      </w:p>
                    </w:txbxContent>
                  </v:textbox>
                </v:rect>
                <v:rect id="Rectangle 98" o:spid="_x0000_s1029" style="position:absolute;top:4003;width:49819;height:4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6A905887" w14:textId="4883BDDF" w:rsidR="00B33DDF" w:rsidRDefault="00B33DDF" w:rsidP="00607128">
                        <w:pPr>
                          <w:rPr>
                            <w:rFonts w:ascii="Arial" w:eastAsia="Arial" w:hAnsi="Arial" w:cs="Arial"/>
                            <w:b/>
                            <w:sz w:val="40"/>
                            <w:szCs w:val="40"/>
                          </w:rPr>
                        </w:pPr>
                        <w:r>
                          <w:rPr>
                            <w:rFonts w:ascii="Arial" w:eastAsia="Arial" w:hAnsi="Arial" w:cs="Arial"/>
                            <w:b/>
                            <w:sz w:val="40"/>
                            <w:szCs w:val="40"/>
                          </w:rPr>
                          <w:t xml:space="preserve">2021-22 </w:t>
                        </w:r>
                        <w:r w:rsidR="0038797C">
                          <w:rPr>
                            <w:rFonts w:ascii="Arial" w:eastAsia="Arial" w:hAnsi="Arial" w:cs="Arial"/>
                            <w:b/>
                            <w:sz w:val="40"/>
                            <w:szCs w:val="40"/>
                          </w:rPr>
                          <w:t>Macro</w:t>
                        </w:r>
                        <w:r>
                          <w:rPr>
                            <w:rFonts w:ascii="Arial" w:eastAsia="Arial" w:hAnsi="Arial" w:cs="Arial"/>
                            <w:b/>
                            <w:sz w:val="40"/>
                            <w:szCs w:val="40"/>
                          </w:rPr>
                          <w:t xml:space="preserve"> Expectations Report</w:t>
                        </w:r>
                      </w:p>
                      <w:p w14:paraId="485A7384" w14:textId="77777777" w:rsidR="00B33DDF" w:rsidRDefault="00B33DDF" w:rsidP="00607128">
                        <w:pPr>
                          <w:rPr>
                            <w:rFonts w:ascii="Arial" w:eastAsia="Arial" w:hAnsi="Arial" w:cs="Arial"/>
                            <w:b/>
                            <w:sz w:val="40"/>
                            <w:szCs w:val="40"/>
                          </w:rPr>
                        </w:pPr>
                      </w:p>
                      <w:p w14:paraId="22A9AF1F" w14:textId="3EA12D7A" w:rsidR="00CB3866" w:rsidRPr="00607128" w:rsidRDefault="00CB3866" w:rsidP="00607128">
                        <w:pPr>
                          <w:rPr>
                            <w:sz w:val="40"/>
                            <w:szCs w:val="40"/>
                          </w:rPr>
                        </w:pPr>
                        <w:r w:rsidRPr="00607128">
                          <w:rPr>
                            <w:rFonts w:ascii="Arial" w:eastAsia="Arial" w:hAnsi="Arial" w:cs="Arial"/>
                            <w:b/>
                            <w:sz w:val="40"/>
                            <w:szCs w:val="40"/>
                          </w:rPr>
                          <w:t xml:space="preserve"> </w:t>
                        </w:r>
                      </w:p>
                    </w:txbxContent>
                  </v:textbox>
                </v:rect>
                <v:rect id="Rectangle 102" o:spid="_x0000_s1030" style="position:absolute;left:33884;top:5655;width:1172;height:4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5E9988C4" w14:textId="77777777" w:rsidR="00CB3866" w:rsidRDefault="00CB3866" w:rsidP="00607128">
                        <w:r>
                          <w:rPr>
                            <w:rFonts w:ascii="Arial" w:eastAsia="Arial" w:hAnsi="Arial" w:cs="Arial"/>
                            <w:b/>
                            <w:sz w:val="50"/>
                          </w:rPr>
                          <w:t xml:space="preserve"> </w:t>
                        </w:r>
                      </w:p>
                    </w:txbxContent>
                  </v:textbox>
                </v:rect>
                <w10:wrap type="topAndBottom" anchorx="page" anchory="page"/>
              </v:group>
            </w:pict>
          </mc:Fallback>
        </mc:AlternateContent>
      </w:r>
      <w:r w:rsidR="008E0E47">
        <w:t xml:space="preserve"> </w:t>
      </w:r>
    </w:p>
    <w:p w14:paraId="4F4BA16E" w14:textId="6E8A328A" w:rsidR="00607128" w:rsidRDefault="00B33DDF" w:rsidP="00607128">
      <w:pPr>
        <w:pStyle w:val="Heading1"/>
        <w:ind w:left="0" w:firstLine="0"/>
      </w:pPr>
      <w:r>
        <w:t>Introduction</w:t>
      </w:r>
    </w:p>
    <w:p w14:paraId="3C7B7E9A" w14:textId="74566E43" w:rsidR="00B33DDF" w:rsidRDefault="008E0E47" w:rsidP="008E0E47">
      <w:pPr>
        <w:rPr>
          <w:rFonts w:ascii="Arial" w:hAnsi="Arial" w:cs="Arial"/>
          <w:sz w:val="24"/>
          <w:szCs w:val="24"/>
        </w:rPr>
      </w:pPr>
      <w:r>
        <w:rPr>
          <w:rFonts w:ascii="Arial" w:hAnsi="Arial" w:cs="Arial"/>
          <w:sz w:val="24"/>
          <w:szCs w:val="24"/>
        </w:rPr>
        <w:t xml:space="preserve">This </w:t>
      </w:r>
      <w:r w:rsidR="00B33DDF">
        <w:rPr>
          <w:rFonts w:ascii="Arial" w:hAnsi="Arial" w:cs="Arial"/>
          <w:sz w:val="24"/>
          <w:szCs w:val="24"/>
        </w:rPr>
        <w:t>is a compilation of analysis I have given in my current role as a market analyst. Worth noting that the writing is shaped around the intended audience, which is a community of relatively uninformed speculators. The writing was done with an intention to take big ideas and make them small without changing their essence.</w:t>
      </w:r>
    </w:p>
    <w:p w14:paraId="0076E181" w14:textId="7D06782E" w:rsidR="00B33DDF" w:rsidRDefault="00B33DDF" w:rsidP="008E0E47">
      <w:pPr>
        <w:rPr>
          <w:rFonts w:ascii="Arial" w:hAnsi="Arial" w:cs="Arial"/>
          <w:sz w:val="24"/>
          <w:szCs w:val="24"/>
        </w:rPr>
      </w:pPr>
      <w:r>
        <w:rPr>
          <w:rFonts w:ascii="Arial" w:hAnsi="Arial" w:cs="Arial"/>
          <w:sz w:val="24"/>
          <w:szCs w:val="24"/>
        </w:rPr>
        <w:t xml:space="preserve">There will be timestamps and can provide screenshots of the posts if </w:t>
      </w:r>
      <w:r w:rsidR="005C3B94">
        <w:rPr>
          <w:rFonts w:ascii="Arial" w:hAnsi="Arial" w:cs="Arial"/>
          <w:sz w:val="24"/>
          <w:szCs w:val="24"/>
        </w:rPr>
        <w:t>prompted. I would also like to point out that for a number of these posts I could not use a keyboard as my fingers were crushed in November of last year, the voice transcribed posts will be noted.</w:t>
      </w:r>
    </w:p>
    <w:p w14:paraId="7C3D71D2" w14:textId="36C793EB" w:rsidR="005C3B94" w:rsidRDefault="005C3B94" w:rsidP="008E0E47">
      <w:pPr>
        <w:rPr>
          <w:rFonts w:ascii="Arial" w:hAnsi="Arial" w:cs="Arial"/>
          <w:sz w:val="24"/>
          <w:szCs w:val="24"/>
        </w:rPr>
      </w:pPr>
      <w:r>
        <w:rPr>
          <w:rFonts w:ascii="Arial" w:hAnsi="Arial" w:cs="Arial"/>
          <w:sz w:val="24"/>
          <w:szCs w:val="24"/>
        </w:rPr>
        <w:t>Enjoy.</w:t>
      </w:r>
    </w:p>
    <w:p w14:paraId="5E7FC1B2" w14:textId="77777777" w:rsidR="005C3B94" w:rsidRDefault="005C3B94" w:rsidP="00720378">
      <w:pPr>
        <w:rPr>
          <w:rFonts w:ascii="Arial" w:hAnsi="Arial" w:cs="Arial"/>
          <w:b/>
          <w:bCs/>
          <w:sz w:val="24"/>
          <w:szCs w:val="24"/>
        </w:rPr>
      </w:pPr>
    </w:p>
    <w:p w14:paraId="5B6483ED" w14:textId="5EEFB6EC" w:rsidR="005C3B94" w:rsidRDefault="005C3B94" w:rsidP="00720378">
      <w:pPr>
        <w:rPr>
          <w:rFonts w:ascii="Arial" w:hAnsi="Arial" w:cs="Arial"/>
          <w:b/>
          <w:bCs/>
          <w:sz w:val="24"/>
          <w:szCs w:val="24"/>
        </w:rPr>
      </w:pPr>
    </w:p>
    <w:p w14:paraId="2D49729C" w14:textId="236FE64B" w:rsidR="0038797C" w:rsidRDefault="0038797C" w:rsidP="00720378">
      <w:pPr>
        <w:rPr>
          <w:rFonts w:ascii="Arial" w:hAnsi="Arial" w:cs="Arial"/>
          <w:b/>
          <w:bCs/>
          <w:sz w:val="24"/>
          <w:szCs w:val="24"/>
        </w:rPr>
      </w:pPr>
      <w:r>
        <w:rPr>
          <w:rFonts w:ascii="Arial" w:hAnsi="Arial" w:cs="Arial"/>
          <w:b/>
          <w:bCs/>
          <w:sz w:val="24"/>
          <w:szCs w:val="24"/>
        </w:rPr>
        <w:t xml:space="preserve">10/08/2021 – CRUDE hitting </w:t>
      </w:r>
      <w:r w:rsidR="00931461">
        <w:rPr>
          <w:rFonts w:ascii="Arial" w:hAnsi="Arial" w:cs="Arial"/>
          <w:b/>
          <w:bCs/>
          <w:sz w:val="24"/>
          <w:szCs w:val="24"/>
        </w:rPr>
        <w:t>7-year</w:t>
      </w:r>
      <w:r>
        <w:rPr>
          <w:rFonts w:ascii="Arial" w:hAnsi="Arial" w:cs="Arial"/>
          <w:b/>
          <w:bCs/>
          <w:sz w:val="24"/>
          <w:szCs w:val="24"/>
        </w:rPr>
        <w:t xml:space="preserve"> highs, summary on historical CRUDE highs</w:t>
      </w:r>
      <w:r w:rsidR="0089304F">
        <w:rPr>
          <w:rFonts w:ascii="Arial" w:hAnsi="Arial" w:cs="Arial"/>
          <w:b/>
          <w:bCs/>
          <w:sz w:val="24"/>
          <w:szCs w:val="24"/>
        </w:rPr>
        <w:t xml:space="preserve"> and the music potentially slowing down</w:t>
      </w:r>
      <w:r>
        <w:rPr>
          <w:rFonts w:ascii="Arial" w:hAnsi="Arial" w:cs="Arial"/>
          <w:b/>
          <w:bCs/>
          <w:sz w:val="24"/>
          <w:szCs w:val="24"/>
        </w:rPr>
        <w:t>.</w:t>
      </w:r>
    </w:p>
    <w:p w14:paraId="0C761D41" w14:textId="645FA12F" w:rsidR="0038797C" w:rsidRPr="0038797C" w:rsidRDefault="0038797C" w:rsidP="0038797C">
      <w:pPr>
        <w:rPr>
          <w:rFonts w:ascii="Arial" w:hAnsi="Arial" w:cs="Arial"/>
        </w:rPr>
      </w:pPr>
      <w:r>
        <w:rPr>
          <w:rFonts w:ascii="Arial" w:hAnsi="Arial" w:cs="Arial"/>
        </w:rPr>
        <w:t>C</w:t>
      </w:r>
      <w:r w:rsidRPr="0038797C">
        <w:rPr>
          <w:rFonts w:ascii="Arial" w:hAnsi="Arial" w:cs="Arial"/>
        </w:rPr>
        <w:t xml:space="preserve">rude oil is currently trading at prices it </w:t>
      </w:r>
      <w:r w:rsidR="00D674E8" w:rsidRPr="0038797C">
        <w:rPr>
          <w:rFonts w:ascii="Arial" w:hAnsi="Arial" w:cs="Arial"/>
        </w:rPr>
        <w:t>hasn’t</w:t>
      </w:r>
      <w:r w:rsidRPr="0038797C">
        <w:rPr>
          <w:rFonts w:ascii="Arial" w:hAnsi="Arial" w:cs="Arial"/>
        </w:rPr>
        <w:t xml:space="preserve"> been at since it dropped drastically in 2014. What does this mean for the macro economy and equity markets?</w:t>
      </w:r>
    </w:p>
    <w:p w14:paraId="2A4D01B2" w14:textId="28877EFA" w:rsidR="0038797C" w:rsidRPr="0038797C" w:rsidRDefault="0038797C" w:rsidP="0038797C">
      <w:pPr>
        <w:rPr>
          <w:rFonts w:ascii="Arial" w:hAnsi="Arial" w:cs="Arial"/>
        </w:rPr>
      </w:pPr>
    </w:p>
    <w:p w14:paraId="26715791" w14:textId="720F9A72" w:rsidR="0038797C" w:rsidRPr="0038797C" w:rsidRDefault="0038797C" w:rsidP="0038797C">
      <w:pPr>
        <w:rPr>
          <w:rFonts w:ascii="Arial" w:hAnsi="Arial" w:cs="Arial"/>
        </w:rPr>
      </w:pPr>
      <w:r w:rsidRPr="0038797C">
        <w:rPr>
          <w:rFonts w:ascii="Arial" w:hAnsi="Arial" w:cs="Arial"/>
        </w:rPr>
        <w:t>Well, maybe not what you think.</w:t>
      </w:r>
      <w:r>
        <w:rPr>
          <w:rFonts w:ascii="Arial" w:hAnsi="Arial" w:cs="Arial"/>
        </w:rPr>
        <w:t xml:space="preserve"> </w:t>
      </w:r>
      <w:r w:rsidRPr="0038797C">
        <w:rPr>
          <w:rFonts w:ascii="Arial" w:hAnsi="Arial" w:cs="Arial"/>
        </w:rPr>
        <w:t xml:space="preserve">The price of oil does </w:t>
      </w:r>
      <w:r w:rsidR="00D674E8">
        <w:rPr>
          <w:rFonts w:ascii="Arial" w:hAnsi="Arial" w:cs="Arial"/>
        </w:rPr>
        <w:t>have</w:t>
      </w:r>
      <w:r w:rsidRPr="0038797C">
        <w:rPr>
          <w:rFonts w:ascii="Arial" w:hAnsi="Arial" w:cs="Arial"/>
        </w:rPr>
        <w:t xml:space="preserve"> a direct impact on consumers, and that </w:t>
      </w:r>
      <w:r>
        <w:rPr>
          <w:rFonts w:ascii="Arial" w:hAnsi="Arial" w:cs="Arial"/>
        </w:rPr>
        <w:t>could be</w:t>
      </w:r>
      <w:r w:rsidRPr="0038797C">
        <w:rPr>
          <w:rFonts w:ascii="Arial" w:hAnsi="Arial" w:cs="Arial"/>
        </w:rPr>
        <w:t xml:space="preserve"> the biggest impact here. The first thing many think of with oil prices rising is the price of gasoline, and considering gasoline is considered a ‘necessity’ to a lot of consumers and households when gas prices rise a larger share of discretionary cash on hand is taken by a necessity. Leaving less money to spend on goods, services, and most importantly </w:t>
      </w:r>
      <w:r>
        <w:rPr>
          <w:rFonts w:ascii="Arial" w:hAnsi="Arial" w:cs="Arial"/>
        </w:rPr>
        <w:t>to all of us here risk assets</w:t>
      </w:r>
      <w:r w:rsidRPr="0038797C">
        <w:rPr>
          <w:rFonts w:ascii="Arial" w:hAnsi="Arial" w:cs="Arial"/>
        </w:rPr>
        <w:t>.</w:t>
      </w:r>
    </w:p>
    <w:p w14:paraId="4902896B" w14:textId="53578467" w:rsidR="0038797C" w:rsidRPr="0038797C" w:rsidRDefault="0038797C" w:rsidP="0038797C">
      <w:pPr>
        <w:rPr>
          <w:rFonts w:ascii="Arial" w:hAnsi="Arial" w:cs="Arial"/>
        </w:rPr>
      </w:pPr>
      <w:r w:rsidRPr="0038797C">
        <w:rPr>
          <w:rFonts w:ascii="Arial" w:hAnsi="Arial" w:cs="Arial"/>
        </w:rPr>
        <w:t>That cost is easy to understand, the other thing at play here is the increased cost this creates on maintaining supply chains, and the impact that can have on businesses. Increased cost for supply chains, makes production more expensive for businesses, and therefore the price of consumer goods goes up as well.</w:t>
      </w:r>
      <w:r>
        <w:rPr>
          <w:rFonts w:ascii="Arial" w:hAnsi="Arial" w:cs="Arial"/>
        </w:rPr>
        <w:t xml:space="preserve"> </w:t>
      </w:r>
      <w:r w:rsidRPr="0038797C">
        <w:rPr>
          <w:rFonts w:ascii="Arial" w:hAnsi="Arial" w:cs="Arial"/>
        </w:rPr>
        <w:t>As functionally, an increase in crude oil prices acts as a tax on those consuming it.</w:t>
      </w:r>
    </w:p>
    <w:p w14:paraId="43A7D02D" w14:textId="0B3480B6" w:rsidR="0038797C" w:rsidRDefault="0038797C" w:rsidP="00720378">
      <w:pPr>
        <w:rPr>
          <w:rFonts w:ascii="Arial" w:hAnsi="Arial" w:cs="Arial"/>
          <w:sz w:val="24"/>
          <w:szCs w:val="24"/>
        </w:rPr>
      </w:pPr>
      <w:r w:rsidRPr="0038797C">
        <w:rPr>
          <w:rFonts w:ascii="Arial" w:hAnsi="Arial" w:cs="Arial"/>
          <w:sz w:val="24"/>
          <w:szCs w:val="24"/>
        </w:rPr>
        <w:t>Worth noting the price of crude oil has nearly a 97-98% correlation factor with US gasoline prices historically.</w:t>
      </w:r>
    </w:p>
    <w:p w14:paraId="783A76D1" w14:textId="1E173317" w:rsidR="0038797C" w:rsidRDefault="0038797C" w:rsidP="0089304F">
      <w:pPr>
        <w:jc w:val="center"/>
        <w:rPr>
          <w:rFonts w:ascii="Arial" w:hAnsi="Arial" w:cs="Arial"/>
          <w:sz w:val="24"/>
          <w:szCs w:val="24"/>
        </w:rPr>
      </w:pPr>
      <w:r>
        <w:rPr>
          <w:noProof/>
        </w:rPr>
        <w:lastRenderedPageBreak/>
        <w:drawing>
          <wp:inline distT="0" distB="0" distL="0" distR="0" wp14:anchorId="4D4F49A2" wp14:editId="2509E62C">
            <wp:extent cx="3895725" cy="2952750"/>
            <wp:effectExtent l="0" t="0" r="9525" b="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5725" cy="2952750"/>
                    </a:xfrm>
                    <a:prstGeom prst="rect">
                      <a:avLst/>
                    </a:prstGeom>
                    <a:noFill/>
                    <a:ln>
                      <a:noFill/>
                    </a:ln>
                  </pic:spPr>
                </pic:pic>
              </a:graphicData>
            </a:graphic>
          </wp:inline>
        </w:drawing>
      </w:r>
    </w:p>
    <w:p w14:paraId="25A5D309" w14:textId="25468F99" w:rsidR="00720378" w:rsidRDefault="0038797C" w:rsidP="0089304F">
      <w:pPr>
        <w:jc w:val="center"/>
        <w:rPr>
          <w:rFonts w:ascii="Arial" w:hAnsi="Arial" w:cs="Arial"/>
          <w:i/>
          <w:iCs/>
          <w:sz w:val="24"/>
          <w:szCs w:val="24"/>
        </w:rPr>
      </w:pPr>
      <w:r w:rsidRPr="0089304F">
        <w:rPr>
          <w:rFonts w:ascii="Arial" w:hAnsi="Arial" w:cs="Arial"/>
          <w:i/>
          <w:iCs/>
          <w:sz w:val="24"/>
          <w:szCs w:val="24"/>
        </w:rPr>
        <w:t>Correlation going up to the 08 financial crisis:</w:t>
      </w:r>
    </w:p>
    <w:p w14:paraId="468492F9" w14:textId="37A8C6BC" w:rsidR="0089304F" w:rsidRDefault="0089304F" w:rsidP="0089304F">
      <w:pPr>
        <w:rPr>
          <w:rFonts w:ascii="Arial" w:hAnsi="Arial" w:cs="Arial"/>
          <w:sz w:val="24"/>
          <w:szCs w:val="24"/>
        </w:rPr>
      </w:pPr>
    </w:p>
    <w:p w14:paraId="680754F4" w14:textId="04F52E3A" w:rsidR="0089304F" w:rsidRDefault="0089304F" w:rsidP="0089304F">
      <w:pPr>
        <w:rPr>
          <w:rFonts w:ascii="Arial" w:hAnsi="Arial" w:cs="Arial"/>
          <w:sz w:val="24"/>
          <w:szCs w:val="24"/>
        </w:rPr>
      </w:pPr>
      <w:r w:rsidRPr="0089304F">
        <w:rPr>
          <w:rFonts w:ascii="Arial" w:hAnsi="Arial" w:cs="Arial"/>
          <w:sz w:val="24"/>
          <w:szCs w:val="24"/>
        </w:rPr>
        <w:t>All of that can be what is considered impact on the micro economy, resulting in inflation and reduction in economic growth. The price impacting economic growth has a relatively large impact on the macro economy, as it shifts the supply curve for goods and services that oil is a necessary condition for.</w:t>
      </w:r>
    </w:p>
    <w:p w14:paraId="3E25048D" w14:textId="23E91F50" w:rsidR="0089304F" w:rsidRPr="0089304F" w:rsidRDefault="0089304F" w:rsidP="0089304F">
      <w:pPr>
        <w:rPr>
          <w:rFonts w:ascii="Arial" w:hAnsi="Arial" w:cs="Arial"/>
          <w:sz w:val="24"/>
          <w:szCs w:val="24"/>
        </w:rPr>
      </w:pPr>
      <w:r w:rsidRPr="0089304F">
        <w:rPr>
          <w:rFonts w:ascii="Arial" w:hAnsi="Arial" w:cs="Arial"/>
          <w:sz w:val="24"/>
          <w:szCs w:val="24"/>
        </w:rPr>
        <w:t>There have been 7 recessions over the past century in which global GDP decreased by at least 3%. Here is what the price of crude oil did running up to those recessions:</w:t>
      </w:r>
    </w:p>
    <w:p w14:paraId="2D2C65D9" w14:textId="5DEA51C5" w:rsidR="0089304F" w:rsidRPr="0089304F" w:rsidRDefault="0089304F" w:rsidP="0089304F">
      <w:pPr>
        <w:rPr>
          <w:rFonts w:ascii="Arial" w:hAnsi="Arial" w:cs="Arial"/>
          <w:sz w:val="24"/>
          <w:szCs w:val="24"/>
        </w:rPr>
      </w:pPr>
    </w:p>
    <w:p w14:paraId="1B4BFA65" w14:textId="34808FBE" w:rsidR="0089304F" w:rsidRPr="0089304F" w:rsidRDefault="0089304F" w:rsidP="0089304F">
      <w:pPr>
        <w:rPr>
          <w:rFonts w:ascii="Arial" w:hAnsi="Arial" w:cs="Arial"/>
          <w:sz w:val="24"/>
          <w:szCs w:val="24"/>
        </w:rPr>
      </w:pPr>
      <w:r>
        <w:rPr>
          <w:noProof/>
        </w:rPr>
        <w:drawing>
          <wp:anchor distT="0" distB="0" distL="114300" distR="114300" simplePos="0" relativeHeight="251660288" behindDoc="1" locked="0" layoutInCell="1" allowOverlap="1" wp14:anchorId="28B37843" wp14:editId="15411C37">
            <wp:simplePos x="0" y="0"/>
            <wp:positionH relativeFrom="column">
              <wp:posOffset>3514725</wp:posOffset>
            </wp:positionH>
            <wp:positionV relativeFrom="paragraph">
              <wp:posOffset>107315</wp:posOffset>
            </wp:positionV>
            <wp:extent cx="3237865" cy="2442845"/>
            <wp:effectExtent l="0" t="0" r="635" b="0"/>
            <wp:wrapTight wrapText="bothSides">
              <wp:wrapPolygon edited="0">
                <wp:start x="0" y="0"/>
                <wp:lineTo x="0" y="21392"/>
                <wp:lineTo x="21477" y="21392"/>
                <wp:lineTo x="21477" y="0"/>
                <wp:lineTo x="0" y="0"/>
              </wp:wrapPolygon>
            </wp:wrapTight>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7865" cy="2442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304F">
        <w:rPr>
          <w:rFonts w:ascii="Arial" w:hAnsi="Arial" w:cs="Arial"/>
          <w:sz w:val="24"/>
          <w:szCs w:val="24"/>
        </w:rPr>
        <w:t>Dec 2006 - Jun 2008 (financial crisis of 08): +65%</w:t>
      </w:r>
    </w:p>
    <w:p w14:paraId="4CD1AFE2" w14:textId="4420A020" w:rsidR="0089304F" w:rsidRPr="0089304F" w:rsidRDefault="0089304F" w:rsidP="0089304F">
      <w:pPr>
        <w:rPr>
          <w:rFonts w:ascii="Arial" w:hAnsi="Arial" w:cs="Arial"/>
          <w:sz w:val="24"/>
          <w:szCs w:val="24"/>
        </w:rPr>
      </w:pPr>
      <w:r w:rsidRPr="0089304F">
        <w:rPr>
          <w:rFonts w:ascii="Arial" w:hAnsi="Arial" w:cs="Arial"/>
          <w:sz w:val="24"/>
          <w:szCs w:val="24"/>
        </w:rPr>
        <w:t>Dec 1998 - Sep 2000 (dot-com bubble): +245%</w:t>
      </w:r>
    </w:p>
    <w:p w14:paraId="23555DF9" w14:textId="7413BE83" w:rsidR="0089304F" w:rsidRPr="0089304F" w:rsidRDefault="0089304F" w:rsidP="0089304F">
      <w:pPr>
        <w:rPr>
          <w:rFonts w:ascii="Arial" w:hAnsi="Arial" w:cs="Arial"/>
          <w:sz w:val="24"/>
          <w:szCs w:val="24"/>
        </w:rPr>
      </w:pPr>
      <w:r w:rsidRPr="0089304F">
        <w:rPr>
          <w:rFonts w:ascii="Arial" w:hAnsi="Arial" w:cs="Arial"/>
          <w:sz w:val="24"/>
          <w:szCs w:val="24"/>
        </w:rPr>
        <w:t>Oct 1978 - May 1980: +118%</w:t>
      </w:r>
    </w:p>
    <w:p w14:paraId="1D02F060" w14:textId="7E432D35" w:rsidR="0089304F" w:rsidRPr="0089304F" w:rsidRDefault="0089304F" w:rsidP="0089304F">
      <w:pPr>
        <w:rPr>
          <w:rFonts w:ascii="Arial" w:hAnsi="Arial" w:cs="Arial"/>
          <w:sz w:val="24"/>
          <w:szCs w:val="24"/>
        </w:rPr>
      </w:pPr>
      <w:r w:rsidRPr="0089304F">
        <w:rPr>
          <w:rFonts w:ascii="Arial" w:hAnsi="Arial" w:cs="Arial"/>
          <w:sz w:val="24"/>
          <w:szCs w:val="24"/>
        </w:rPr>
        <w:t>Mar 1973 - Feb 1974: +144%</w:t>
      </w:r>
    </w:p>
    <w:p w14:paraId="14CC6154" w14:textId="24A55DB9" w:rsidR="0089304F" w:rsidRPr="0089304F" w:rsidRDefault="0089304F" w:rsidP="0089304F">
      <w:pPr>
        <w:rPr>
          <w:rFonts w:ascii="Arial" w:hAnsi="Arial" w:cs="Arial"/>
          <w:sz w:val="24"/>
          <w:szCs w:val="24"/>
        </w:rPr>
      </w:pPr>
      <w:r w:rsidRPr="0089304F">
        <w:rPr>
          <w:rFonts w:ascii="Arial" w:hAnsi="Arial" w:cs="Arial"/>
          <w:sz w:val="24"/>
          <w:szCs w:val="24"/>
        </w:rPr>
        <w:t>Sep 1955 - Mar 1957: +7%</w:t>
      </w:r>
    </w:p>
    <w:p w14:paraId="7FBE8DCE" w14:textId="77777777" w:rsidR="0089304F" w:rsidRPr="0089304F" w:rsidRDefault="0089304F" w:rsidP="0089304F">
      <w:pPr>
        <w:rPr>
          <w:rFonts w:ascii="Arial" w:hAnsi="Arial" w:cs="Arial"/>
          <w:sz w:val="24"/>
          <w:szCs w:val="24"/>
        </w:rPr>
      </w:pPr>
      <w:r w:rsidRPr="0089304F">
        <w:rPr>
          <w:rFonts w:ascii="Arial" w:hAnsi="Arial" w:cs="Arial"/>
          <w:sz w:val="24"/>
          <w:szCs w:val="24"/>
        </w:rPr>
        <w:t>Apr 1946 - Nov 1948 (WW2, outlier): +84%</w:t>
      </w:r>
    </w:p>
    <w:p w14:paraId="4C53242D" w14:textId="77777777" w:rsidR="0089304F" w:rsidRPr="0089304F" w:rsidRDefault="0089304F" w:rsidP="0089304F">
      <w:pPr>
        <w:rPr>
          <w:rFonts w:ascii="Arial" w:hAnsi="Arial" w:cs="Arial"/>
          <w:sz w:val="24"/>
          <w:szCs w:val="24"/>
        </w:rPr>
      </w:pPr>
      <w:r w:rsidRPr="0089304F">
        <w:rPr>
          <w:rFonts w:ascii="Arial" w:hAnsi="Arial" w:cs="Arial"/>
          <w:sz w:val="24"/>
          <w:szCs w:val="24"/>
        </w:rPr>
        <w:t>Jan 1936 - Mar 1937: +3%</w:t>
      </w:r>
    </w:p>
    <w:p w14:paraId="2C9FB46E" w14:textId="77777777" w:rsidR="0089304F" w:rsidRPr="0089304F" w:rsidRDefault="0089304F" w:rsidP="0089304F">
      <w:pPr>
        <w:rPr>
          <w:rFonts w:ascii="Arial" w:hAnsi="Arial" w:cs="Arial"/>
          <w:sz w:val="24"/>
          <w:szCs w:val="24"/>
        </w:rPr>
      </w:pPr>
    </w:p>
    <w:p w14:paraId="183CCC33" w14:textId="57899988" w:rsidR="0089304F" w:rsidRDefault="0089304F" w:rsidP="0089304F">
      <w:pPr>
        <w:rPr>
          <w:rFonts w:ascii="Arial" w:hAnsi="Arial" w:cs="Arial"/>
          <w:sz w:val="24"/>
          <w:szCs w:val="24"/>
        </w:rPr>
      </w:pPr>
      <w:r w:rsidRPr="0089304F">
        <w:rPr>
          <w:rFonts w:ascii="Arial" w:hAnsi="Arial" w:cs="Arial"/>
          <w:sz w:val="24"/>
          <w:szCs w:val="24"/>
        </w:rPr>
        <w:t>Currently: Apr 2020 - Oct 2021: +340%</w:t>
      </w:r>
    </w:p>
    <w:p w14:paraId="51E86AE2" w14:textId="43173215" w:rsidR="0089304F" w:rsidRDefault="0089304F" w:rsidP="0089304F">
      <w:pPr>
        <w:rPr>
          <w:rFonts w:ascii="Arial" w:hAnsi="Arial" w:cs="Arial"/>
          <w:sz w:val="24"/>
          <w:szCs w:val="24"/>
        </w:rPr>
      </w:pPr>
    </w:p>
    <w:p w14:paraId="6BE92319" w14:textId="0EFD91BE" w:rsidR="0089304F" w:rsidRDefault="0089304F" w:rsidP="0089304F">
      <w:pPr>
        <w:rPr>
          <w:rFonts w:ascii="Arial" w:hAnsi="Arial" w:cs="Arial"/>
          <w:sz w:val="24"/>
          <w:szCs w:val="24"/>
        </w:rPr>
      </w:pPr>
      <w:r>
        <w:rPr>
          <w:rFonts w:ascii="Arial" w:hAnsi="Arial" w:cs="Arial"/>
          <w:b/>
          <w:bCs/>
          <w:sz w:val="24"/>
          <w:szCs w:val="24"/>
        </w:rPr>
        <w:lastRenderedPageBreak/>
        <w:t>O</w:t>
      </w:r>
      <w:r w:rsidRPr="0089304F">
        <w:rPr>
          <w:rFonts w:ascii="Arial" w:hAnsi="Arial" w:cs="Arial"/>
          <w:b/>
          <w:bCs/>
          <w:sz w:val="24"/>
          <w:szCs w:val="24"/>
        </w:rPr>
        <w:t>f course,</w:t>
      </w:r>
      <w:r w:rsidRPr="0089304F">
        <w:rPr>
          <w:rFonts w:ascii="Arial" w:hAnsi="Arial" w:cs="Arial"/>
          <w:sz w:val="24"/>
          <w:szCs w:val="24"/>
        </w:rPr>
        <w:t xml:space="preserve"> there </w:t>
      </w:r>
      <w:r>
        <w:rPr>
          <w:rFonts w:ascii="Arial" w:hAnsi="Arial" w:cs="Arial"/>
          <w:sz w:val="24"/>
          <w:szCs w:val="24"/>
        </w:rPr>
        <w:t>is</w:t>
      </w:r>
      <w:r w:rsidRPr="0089304F">
        <w:rPr>
          <w:rFonts w:ascii="Arial" w:hAnsi="Arial" w:cs="Arial"/>
          <w:sz w:val="24"/>
          <w:szCs w:val="24"/>
        </w:rPr>
        <w:t xml:space="preserve"> more to markets and the macro economy than crude oil, but this is the most traded commodity in the world, and is a good indicator historically for inflation, which of course has an impact on the economy and markets. </w:t>
      </w:r>
      <w:r w:rsidR="00D674E8" w:rsidRPr="0089304F">
        <w:rPr>
          <w:rFonts w:ascii="Arial" w:hAnsi="Arial" w:cs="Arial"/>
          <w:sz w:val="24"/>
          <w:szCs w:val="24"/>
        </w:rPr>
        <w:t>So,</w:t>
      </w:r>
      <w:r w:rsidRPr="0089304F">
        <w:rPr>
          <w:rFonts w:ascii="Arial" w:hAnsi="Arial" w:cs="Arial"/>
          <w:sz w:val="24"/>
          <w:szCs w:val="24"/>
        </w:rPr>
        <w:t xml:space="preserve"> on the other hand, this should not be brushed away as a </w:t>
      </w:r>
      <w:proofErr w:type="gramStart"/>
      <w:r w:rsidRPr="0089304F">
        <w:rPr>
          <w:rFonts w:ascii="Arial" w:hAnsi="Arial" w:cs="Arial"/>
          <w:sz w:val="24"/>
          <w:szCs w:val="24"/>
        </w:rPr>
        <w:t>one off</w:t>
      </w:r>
      <w:proofErr w:type="gramEnd"/>
      <w:r w:rsidRPr="0089304F">
        <w:rPr>
          <w:rFonts w:ascii="Arial" w:hAnsi="Arial" w:cs="Arial"/>
          <w:sz w:val="24"/>
          <w:szCs w:val="24"/>
        </w:rPr>
        <w:t xml:space="preserve"> indicator.</w:t>
      </w:r>
    </w:p>
    <w:p w14:paraId="64CEAAE8" w14:textId="309CE729" w:rsidR="0089304F" w:rsidRDefault="0089304F" w:rsidP="0089304F">
      <w:pPr>
        <w:rPr>
          <w:rFonts w:ascii="Arial" w:hAnsi="Arial" w:cs="Arial"/>
          <w:sz w:val="24"/>
          <w:szCs w:val="24"/>
        </w:rPr>
      </w:pPr>
      <w:r>
        <w:rPr>
          <w:rFonts w:ascii="Arial" w:hAnsi="Arial" w:cs="Arial"/>
          <w:sz w:val="24"/>
          <w:szCs w:val="24"/>
        </w:rPr>
        <w:t>This</w:t>
      </w:r>
      <w:r w:rsidRPr="0089304F">
        <w:rPr>
          <w:rFonts w:ascii="Arial" w:hAnsi="Arial" w:cs="Arial"/>
          <w:sz w:val="24"/>
          <w:szCs w:val="24"/>
        </w:rPr>
        <w:t xml:space="preserve"> is</w:t>
      </w:r>
      <w:r>
        <w:rPr>
          <w:rFonts w:ascii="Arial" w:hAnsi="Arial" w:cs="Arial"/>
          <w:sz w:val="24"/>
          <w:szCs w:val="24"/>
        </w:rPr>
        <w:t xml:space="preserve"> not</w:t>
      </w:r>
      <w:r w:rsidRPr="0089304F">
        <w:rPr>
          <w:rFonts w:ascii="Arial" w:hAnsi="Arial" w:cs="Arial"/>
          <w:sz w:val="24"/>
          <w:szCs w:val="24"/>
        </w:rPr>
        <w:t xml:space="preserve"> concrete damning evidence that a recession is imminent, but rather acknowledging its possibility. It is objectively true that a run up in the price of oil impacts consumers spending, inflation, and has been a leading indicator of a recession for 5 of the last 7 major recessions.</w:t>
      </w:r>
    </w:p>
    <w:p w14:paraId="0E5CEAF0" w14:textId="6EFE7D97" w:rsidR="00D674E8" w:rsidRDefault="00D674E8" w:rsidP="0089304F">
      <w:pPr>
        <w:rPr>
          <w:rFonts w:ascii="Arial" w:hAnsi="Arial" w:cs="Arial"/>
          <w:sz w:val="24"/>
          <w:szCs w:val="24"/>
        </w:rPr>
      </w:pPr>
      <w:r w:rsidRPr="00D674E8">
        <w:rPr>
          <w:rFonts w:ascii="Arial" w:hAnsi="Arial" w:cs="Arial"/>
          <w:sz w:val="24"/>
          <w:szCs w:val="24"/>
        </w:rPr>
        <w:t xml:space="preserve">However, this is the day of modern monetary policy in which debt ceilings get un-ironically risen to the heavens, monetary stimulus seems to never end, and quite literally you could have been long in any equity market in 2011, went into a </w:t>
      </w:r>
      <w:r w:rsidRPr="00D674E8">
        <w:rPr>
          <w:rFonts w:ascii="Arial" w:hAnsi="Arial" w:cs="Arial"/>
          <w:sz w:val="24"/>
          <w:szCs w:val="24"/>
        </w:rPr>
        <w:t>10-year</w:t>
      </w:r>
      <w:r w:rsidRPr="00D674E8">
        <w:rPr>
          <w:rFonts w:ascii="Arial" w:hAnsi="Arial" w:cs="Arial"/>
          <w:sz w:val="24"/>
          <w:szCs w:val="24"/>
        </w:rPr>
        <w:t xml:space="preserve"> coma, wake up today and outperform probably 80-90% of all traders/investors.</w:t>
      </w:r>
    </w:p>
    <w:p w14:paraId="00C69E15" w14:textId="1CEBF2A3" w:rsidR="00D674E8" w:rsidRDefault="00D674E8" w:rsidP="0089304F">
      <w:pPr>
        <w:rPr>
          <w:rFonts w:ascii="Arial" w:hAnsi="Arial" w:cs="Arial"/>
          <w:sz w:val="24"/>
          <w:szCs w:val="24"/>
        </w:rPr>
      </w:pPr>
      <w:r w:rsidRPr="00D674E8">
        <w:rPr>
          <w:rFonts w:ascii="Arial" w:hAnsi="Arial" w:cs="Arial"/>
          <w:sz w:val="24"/>
          <w:szCs w:val="24"/>
        </w:rPr>
        <w:t xml:space="preserve">The music which keeps the market dancing, albeit irrational to the contrarians in the crowd, seems to be continue endless, and in the short term now. So, I will dance with it. The </w:t>
      </w:r>
      <w:r w:rsidRPr="00D674E8">
        <w:rPr>
          <w:rFonts w:ascii="Arial" w:hAnsi="Arial" w:cs="Arial"/>
          <w:sz w:val="24"/>
          <w:szCs w:val="24"/>
        </w:rPr>
        <w:t>short-term</w:t>
      </w:r>
      <w:r w:rsidRPr="00D674E8">
        <w:rPr>
          <w:rFonts w:ascii="Arial" w:hAnsi="Arial" w:cs="Arial"/>
          <w:sz w:val="24"/>
          <w:szCs w:val="24"/>
        </w:rPr>
        <w:t xml:space="preserve"> market outlook does not seem to include that music stopping from what I can see now… so it would be suboptimal if I sat on the sidelines while everyone else is benefiting from dancing to that irrationality.</w:t>
      </w:r>
    </w:p>
    <w:p w14:paraId="12B752D9" w14:textId="070AFE49" w:rsidR="00D674E8" w:rsidRDefault="00D674E8" w:rsidP="0089304F">
      <w:pPr>
        <w:rPr>
          <w:rFonts w:ascii="Arial" w:hAnsi="Arial" w:cs="Arial"/>
          <w:sz w:val="24"/>
          <w:szCs w:val="24"/>
        </w:rPr>
      </w:pPr>
      <w:r>
        <w:rPr>
          <w:noProof/>
        </w:rPr>
        <w:drawing>
          <wp:anchor distT="0" distB="0" distL="114300" distR="114300" simplePos="0" relativeHeight="251661312" behindDoc="0" locked="0" layoutInCell="1" allowOverlap="1" wp14:anchorId="0871745E" wp14:editId="002328D5">
            <wp:simplePos x="0" y="0"/>
            <wp:positionH relativeFrom="column">
              <wp:posOffset>3200400</wp:posOffset>
            </wp:positionH>
            <wp:positionV relativeFrom="paragraph">
              <wp:posOffset>74930</wp:posOffset>
            </wp:positionV>
            <wp:extent cx="3390900" cy="1994535"/>
            <wp:effectExtent l="0" t="0" r="0" b="5715"/>
            <wp:wrapSquare wrapText="bothSides"/>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0900" cy="1994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74E8">
        <w:rPr>
          <w:rFonts w:ascii="Arial" w:hAnsi="Arial" w:cs="Arial"/>
          <w:sz w:val="24"/>
          <w:szCs w:val="24"/>
        </w:rPr>
        <w:t>On the other side of mind is evidence such as this, the ‘rational’ part of me. Knowing that the FED ‘</w:t>
      </w:r>
      <w:proofErr w:type="gramStart"/>
      <w:r w:rsidRPr="00D674E8">
        <w:rPr>
          <w:rFonts w:ascii="Arial" w:hAnsi="Arial" w:cs="Arial"/>
          <w:sz w:val="24"/>
          <w:szCs w:val="24"/>
        </w:rPr>
        <w:t>has’ to</w:t>
      </w:r>
      <w:proofErr w:type="gramEnd"/>
      <w:r w:rsidRPr="00D674E8">
        <w:rPr>
          <w:rFonts w:ascii="Arial" w:hAnsi="Arial" w:cs="Arial"/>
          <w:sz w:val="24"/>
          <w:szCs w:val="24"/>
        </w:rPr>
        <w:t xml:space="preserve"> begin tapering soon and likely will, interest rates having a &gt;90% chance of getting raised by 2023, and of course as we discussed the biggest run up in crude oil in basically the history of commodities</w:t>
      </w:r>
      <w:r>
        <w:rPr>
          <w:rFonts w:ascii="Arial" w:hAnsi="Arial" w:cs="Arial"/>
          <w:sz w:val="24"/>
          <w:szCs w:val="24"/>
        </w:rPr>
        <w:t xml:space="preserve"> that will cause blow back on next month’s CPI report.</w:t>
      </w:r>
    </w:p>
    <w:p w14:paraId="751FE71A" w14:textId="7B107491" w:rsidR="00D674E8" w:rsidRDefault="00D674E8" w:rsidP="0089304F">
      <w:pPr>
        <w:rPr>
          <w:rFonts w:ascii="Arial" w:hAnsi="Arial" w:cs="Arial"/>
          <w:sz w:val="24"/>
          <w:szCs w:val="24"/>
        </w:rPr>
      </w:pPr>
    </w:p>
    <w:p w14:paraId="4DB62F4C" w14:textId="46CAEB61" w:rsidR="00D674E8" w:rsidRDefault="00D674E8" w:rsidP="0089304F">
      <w:pPr>
        <w:rPr>
          <w:rFonts w:ascii="Arial" w:hAnsi="Arial" w:cs="Arial"/>
          <w:sz w:val="24"/>
          <w:szCs w:val="24"/>
        </w:rPr>
      </w:pPr>
    </w:p>
    <w:p w14:paraId="2205B9F6" w14:textId="65A6E604" w:rsidR="00D674E8" w:rsidRDefault="00D674E8" w:rsidP="0089304F">
      <w:pPr>
        <w:rPr>
          <w:rFonts w:ascii="Arial" w:hAnsi="Arial" w:cs="Arial"/>
          <w:sz w:val="24"/>
          <w:szCs w:val="24"/>
        </w:rPr>
      </w:pPr>
    </w:p>
    <w:p w14:paraId="4F231B52" w14:textId="77777777" w:rsidR="00D674E8" w:rsidRDefault="00D674E8" w:rsidP="0089304F">
      <w:pPr>
        <w:rPr>
          <w:rFonts w:ascii="Arial" w:hAnsi="Arial" w:cs="Arial"/>
          <w:sz w:val="24"/>
          <w:szCs w:val="24"/>
        </w:rPr>
      </w:pPr>
    </w:p>
    <w:p w14:paraId="18929BE9" w14:textId="77777777" w:rsidR="00D674E8" w:rsidRPr="00D674E8" w:rsidRDefault="00D674E8" w:rsidP="00D674E8">
      <w:pPr>
        <w:rPr>
          <w:rFonts w:ascii="Arial" w:hAnsi="Arial" w:cs="Arial"/>
          <w:sz w:val="24"/>
          <w:szCs w:val="24"/>
        </w:rPr>
      </w:pPr>
      <w:r w:rsidRPr="00D674E8">
        <w:rPr>
          <w:rFonts w:ascii="Arial" w:hAnsi="Arial" w:cs="Arial"/>
          <w:sz w:val="24"/>
          <w:szCs w:val="24"/>
        </w:rPr>
        <w:t>So, short term, I will continue to dance as if I don’t know any better. With the understanding the ‘rational’ part of me may end up right in the end, but until that part of me is slapping me in the face… I move.</w:t>
      </w:r>
    </w:p>
    <w:p w14:paraId="4B740579" w14:textId="77777777" w:rsidR="00D674E8" w:rsidRPr="00D674E8" w:rsidRDefault="00D674E8" w:rsidP="00D674E8">
      <w:pPr>
        <w:rPr>
          <w:rFonts w:ascii="Arial" w:hAnsi="Arial" w:cs="Arial"/>
          <w:sz w:val="24"/>
          <w:szCs w:val="24"/>
        </w:rPr>
      </w:pPr>
    </w:p>
    <w:p w14:paraId="1342A68B" w14:textId="3AFC5244" w:rsidR="00D674E8" w:rsidRDefault="00D674E8" w:rsidP="00D674E8">
      <w:pPr>
        <w:rPr>
          <w:rFonts w:ascii="Arial" w:hAnsi="Arial" w:cs="Arial"/>
          <w:sz w:val="24"/>
          <w:szCs w:val="24"/>
        </w:rPr>
      </w:pPr>
      <w:r w:rsidRPr="00D674E8">
        <w:rPr>
          <w:rFonts w:ascii="Arial" w:hAnsi="Arial" w:cs="Arial"/>
          <w:sz w:val="24"/>
          <w:szCs w:val="24"/>
        </w:rPr>
        <w:t>No need to panic… for now. Dance on.</w:t>
      </w:r>
    </w:p>
    <w:p w14:paraId="7CECD24A" w14:textId="244C6E0D" w:rsidR="008853E2" w:rsidRDefault="008853E2" w:rsidP="00D674E8">
      <w:pPr>
        <w:rPr>
          <w:rFonts w:ascii="Arial" w:hAnsi="Arial" w:cs="Arial"/>
          <w:sz w:val="24"/>
          <w:szCs w:val="24"/>
        </w:rPr>
      </w:pPr>
    </w:p>
    <w:p w14:paraId="2326A44B" w14:textId="65FD35C6" w:rsidR="008853E2" w:rsidRDefault="008853E2" w:rsidP="00D674E8">
      <w:pPr>
        <w:rPr>
          <w:rFonts w:ascii="Arial" w:hAnsi="Arial" w:cs="Arial"/>
          <w:b/>
          <w:bCs/>
          <w:sz w:val="24"/>
          <w:szCs w:val="24"/>
        </w:rPr>
      </w:pPr>
      <w:r>
        <w:rPr>
          <w:rFonts w:ascii="Arial" w:hAnsi="Arial" w:cs="Arial"/>
          <w:b/>
          <w:bCs/>
          <w:sz w:val="24"/>
          <w:szCs w:val="24"/>
        </w:rPr>
        <w:lastRenderedPageBreak/>
        <w:t>1</w:t>
      </w:r>
      <w:r>
        <w:rPr>
          <w:rFonts w:ascii="Arial" w:hAnsi="Arial" w:cs="Arial"/>
          <w:b/>
          <w:bCs/>
          <w:sz w:val="24"/>
          <w:szCs w:val="24"/>
        </w:rPr>
        <w:t>1</w:t>
      </w:r>
      <w:r>
        <w:rPr>
          <w:rFonts w:ascii="Arial" w:hAnsi="Arial" w:cs="Arial"/>
          <w:b/>
          <w:bCs/>
          <w:sz w:val="24"/>
          <w:szCs w:val="24"/>
        </w:rPr>
        <w:t>/0</w:t>
      </w:r>
      <w:r>
        <w:rPr>
          <w:rFonts w:ascii="Arial" w:hAnsi="Arial" w:cs="Arial"/>
          <w:b/>
          <w:bCs/>
          <w:sz w:val="24"/>
          <w:szCs w:val="24"/>
        </w:rPr>
        <w:t>3</w:t>
      </w:r>
      <w:r>
        <w:rPr>
          <w:rFonts w:ascii="Arial" w:hAnsi="Arial" w:cs="Arial"/>
          <w:b/>
          <w:bCs/>
          <w:sz w:val="24"/>
          <w:szCs w:val="24"/>
        </w:rPr>
        <w:t>/2021</w:t>
      </w:r>
      <w:r>
        <w:rPr>
          <w:rFonts w:ascii="Arial" w:hAnsi="Arial" w:cs="Arial"/>
          <w:b/>
          <w:bCs/>
          <w:sz w:val="24"/>
          <w:szCs w:val="24"/>
        </w:rPr>
        <w:t>—Short callout and reaction to resulting FOMC meeting</w:t>
      </w:r>
    </w:p>
    <w:p w14:paraId="4CBC5245" w14:textId="77777777" w:rsidR="008853E2" w:rsidRDefault="008853E2" w:rsidP="008853E2">
      <w:pPr>
        <w:rPr>
          <w:rFonts w:ascii="Arial" w:hAnsi="Arial" w:cs="Arial"/>
          <w:sz w:val="24"/>
          <w:szCs w:val="24"/>
        </w:rPr>
      </w:pPr>
    </w:p>
    <w:p w14:paraId="1AE35135" w14:textId="77777777" w:rsidR="008853E2" w:rsidRDefault="008853E2" w:rsidP="008853E2">
      <w:pPr>
        <w:rPr>
          <w:rFonts w:ascii="Arial" w:hAnsi="Arial" w:cs="Arial"/>
          <w:sz w:val="24"/>
          <w:szCs w:val="24"/>
        </w:rPr>
      </w:pPr>
      <w:r>
        <w:rPr>
          <w:rFonts w:ascii="Arial" w:hAnsi="Arial" w:cs="Arial"/>
          <w:sz w:val="24"/>
          <w:szCs w:val="24"/>
        </w:rPr>
        <w:t>*Morning of*</w:t>
      </w:r>
    </w:p>
    <w:p w14:paraId="4F510A3C" w14:textId="1A9BF4C7" w:rsidR="008853E2" w:rsidRPr="008853E2" w:rsidRDefault="008853E2" w:rsidP="008853E2">
      <w:pPr>
        <w:rPr>
          <w:rFonts w:ascii="Arial" w:hAnsi="Arial" w:cs="Arial"/>
          <w:sz w:val="24"/>
          <w:szCs w:val="24"/>
        </w:rPr>
      </w:pPr>
      <w:r w:rsidRPr="008853E2">
        <w:rPr>
          <w:rFonts w:ascii="Arial" w:hAnsi="Arial" w:cs="Arial"/>
          <w:sz w:val="24"/>
          <w:szCs w:val="24"/>
        </w:rPr>
        <w:t xml:space="preserve">Volatility dying off rather quickly, OI still quite high. Hedging my spot up here. </w:t>
      </w:r>
    </w:p>
    <w:p w14:paraId="3E04EA0F" w14:textId="3B0ADD5B" w:rsidR="008853E2" w:rsidRDefault="008853E2" w:rsidP="008853E2">
      <w:pPr>
        <w:rPr>
          <w:rFonts w:ascii="Arial" w:hAnsi="Arial" w:cs="Arial"/>
          <w:sz w:val="24"/>
          <w:szCs w:val="24"/>
        </w:rPr>
      </w:pPr>
      <w:r w:rsidRPr="008853E2">
        <w:rPr>
          <w:rFonts w:ascii="Arial" w:hAnsi="Arial" w:cs="Arial"/>
          <w:sz w:val="24"/>
          <w:szCs w:val="24"/>
        </w:rPr>
        <w:t xml:space="preserve">FOMC meets today. Could be a choppy day in traditional markets. Expect a lot of talk about tapering </w:t>
      </w:r>
      <w:r w:rsidRPr="008853E2">
        <w:rPr>
          <w:rFonts w:ascii="Arial" w:hAnsi="Arial" w:cs="Arial"/>
          <w:sz w:val="24"/>
          <w:szCs w:val="24"/>
        </w:rPr>
        <w:t>to</w:t>
      </w:r>
      <w:r w:rsidRPr="008853E2">
        <w:rPr>
          <w:rFonts w:ascii="Arial" w:hAnsi="Arial" w:cs="Arial"/>
          <w:sz w:val="24"/>
          <w:szCs w:val="24"/>
        </w:rPr>
        <w:t xml:space="preserve"> mitigate some of the ‘transitory’ inflation dangers. Could even begin to taper this month, which would initially be quite bearish and cause a dump. I don’t think it’s that bearish mid-long term </w:t>
      </w:r>
      <w:r w:rsidRPr="008853E2">
        <w:rPr>
          <w:rFonts w:ascii="Arial" w:hAnsi="Arial" w:cs="Arial"/>
          <w:sz w:val="24"/>
          <w:szCs w:val="24"/>
        </w:rPr>
        <w:t>though,</w:t>
      </w:r>
      <w:r w:rsidRPr="008853E2">
        <w:rPr>
          <w:rFonts w:ascii="Arial" w:hAnsi="Arial" w:cs="Arial"/>
          <w:sz w:val="24"/>
          <w:szCs w:val="24"/>
        </w:rPr>
        <w:t xml:space="preserve"> so I’d expect a recovery next week or the end of this week if that’s the main takeaway from this meeting.</w:t>
      </w:r>
    </w:p>
    <w:p w14:paraId="05AAF7AE" w14:textId="0AEC93AC" w:rsidR="008853E2" w:rsidRDefault="008853E2" w:rsidP="008853E2">
      <w:pPr>
        <w:rPr>
          <w:rFonts w:ascii="Arial" w:hAnsi="Arial" w:cs="Arial"/>
          <w:sz w:val="24"/>
          <w:szCs w:val="24"/>
        </w:rPr>
      </w:pPr>
    </w:p>
    <w:p w14:paraId="30E9EF93" w14:textId="04CA58BA" w:rsidR="008853E2" w:rsidRDefault="008853E2" w:rsidP="008853E2">
      <w:pPr>
        <w:rPr>
          <w:rFonts w:ascii="Arial" w:hAnsi="Arial" w:cs="Arial"/>
          <w:sz w:val="24"/>
          <w:szCs w:val="24"/>
        </w:rPr>
      </w:pPr>
      <w:r>
        <w:rPr>
          <w:rFonts w:ascii="Arial" w:hAnsi="Arial" w:cs="Arial"/>
          <w:sz w:val="24"/>
          <w:szCs w:val="24"/>
        </w:rPr>
        <w:t>*Post Meeting report*</w:t>
      </w:r>
    </w:p>
    <w:p w14:paraId="61BA7C6F" w14:textId="0FEDEB00" w:rsidR="008853E2" w:rsidRDefault="008853E2" w:rsidP="008853E2">
      <w:pPr>
        <w:rPr>
          <w:rFonts w:ascii="Arial" w:hAnsi="Arial" w:cs="Arial"/>
          <w:sz w:val="24"/>
          <w:szCs w:val="24"/>
        </w:rPr>
      </w:pPr>
      <w:r>
        <w:rPr>
          <w:rFonts w:ascii="Arial" w:hAnsi="Arial" w:cs="Arial"/>
          <w:sz w:val="24"/>
          <w:szCs w:val="24"/>
        </w:rPr>
        <w:t xml:space="preserve">We were on track with </w:t>
      </w:r>
      <w:r w:rsidRPr="008853E2">
        <w:rPr>
          <w:rFonts w:ascii="Arial" w:hAnsi="Arial" w:cs="Arial"/>
          <w:sz w:val="24"/>
          <w:szCs w:val="24"/>
        </w:rPr>
        <w:t>the timeline staying the same and the FED announcing the tapering of bond purchasing starting in November, and it looks like that number is as expected to be at scaling back $15B this month, and $15B in December.</w:t>
      </w:r>
    </w:p>
    <w:p w14:paraId="194AED9F" w14:textId="66ED78FA" w:rsidR="005C48C8" w:rsidRPr="005C48C8" w:rsidRDefault="005C48C8" w:rsidP="005C48C8">
      <w:pPr>
        <w:rPr>
          <w:rFonts w:ascii="Arial" w:hAnsi="Arial" w:cs="Arial"/>
          <w:sz w:val="24"/>
          <w:szCs w:val="24"/>
        </w:rPr>
      </w:pPr>
      <w:r w:rsidRPr="005C48C8">
        <w:rPr>
          <w:rFonts w:ascii="Arial" w:hAnsi="Arial" w:cs="Arial"/>
          <w:sz w:val="24"/>
          <w:szCs w:val="24"/>
        </w:rPr>
        <w:t>There’s a whole lot to be said about the next FOMC meeting though, as that will begin to lay out what is most important for the market, the FED’s 2022 plan and whether the tapering of asset purchasing will continue in January and the future beyond that, as well as more interest rate talk.</w:t>
      </w:r>
    </w:p>
    <w:p w14:paraId="13776694" w14:textId="48018166" w:rsidR="005C48C8" w:rsidRDefault="005C48C8" w:rsidP="005C48C8">
      <w:pPr>
        <w:rPr>
          <w:rFonts w:ascii="Arial" w:hAnsi="Arial" w:cs="Arial"/>
          <w:sz w:val="24"/>
          <w:szCs w:val="24"/>
        </w:rPr>
      </w:pPr>
      <w:r w:rsidRPr="005C48C8">
        <w:rPr>
          <w:rFonts w:ascii="Arial" w:hAnsi="Arial" w:cs="Arial"/>
          <w:sz w:val="24"/>
          <w:szCs w:val="24"/>
        </w:rPr>
        <w:t>While US equities were not really impacted by the meeting and press conference, BTC (and therefore, crypto was).</w:t>
      </w:r>
    </w:p>
    <w:p w14:paraId="3A97E541" w14:textId="4C547BEE" w:rsidR="005C48C8" w:rsidRDefault="005C48C8" w:rsidP="005C48C8">
      <w:pPr>
        <w:rPr>
          <w:rFonts w:ascii="Arial" w:hAnsi="Arial" w:cs="Arial"/>
          <w:sz w:val="24"/>
          <w:szCs w:val="24"/>
        </w:rPr>
      </w:pPr>
    </w:p>
    <w:p w14:paraId="3AFE5B9A" w14:textId="755BB631" w:rsidR="005C48C8" w:rsidRDefault="005C48C8" w:rsidP="005C48C8">
      <w:pPr>
        <w:rPr>
          <w:rFonts w:ascii="Arial" w:hAnsi="Arial" w:cs="Arial"/>
          <w:sz w:val="24"/>
          <w:szCs w:val="24"/>
        </w:rPr>
      </w:pPr>
      <w:r>
        <w:rPr>
          <w:noProof/>
        </w:rPr>
        <w:drawing>
          <wp:anchor distT="0" distB="0" distL="114300" distR="114300" simplePos="0" relativeHeight="251662336" behindDoc="0" locked="0" layoutInCell="1" allowOverlap="1" wp14:anchorId="47A94FDC" wp14:editId="57D1AEB0">
            <wp:simplePos x="0" y="0"/>
            <wp:positionH relativeFrom="page">
              <wp:posOffset>3981450</wp:posOffset>
            </wp:positionH>
            <wp:positionV relativeFrom="paragraph">
              <wp:posOffset>832485</wp:posOffset>
            </wp:positionV>
            <wp:extent cx="3562350" cy="2297430"/>
            <wp:effectExtent l="0" t="0" r="0" b="762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23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8C8">
        <w:rPr>
          <w:rFonts w:ascii="Arial" w:hAnsi="Arial" w:cs="Arial"/>
          <w:sz w:val="24"/>
          <w:szCs w:val="24"/>
        </w:rPr>
        <w:t xml:space="preserve">As </w:t>
      </w:r>
      <w:r w:rsidRPr="005C48C8">
        <w:rPr>
          <w:rFonts w:ascii="Arial" w:hAnsi="Arial" w:cs="Arial"/>
          <w:sz w:val="24"/>
          <w:szCs w:val="24"/>
        </w:rPr>
        <w:t>I</w:t>
      </w:r>
      <w:r w:rsidRPr="005C48C8">
        <w:rPr>
          <w:rFonts w:ascii="Arial" w:hAnsi="Arial" w:cs="Arial"/>
          <w:sz w:val="24"/>
          <w:szCs w:val="24"/>
        </w:rPr>
        <w:t xml:space="preserve"> noted in the morning, I expect</w:t>
      </w:r>
      <w:r>
        <w:rPr>
          <w:rFonts w:ascii="Arial" w:hAnsi="Arial" w:cs="Arial"/>
          <w:sz w:val="24"/>
          <w:szCs w:val="24"/>
        </w:rPr>
        <w:t>ed</w:t>
      </w:r>
      <w:r w:rsidRPr="005C48C8">
        <w:rPr>
          <w:rFonts w:ascii="Arial" w:hAnsi="Arial" w:cs="Arial"/>
          <w:sz w:val="24"/>
          <w:szCs w:val="24"/>
        </w:rPr>
        <w:t xml:space="preserve"> choppy waters in risk asset</w:t>
      </w:r>
      <w:r>
        <w:rPr>
          <w:rFonts w:ascii="Arial" w:hAnsi="Arial" w:cs="Arial"/>
          <w:sz w:val="24"/>
          <w:szCs w:val="24"/>
        </w:rPr>
        <w:t xml:space="preserve">s </w:t>
      </w:r>
      <w:r w:rsidRPr="005C48C8">
        <w:rPr>
          <w:rFonts w:ascii="Arial" w:hAnsi="Arial" w:cs="Arial"/>
          <w:sz w:val="24"/>
          <w:szCs w:val="24"/>
        </w:rPr>
        <w:t xml:space="preserve">during and around the FOMC statement and </w:t>
      </w:r>
      <w:r>
        <w:rPr>
          <w:rFonts w:ascii="Arial" w:hAnsi="Arial" w:cs="Arial"/>
          <w:sz w:val="24"/>
          <w:szCs w:val="24"/>
        </w:rPr>
        <w:t>press conference.</w:t>
      </w:r>
      <w:r w:rsidRPr="005C48C8">
        <w:rPr>
          <w:rFonts w:ascii="Arial" w:hAnsi="Arial" w:cs="Arial"/>
          <w:sz w:val="24"/>
          <w:szCs w:val="24"/>
        </w:rPr>
        <w:t xml:space="preserve"> </w:t>
      </w:r>
      <w:r>
        <w:rPr>
          <w:rFonts w:ascii="Arial" w:hAnsi="Arial" w:cs="Arial"/>
          <w:sz w:val="24"/>
          <w:szCs w:val="24"/>
        </w:rPr>
        <w:t>It’s</w:t>
      </w:r>
      <w:r w:rsidRPr="005C48C8">
        <w:rPr>
          <w:rFonts w:ascii="Arial" w:hAnsi="Arial" w:cs="Arial"/>
          <w:sz w:val="24"/>
          <w:szCs w:val="24"/>
        </w:rPr>
        <w:t xml:space="preserve"> clear that big players had planned to sell off BTC to wipe stops and liquidate positions right at the exact moment that FOMC statement was put out (as shown on the following chart).</w:t>
      </w:r>
    </w:p>
    <w:p w14:paraId="186D5E63" w14:textId="45DEAF74" w:rsidR="005C48C8" w:rsidRPr="005C48C8" w:rsidRDefault="005C48C8" w:rsidP="005C48C8">
      <w:pPr>
        <w:rPr>
          <w:rFonts w:ascii="Arial" w:hAnsi="Arial" w:cs="Arial"/>
          <w:sz w:val="24"/>
          <w:szCs w:val="24"/>
        </w:rPr>
      </w:pPr>
    </w:p>
    <w:p w14:paraId="4B4D901E" w14:textId="2C293468" w:rsidR="005C48C8" w:rsidRDefault="005C48C8" w:rsidP="005C48C8">
      <w:pPr>
        <w:rPr>
          <w:rFonts w:ascii="Arial" w:hAnsi="Arial" w:cs="Arial"/>
          <w:sz w:val="24"/>
          <w:szCs w:val="24"/>
        </w:rPr>
      </w:pPr>
      <w:r w:rsidRPr="005C48C8">
        <w:rPr>
          <w:rFonts w:ascii="Arial" w:hAnsi="Arial" w:cs="Arial"/>
          <w:sz w:val="24"/>
          <w:szCs w:val="24"/>
        </w:rPr>
        <w:t xml:space="preserve">Then as the SPX reacted positively to the ‘nothing new’ statement from the FOMC, BTC recovered along with it. However, that 1m candle on BTC at that moment in time, was about a 2.5k candle, or about 4%. Exact reason why I </w:t>
      </w:r>
      <w:r>
        <w:rPr>
          <w:rFonts w:ascii="Arial" w:hAnsi="Arial" w:cs="Arial"/>
          <w:sz w:val="24"/>
          <w:szCs w:val="24"/>
        </w:rPr>
        <w:t>spoke about hedging</w:t>
      </w:r>
      <w:r w:rsidRPr="005C48C8">
        <w:rPr>
          <w:rFonts w:ascii="Arial" w:hAnsi="Arial" w:cs="Arial"/>
          <w:sz w:val="24"/>
          <w:szCs w:val="24"/>
        </w:rPr>
        <w:t>, because if that sell off continued and/or the FOMC statement was unexpectedly bearish, who knows where this would have stopped.</w:t>
      </w:r>
    </w:p>
    <w:p w14:paraId="43CC3ABF" w14:textId="7E4BB376" w:rsidR="005C48C8" w:rsidRDefault="005C48C8" w:rsidP="005C48C8">
      <w:pPr>
        <w:rPr>
          <w:rFonts w:ascii="Arial" w:hAnsi="Arial" w:cs="Arial"/>
          <w:sz w:val="24"/>
          <w:szCs w:val="24"/>
        </w:rPr>
      </w:pPr>
      <w:r>
        <w:rPr>
          <w:rFonts w:ascii="Arial" w:hAnsi="Arial" w:cs="Arial"/>
          <w:sz w:val="24"/>
          <w:szCs w:val="24"/>
        </w:rPr>
        <w:lastRenderedPageBreak/>
        <w:t>As for moving forward, sell offs like that do tell me the market is prepared to sell off at any hawkish FED statements or potentially bearish events. I think the EV+ position to be in up here is increasingly net short as time goes on</w:t>
      </w:r>
      <w:r w:rsidR="00E62E46">
        <w:rPr>
          <w:rFonts w:ascii="Arial" w:hAnsi="Arial" w:cs="Arial"/>
          <w:sz w:val="24"/>
          <w:szCs w:val="24"/>
        </w:rPr>
        <w:t xml:space="preserve">, at least on BTC. </w:t>
      </w:r>
    </w:p>
    <w:p w14:paraId="3930A057" w14:textId="07313FBF" w:rsidR="00E62E46" w:rsidRDefault="00E62E46" w:rsidP="005C48C8">
      <w:pPr>
        <w:rPr>
          <w:rFonts w:ascii="Arial" w:hAnsi="Arial" w:cs="Arial"/>
          <w:sz w:val="24"/>
          <w:szCs w:val="24"/>
        </w:rPr>
      </w:pPr>
      <w:r>
        <w:rPr>
          <w:rFonts w:ascii="Arial" w:hAnsi="Arial" w:cs="Arial"/>
          <w:sz w:val="24"/>
          <w:szCs w:val="24"/>
        </w:rPr>
        <w:t>Today</w:t>
      </w:r>
      <w:r w:rsidRPr="00E62E46">
        <w:rPr>
          <w:rFonts w:ascii="Arial" w:hAnsi="Arial" w:cs="Arial"/>
          <w:sz w:val="24"/>
          <w:szCs w:val="24"/>
        </w:rPr>
        <w:t xml:space="preserve"> </w:t>
      </w:r>
      <w:r>
        <w:rPr>
          <w:rFonts w:ascii="Arial" w:hAnsi="Arial" w:cs="Arial"/>
          <w:sz w:val="24"/>
          <w:szCs w:val="24"/>
        </w:rPr>
        <w:t>wa</w:t>
      </w:r>
      <w:r w:rsidRPr="00E62E46">
        <w:rPr>
          <w:rFonts w:ascii="Arial" w:hAnsi="Arial" w:cs="Arial"/>
          <w:sz w:val="24"/>
          <w:szCs w:val="24"/>
        </w:rPr>
        <w:t xml:space="preserve">s a great example of why I continue to </w:t>
      </w:r>
      <w:r>
        <w:rPr>
          <w:rFonts w:ascii="Arial" w:hAnsi="Arial" w:cs="Arial"/>
          <w:sz w:val="24"/>
          <w:szCs w:val="24"/>
        </w:rPr>
        <w:t>on showing why</w:t>
      </w:r>
      <w:r w:rsidRPr="00E62E46">
        <w:rPr>
          <w:rFonts w:ascii="Arial" w:hAnsi="Arial" w:cs="Arial"/>
          <w:sz w:val="24"/>
          <w:szCs w:val="24"/>
        </w:rPr>
        <w:t xml:space="preserve"> this market is not and has not been independent from external economic factors and </w:t>
      </w:r>
      <w:r>
        <w:rPr>
          <w:rFonts w:ascii="Arial" w:hAnsi="Arial" w:cs="Arial"/>
          <w:sz w:val="24"/>
          <w:szCs w:val="24"/>
        </w:rPr>
        <w:t>the more liquid ‘traditional’</w:t>
      </w:r>
      <w:r w:rsidRPr="00E62E46">
        <w:rPr>
          <w:rFonts w:ascii="Arial" w:hAnsi="Arial" w:cs="Arial"/>
          <w:sz w:val="24"/>
          <w:szCs w:val="24"/>
        </w:rPr>
        <w:t xml:space="preserve"> markets.</w:t>
      </w:r>
      <w:r>
        <w:rPr>
          <w:rFonts w:ascii="Arial" w:hAnsi="Arial" w:cs="Arial"/>
          <w:sz w:val="24"/>
          <w:szCs w:val="24"/>
        </w:rPr>
        <w:t xml:space="preserve"> Markets aren’t walled off from on another, they aren’t the same entity either— rather somewhere in the middle of the two.</w:t>
      </w:r>
    </w:p>
    <w:p w14:paraId="07673365" w14:textId="1D2B553A" w:rsidR="00E62E46" w:rsidRDefault="00E62E46" w:rsidP="005C48C8">
      <w:pPr>
        <w:rPr>
          <w:rFonts w:ascii="Arial" w:hAnsi="Arial" w:cs="Arial"/>
          <w:sz w:val="24"/>
          <w:szCs w:val="24"/>
        </w:rPr>
      </w:pPr>
    </w:p>
    <w:p w14:paraId="22715A01" w14:textId="39846841" w:rsidR="00E62E46" w:rsidRDefault="00E62E46" w:rsidP="005C48C8">
      <w:pPr>
        <w:rPr>
          <w:rFonts w:ascii="Arial" w:hAnsi="Arial" w:cs="Arial"/>
          <w:b/>
          <w:bCs/>
          <w:sz w:val="24"/>
          <w:szCs w:val="24"/>
        </w:rPr>
      </w:pPr>
      <w:r>
        <w:rPr>
          <w:rFonts w:ascii="Arial" w:hAnsi="Arial" w:cs="Arial"/>
          <w:b/>
          <w:bCs/>
          <w:sz w:val="24"/>
          <w:szCs w:val="24"/>
        </w:rPr>
        <w:t xml:space="preserve">11/10/2021 </w:t>
      </w:r>
      <w:r w:rsidR="00DC0441">
        <w:rPr>
          <w:rFonts w:ascii="Arial" w:hAnsi="Arial" w:cs="Arial"/>
          <w:b/>
          <w:bCs/>
          <w:sz w:val="24"/>
          <w:szCs w:val="24"/>
        </w:rPr>
        <w:t xml:space="preserve">CPI misses high again, highest in more than 3 decades. </w:t>
      </w:r>
    </w:p>
    <w:p w14:paraId="2E296B46" w14:textId="5AB9BCDF" w:rsidR="00DC0441" w:rsidRPr="00DC0441" w:rsidRDefault="00DC0441" w:rsidP="00DC0441">
      <w:pPr>
        <w:rPr>
          <w:rFonts w:ascii="Arial" w:hAnsi="Arial" w:cs="Arial"/>
          <w:sz w:val="24"/>
          <w:szCs w:val="24"/>
        </w:rPr>
      </w:pPr>
      <w:r>
        <w:rPr>
          <w:rFonts w:ascii="Arial" w:hAnsi="Arial" w:cs="Arial"/>
          <w:sz w:val="24"/>
          <w:szCs w:val="24"/>
        </w:rPr>
        <w:t>I had mentioned previously that</w:t>
      </w:r>
      <w:r w:rsidRPr="00DC0441">
        <w:rPr>
          <w:rFonts w:ascii="Arial" w:hAnsi="Arial" w:cs="Arial"/>
          <w:sz w:val="24"/>
          <w:szCs w:val="24"/>
        </w:rPr>
        <w:t xml:space="preserve"> </w:t>
      </w:r>
      <w:r>
        <w:rPr>
          <w:rFonts w:ascii="Arial" w:hAnsi="Arial" w:cs="Arial"/>
          <w:sz w:val="24"/>
          <w:szCs w:val="24"/>
        </w:rPr>
        <w:t>m</w:t>
      </w:r>
      <w:r w:rsidRPr="00DC0441">
        <w:rPr>
          <w:rFonts w:ascii="Arial" w:hAnsi="Arial" w:cs="Arial"/>
          <w:sz w:val="24"/>
          <w:szCs w:val="24"/>
        </w:rPr>
        <w:t>edian forecast for the Consumer price index was 0.6% (up from 0.4%)</w:t>
      </w:r>
      <w:r>
        <w:rPr>
          <w:rFonts w:ascii="Arial" w:hAnsi="Arial" w:cs="Arial"/>
          <w:sz w:val="24"/>
          <w:szCs w:val="24"/>
        </w:rPr>
        <w:t xml:space="preserve"> a</w:t>
      </w:r>
      <w:r w:rsidRPr="00DC0441">
        <w:rPr>
          <w:rFonts w:ascii="Arial" w:hAnsi="Arial" w:cs="Arial"/>
          <w:sz w:val="24"/>
          <w:szCs w:val="24"/>
        </w:rPr>
        <w:t>nd the forecast for Core CPI was 0.4% (up from 0.2%).</w:t>
      </w:r>
      <w:r>
        <w:rPr>
          <w:rFonts w:ascii="Arial" w:hAnsi="Arial" w:cs="Arial"/>
          <w:sz w:val="24"/>
          <w:szCs w:val="24"/>
        </w:rPr>
        <w:t xml:space="preserve"> </w:t>
      </w:r>
      <w:r w:rsidRPr="00DC0441">
        <w:rPr>
          <w:rFonts w:ascii="Arial" w:hAnsi="Arial" w:cs="Arial"/>
          <w:sz w:val="24"/>
          <w:szCs w:val="24"/>
        </w:rPr>
        <w:t>Forecasts were already calling for the highest CPI reading in 31 years, so expectations were already high from an inflation standpoint.</w:t>
      </w:r>
    </w:p>
    <w:p w14:paraId="0605306E" w14:textId="77777777" w:rsidR="00DC0441" w:rsidRPr="00DC0441" w:rsidRDefault="00DC0441" w:rsidP="00DC0441">
      <w:pPr>
        <w:rPr>
          <w:rFonts w:ascii="Arial" w:hAnsi="Arial" w:cs="Arial"/>
          <w:sz w:val="24"/>
          <w:szCs w:val="24"/>
        </w:rPr>
      </w:pPr>
    </w:p>
    <w:p w14:paraId="101F90D4" w14:textId="3CF46212" w:rsidR="00DC0441" w:rsidRPr="00DC0441" w:rsidRDefault="00DC0441" w:rsidP="00DC0441">
      <w:pPr>
        <w:rPr>
          <w:rFonts w:ascii="Arial" w:hAnsi="Arial" w:cs="Arial"/>
          <w:sz w:val="24"/>
          <w:szCs w:val="24"/>
        </w:rPr>
      </w:pPr>
      <w:r>
        <w:rPr>
          <w:rFonts w:ascii="Arial" w:hAnsi="Arial" w:cs="Arial"/>
          <w:sz w:val="24"/>
          <w:szCs w:val="24"/>
        </w:rPr>
        <w:t>Today’s a</w:t>
      </w:r>
      <w:r w:rsidRPr="00DC0441">
        <w:rPr>
          <w:rFonts w:ascii="Arial" w:hAnsi="Arial" w:cs="Arial"/>
          <w:sz w:val="24"/>
          <w:szCs w:val="24"/>
        </w:rPr>
        <w:t>ctual monthly increase in CPI was 0.9% (vs 0.6%)</w:t>
      </w:r>
    </w:p>
    <w:p w14:paraId="2603D694" w14:textId="77777777" w:rsidR="00DC0441" w:rsidRPr="00DC0441" w:rsidRDefault="00DC0441" w:rsidP="00DC0441">
      <w:pPr>
        <w:rPr>
          <w:rFonts w:ascii="Arial" w:hAnsi="Arial" w:cs="Arial"/>
          <w:sz w:val="24"/>
          <w:szCs w:val="24"/>
        </w:rPr>
      </w:pPr>
    </w:p>
    <w:p w14:paraId="2751CF88" w14:textId="5CCD781F" w:rsidR="00DC0441" w:rsidRDefault="00DC0441" w:rsidP="00DC0441">
      <w:pPr>
        <w:rPr>
          <w:rFonts w:ascii="Arial" w:hAnsi="Arial" w:cs="Arial"/>
          <w:sz w:val="24"/>
          <w:szCs w:val="24"/>
        </w:rPr>
      </w:pPr>
      <w:r w:rsidRPr="00DC0441">
        <w:rPr>
          <w:rFonts w:ascii="Arial" w:hAnsi="Arial" w:cs="Arial"/>
          <w:sz w:val="24"/>
          <w:szCs w:val="24"/>
        </w:rPr>
        <w:t>The real data has now exceeded expectations/forecasts for several consecutive months, which showcases that inflation within the US is getting somewhat out of control.</w:t>
      </w:r>
      <w:r>
        <w:rPr>
          <w:rFonts w:ascii="Arial" w:hAnsi="Arial" w:cs="Arial"/>
          <w:sz w:val="24"/>
          <w:szCs w:val="24"/>
        </w:rPr>
        <w:t xml:space="preserve"> </w:t>
      </w:r>
      <w:r w:rsidRPr="00DC0441">
        <w:rPr>
          <w:rFonts w:ascii="Arial" w:hAnsi="Arial" w:cs="Arial"/>
          <w:sz w:val="24"/>
          <w:szCs w:val="24"/>
        </w:rPr>
        <w:t>The FED has stated now that their language surrounding inflation being ‘transitory’ was incorrect.</w:t>
      </w:r>
    </w:p>
    <w:p w14:paraId="51861826" w14:textId="2F132FD0" w:rsidR="00DC0441" w:rsidRPr="00DC0441" w:rsidRDefault="00DC0441" w:rsidP="00DC0441">
      <w:pPr>
        <w:rPr>
          <w:rFonts w:ascii="Arial" w:hAnsi="Arial" w:cs="Arial"/>
          <w:sz w:val="24"/>
          <w:szCs w:val="24"/>
        </w:rPr>
      </w:pPr>
      <w:r>
        <w:rPr>
          <w:noProof/>
        </w:rPr>
        <w:drawing>
          <wp:anchor distT="0" distB="0" distL="114300" distR="114300" simplePos="0" relativeHeight="251663360" behindDoc="0" locked="0" layoutInCell="1" allowOverlap="1" wp14:anchorId="4FBE1B99" wp14:editId="5460251F">
            <wp:simplePos x="0" y="0"/>
            <wp:positionH relativeFrom="column">
              <wp:posOffset>2352675</wp:posOffset>
            </wp:positionH>
            <wp:positionV relativeFrom="paragraph">
              <wp:posOffset>827405</wp:posOffset>
            </wp:positionV>
            <wp:extent cx="4294505" cy="1895475"/>
            <wp:effectExtent l="0" t="0" r="0" b="9525"/>
            <wp:wrapSquare wrapText="bothSides"/>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4505" cy="1895475"/>
                    </a:xfrm>
                    <a:prstGeom prst="rect">
                      <a:avLst/>
                    </a:prstGeom>
                    <a:noFill/>
                    <a:ln>
                      <a:noFill/>
                    </a:ln>
                  </pic:spPr>
                </pic:pic>
              </a:graphicData>
            </a:graphic>
          </wp:anchor>
        </w:drawing>
      </w:r>
      <w:r w:rsidRPr="00DC0441">
        <w:rPr>
          <w:rFonts w:ascii="Arial" w:hAnsi="Arial" w:cs="Arial"/>
          <w:sz w:val="24"/>
          <w:szCs w:val="24"/>
        </w:rPr>
        <w:t>A key thing in my mind here is that core CPI is typically a better macro view of inflation in general as it leaves out the rather volatile priced industries such as energy and food which heavily weighs on short term supply chain conditions. As shown by the following visual, Core CPI tends to be a bit more consistent in its overall reading. That level is still nearing multi decade record highs, but its less drastic.</w:t>
      </w:r>
      <w:r>
        <w:rPr>
          <w:rFonts w:ascii="Arial" w:hAnsi="Arial" w:cs="Arial"/>
          <w:sz w:val="24"/>
          <w:szCs w:val="24"/>
        </w:rPr>
        <w:t xml:space="preserve"> Partially why the FED was hesitant to deem inflation as being beyond ‘transitory’.</w:t>
      </w:r>
      <w:r w:rsidRPr="00DC0441">
        <w:t xml:space="preserve"> </w:t>
      </w:r>
    </w:p>
    <w:p w14:paraId="035E36B9" w14:textId="77777777" w:rsidR="00DC0441" w:rsidRPr="00DC0441" w:rsidRDefault="00DC0441" w:rsidP="00DC0441">
      <w:pPr>
        <w:rPr>
          <w:rFonts w:ascii="Arial" w:hAnsi="Arial" w:cs="Arial"/>
          <w:sz w:val="24"/>
          <w:szCs w:val="24"/>
        </w:rPr>
      </w:pPr>
      <w:r w:rsidRPr="00DC0441">
        <w:rPr>
          <w:rFonts w:ascii="Arial" w:hAnsi="Arial" w:cs="Arial"/>
          <w:sz w:val="24"/>
          <w:szCs w:val="24"/>
        </w:rPr>
        <w:t>This time around, most of this sharp rise in inflation was driven by the volatile sectors which faced hiring shortages and supply chain problems which caused production (of food and energy) to not keep pace with demand from consumers, which caused the price hike.</w:t>
      </w:r>
    </w:p>
    <w:p w14:paraId="5066000B" w14:textId="77777777" w:rsidR="00DC0441" w:rsidRPr="00DC0441" w:rsidRDefault="00DC0441" w:rsidP="00DC0441">
      <w:pPr>
        <w:rPr>
          <w:rFonts w:ascii="Arial" w:hAnsi="Arial" w:cs="Arial"/>
          <w:sz w:val="24"/>
          <w:szCs w:val="24"/>
        </w:rPr>
      </w:pPr>
    </w:p>
    <w:p w14:paraId="371F1E62" w14:textId="77777777" w:rsidR="001D4300" w:rsidRPr="001D4300" w:rsidRDefault="00DC0441" w:rsidP="001D4300">
      <w:pPr>
        <w:rPr>
          <w:rFonts w:ascii="Arial" w:hAnsi="Arial" w:cs="Arial"/>
          <w:sz w:val="24"/>
          <w:szCs w:val="24"/>
        </w:rPr>
      </w:pPr>
      <w:r w:rsidRPr="00DC0441">
        <w:rPr>
          <w:rFonts w:ascii="Arial" w:hAnsi="Arial" w:cs="Arial"/>
          <w:sz w:val="24"/>
          <w:szCs w:val="24"/>
        </w:rPr>
        <w:lastRenderedPageBreak/>
        <w:t xml:space="preserve">That is what market forecasts and the FED underestimated, and partially why I think the timeline on raising interest rates to curb demand from consumers may come quicker than I initially expected. The FED has only just started to taper its purchasing of bonds this month, and in fact the conductor of this orchestra Jerome Powell this week said </w:t>
      </w:r>
      <w:r w:rsidRPr="00DC0441">
        <w:rPr>
          <w:rFonts w:ascii="Arial" w:hAnsi="Arial" w:cs="Arial"/>
          <w:sz w:val="24"/>
          <w:szCs w:val="24"/>
        </w:rPr>
        <w:t>it’s</w:t>
      </w:r>
      <w:r w:rsidRPr="00DC0441">
        <w:rPr>
          <w:rFonts w:ascii="Arial" w:hAnsi="Arial" w:cs="Arial"/>
          <w:sz w:val="24"/>
          <w:szCs w:val="24"/>
        </w:rPr>
        <w:t xml:space="preserve"> still not the time to raise rates.</w:t>
      </w:r>
      <w:r w:rsidR="001D4300">
        <w:rPr>
          <w:rFonts w:ascii="Arial" w:hAnsi="Arial" w:cs="Arial"/>
          <w:sz w:val="24"/>
          <w:szCs w:val="24"/>
        </w:rPr>
        <w:t xml:space="preserve"> </w:t>
      </w:r>
      <w:r w:rsidR="001D4300" w:rsidRPr="001D4300">
        <w:rPr>
          <w:rFonts w:ascii="Arial" w:hAnsi="Arial" w:cs="Arial"/>
          <w:sz w:val="24"/>
          <w:szCs w:val="24"/>
        </w:rPr>
        <w:t>I think that may change in the next month, and we could have a tumultuous end of the year in markets.</w:t>
      </w:r>
    </w:p>
    <w:p w14:paraId="3FDD761C" w14:textId="77777777" w:rsidR="001D4300" w:rsidRPr="001D4300" w:rsidRDefault="001D4300" w:rsidP="001D4300">
      <w:pPr>
        <w:rPr>
          <w:rFonts w:ascii="Arial" w:hAnsi="Arial" w:cs="Arial"/>
          <w:sz w:val="24"/>
          <w:szCs w:val="24"/>
        </w:rPr>
      </w:pPr>
    </w:p>
    <w:p w14:paraId="02F44D04" w14:textId="77777777" w:rsidR="001D4300" w:rsidRDefault="001D4300" w:rsidP="001D4300">
      <w:pPr>
        <w:rPr>
          <w:rFonts w:ascii="Arial" w:hAnsi="Arial" w:cs="Arial"/>
          <w:sz w:val="24"/>
          <w:szCs w:val="24"/>
        </w:rPr>
      </w:pPr>
      <w:r w:rsidRPr="001D4300">
        <w:rPr>
          <w:rFonts w:ascii="Arial" w:hAnsi="Arial" w:cs="Arial"/>
          <w:sz w:val="24"/>
          <w:szCs w:val="24"/>
        </w:rPr>
        <w:t>The longer supply chains and production more generally are unable to keep up with the rising demand from consumers and the FED is not incentivizing less spending (by raising rates), inflation will continue to soar… and everyday consumers will continue to get smoked every time they go into the grocery store, heat their house with natural gas, etc.</w:t>
      </w:r>
      <w:r>
        <w:rPr>
          <w:rFonts w:ascii="Arial" w:hAnsi="Arial" w:cs="Arial"/>
          <w:sz w:val="24"/>
          <w:szCs w:val="24"/>
        </w:rPr>
        <w:t xml:space="preserve"> </w:t>
      </w:r>
      <w:r w:rsidRPr="001D4300">
        <w:rPr>
          <w:rFonts w:ascii="Arial" w:hAnsi="Arial" w:cs="Arial"/>
          <w:sz w:val="24"/>
          <w:szCs w:val="24"/>
        </w:rPr>
        <w:t xml:space="preserve">I will continue to say this </w:t>
      </w:r>
      <w:r w:rsidRPr="001D4300">
        <w:rPr>
          <w:rFonts w:ascii="Arial" w:hAnsi="Arial" w:cs="Arial"/>
          <w:sz w:val="24"/>
          <w:szCs w:val="24"/>
        </w:rPr>
        <w:t>repeatedly</w:t>
      </w:r>
      <w:r w:rsidRPr="001D4300">
        <w:rPr>
          <w:rFonts w:ascii="Arial" w:hAnsi="Arial" w:cs="Arial"/>
          <w:sz w:val="24"/>
          <w:szCs w:val="24"/>
        </w:rPr>
        <w:t xml:space="preserve">, markets are not the most important thing that is impacted by inflation. The bottom 40-50% of the economy will be impacted far more than any one of us who have the freedom to spend in this speculative </w:t>
      </w:r>
      <w:r w:rsidRPr="001D4300">
        <w:rPr>
          <w:rFonts w:ascii="Arial" w:hAnsi="Arial" w:cs="Arial"/>
          <w:sz w:val="24"/>
          <w:szCs w:val="24"/>
        </w:rPr>
        <w:t>early-stage</w:t>
      </w:r>
      <w:r w:rsidRPr="001D4300">
        <w:rPr>
          <w:rFonts w:ascii="Arial" w:hAnsi="Arial" w:cs="Arial"/>
          <w:sz w:val="24"/>
          <w:szCs w:val="24"/>
        </w:rPr>
        <w:t xml:space="preserve"> market trading the risk assets we do.</w:t>
      </w:r>
    </w:p>
    <w:p w14:paraId="7FA434A5" w14:textId="20F40D55" w:rsidR="00E62E46" w:rsidRDefault="001D4300" w:rsidP="001D4300">
      <w:pPr>
        <w:rPr>
          <w:rFonts w:ascii="Arial" w:hAnsi="Arial" w:cs="Arial"/>
          <w:sz w:val="24"/>
          <w:szCs w:val="24"/>
        </w:rPr>
      </w:pPr>
      <w:r w:rsidRPr="001D4300">
        <w:rPr>
          <w:rFonts w:ascii="Arial" w:hAnsi="Arial" w:cs="Arial"/>
          <w:sz w:val="24"/>
          <w:szCs w:val="24"/>
        </w:rPr>
        <w:t xml:space="preserve">From everything I can tell and see right now, the music could be beginning to slow down. I’ll continue to dance, but I am making sure I have somewhere to sit when the music stops playing… hopefully you at least consider finding a spot to sit as well. </w:t>
      </w:r>
    </w:p>
    <w:p w14:paraId="4DB03B1D" w14:textId="7CD89B14" w:rsidR="001D4300" w:rsidRDefault="001D4300" w:rsidP="001D4300">
      <w:pPr>
        <w:rPr>
          <w:rFonts w:ascii="Arial" w:hAnsi="Arial" w:cs="Arial"/>
          <w:sz w:val="24"/>
          <w:szCs w:val="24"/>
        </w:rPr>
      </w:pPr>
    </w:p>
    <w:p w14:paraId="1CC23C6A" w14:textId="5DB30725" w:rsidR="001D4300" w:rsidRDefault="001D4300" w:rsidP="001D4300">
      <w:pPr>
        <w:rPr>
          <w:rFonts w:ascii="Arial" w:hAnsi="Arial" w:cs="Arial"/>
          <w:b/>
          <w:bCs/>
          <w:sz w:val="24"/>
          <w:szCs w:val="24"/>
        </w:rPr>
      </w:pPr>
      <w:r>
        <w:rPr>
          <w:rFonts w:ascii="Arial" w:hAnsi="Arial" w:cs="Arial"/>
          <w:sz w:val="24"/>
          <w:szCs w:val="24"/>
        </w:rPr>
        <w:t>(</w:t>
      </w:r>
      <w:r>
        <w:rPr>
          <w:rFonts w:ascii="Arial" w:hAnsi="Arial" w:cs="Arial"/>
          <w:b/>
          <w:bCs/>
          <w:sz w:val="24"/>
          <w:szCs w:val="24"/>
        </w:rPr>
        <w:t xml:space="preserve">Everything from here on was voice transcribed after I crushed my fingers in a hydraulic press… still grateful I have </w:t>
      </w:r>
      <w:r w:rsidR="005A74E6">
        <w:rPr>
          <w:rFonts w:ascii="Arial" w:hAnsi="Arial" w:cs="Arial"/>
          <w:b/>
          <w:bCs/>
          <w:sz w:val="24"/>
          <w:szCs w:val="24"/>
        </w:rPr>
        <w:t>fingertips</w:t>
      </w:r>
      <w:r>
        <w:rPr>
          <w:rFonts w:ascii="Arial" w:hAnsi="Arial" w:cs="Arial"/>
          <w:b/>
          <w:bCs/>
          <w:sz w:val="24"/>
          <w:szCs w:val="24"/>
        </w:rPr>
        <w:t>)</w:t>
      </w:r>
    </w:p>
    <w:p w14:paraId="1DEFFF4E" w14:textId="756C02BC" w:rsidR="001D4300" w:rsidRDefault="001D4300" w:rsidP="001D4300">
      <w:pPr>
        <w:rPr>
          <w:rFonts w:ascii="Arial" w:hAnsi="Arial" w:cs="Arial"/>
          <w:b/>
          <w:bCs/>
          <w:sz w:val="24"/>
          <w:szCs w:val="24"/>
        </w:rPr>
      </w:pPr>
      <w:r>
        <w:rPr>
          <w:noProof/>
        </w:rPr>
        <w:drawing>
          <wp:inline distT="0" distB="0" distL="0" distR="0" wp14:anchorId="2708C397" wp14:editId="534CB2EE">
            <wp:extent cx="2466975" cy="3289300"/>
            <wp:effectExtent l="0" t="0" r="9525" b="6350"/>
            <wp:docPr id="13" name="Picture 13" descr="A picture containing handw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handwea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6975" cy="3289300"/>
                    </a:xfrm>
                    <a:prstGeom prst="rect">
                      <a:avLst/>
                    </a:prstGeom>
                    <a:noFill/>
                    <a:ln>
                      <a:noFill/>
                    </a:ln>
                  </pic:spPr>
                </pic:pic>
              </a:graphicData>
            </a:graphic>
          </wp:inline>
        </w:drawing>
      </w:r>
    </w:p>
    <w:p w14:paraId="4BB1DD35" w14:textId="50C08CC3" w:rsidR="005A74E6" w:rsidRPr="0050570F" w:rsidRDefault="0050570F" w:rsidP="0050570F">
      <w:pPr>
        <w:jc w:val="center"/>
        <w:rPr>
          <w:rFonts w:ascii="Arial" w:hAnsi="Arial" w:cs="Arial"/>
          <w:b/>
          <w:bCs/>
          <w:i/>
          <w:iCs/>
          <w:sz w:val="24"/>
          <w:szCs w:val="24"/>
        </w:rPr>
      </w:pPr>
      <w:r>
        <w:rPr>
          <w:rFonts w:ascii="Arial" w:hAnsi="Arial" w:cs="Arial"/>
          <w:b/>
          <w:bCs/>
          <w:i/>
          <w:iCs/>
          <w:sz w:val="24"/>
          <w:szCs w:val="24"/>
        </w:rPr>
        <w:t xml:space="preserve">Luckily no fractures or lost fingers, but some </w:t>
      </w:r>
      <w:proofErr w:type="gramStart"/>
      <w:r>
        <w:rPr>
          <w:rFonts w:ascii="Arial" w:hAnsi="Arial" w:cs="Arial"/>
          <w:b/>
          <w:bCs/>
          <w:i/>
          <w:iCs/>
          <w:sz w:val="24"/>
          <w:szCs w:val="24"/>
        </w:rPr>
        <w:t>long term</w:t>
      </w:r>
      <w:proofErr w:type="gramEnd"/>
      <w:r>
        <w:rPr>
          <w:rFonts w:ascii="Arial" w:hAnsi="Arial" w:cs="Arial"/>
          <w:b/>
          <w:bCs/>
          <w:i/>
          <w:iCs/>
          <w:sz w:val="24"/>
          <w:szCs w:val="24"/>
        </w:rPr>
        <w:t xml:space="preserve"> nerve damage :/</w:t>
      </w:r>
    </w:p>
    <w:p w14:paraId="2B169CCE" w14:textId="04DE5EEE" w:rsidR="005A74E6" w:rsidRDefault="00BD3627" w:rsidP="001D4300">
      <w:pPr>
        <w:rPr>
          <w:rFonts w:ascii="Arial" w:hAnsi="Arial" w:cs="Arial"/>
          <w:b/>
          <w:bCs/>
          <w:sz w:val="24"/>
          <w:szCs w:val="24"/>
        </w:rPr>
      </w:pPr>
      <w:r>
        <w:rPr>
          <w:rFonts w:ascii="Arial" w:hAnsi="Arial" w:cs="Arial"/>
          <w:b/>
          <w:bCs/>
          <w:sz w:val="24"/>
          <w:szCs w:val="24"/>
        </w:rPr>
        <w:lastRenderedPageBreak/>
        <w:t>12/08/2021 CPI data dumps and its relationship with BTC</w:t>
      </w:r>
    </w:p>
    <w:p w14:paraId="61EC8954" w14:textId="4A5D568C" w:rsidR="00BD3627" w:rsidRDefault="00BD3627" w:rsidP="001D4300">
      <w:pPr>
        <w:rPr>
          <w:rFonts w:ascii="Arial" w:hAnsi="Arial" w:cs="Arial"/>
          <w:b/>
          <w:bCs/>
          <w:sz w:val="24"/>
          <w:szCs w:val="24"/>
        </w:rPr>
      </w:pPr>
    </w:p>
    <w:p w14:paraId="17D25144" w14:textId="6B945CDB" w:rsidR="00BD3627" w:rsidRPr="00BD3627" w:rsidRDefault="00BD3627" w:rsidP="00BD3627">
      <w:pPr>
        <w:rPr>
          <w:rFonts w:ascii="Arial" w:hAnsi="Arial" w:cs="Arial"/>
          <w:sz w:val="24"/>
          <w:szCs w:val="24"/>
        </w:rPr>
      </w:pPr>
      <w:r w:rsidRPr="00BD3627">
        <w:rPr>
          <w:rFonts w:ascii="Arial" w:hAnsi="Arial" w:cs="Arial"/>
          <w:sz w:val="24"/>
          <w:szCs w:val="24"/>
        </w:rPr>
        <w:t xml:space="preserve">As I have spoken </w:t>
      </w:r>
      <w:r>
        <w:rPr>
          <w:rFonts w:ascii="Arial" w:hAnsi="Arial" w:cs="Arial"/>
          <w:sz w:val="24"/>
          <w:szCs w:val="24"/>
        </w:rPr>
        <w:t>previously</w:t>
      </w:r>
      <w:r w:rsidRPr="00BD3627">
        <w:rPr>
          <w:rFonts w:ascii="Arial" w:hAnsi="Arial" w:cs="Arial"/>
          <w:sz w:val="24"/>
          <w:szCs w:val="24"/>
        </w:rPr>
        <w:t xml:space="preserve">, the price of CRUDE OIL is a relatively 'good' way of tracking inflation, or at least inflation </w:t>
      </w:r>
      <w:r w:rsidRPr="00BD3627">
        <w:rPr>
          <w:rFonts w:ascii="Arial" w:hAnsi="Arial" w:cs="Arial"/>
          <w:sz w:val="24"/>
          <w:szCs w:val="24"/>
        </w:rPr>
        <w:t>expectations</w:t>
      </w:r>
      <w:r w:rsidRPr="00BD3627">
        <w:rPr>
          <w:rFonts w:ascii="Arial" w:hAnsi="Arial" w:cs="Arial"/>
          <w:sz w:val="24"/>
          <w:szCs w:val="24"/>
        </w:rPr>
        <w:t>.</w:t>
      </w:r>
      <w:r>
        <w:rPr>
          <w:rFonts w:ascii="Arial" w:hAnsi="Arial" w:cs="Arial"/>
          <w:sz w:val="24"/>
          <w:szCs w:val="24"/>
        </w:rPr>
        <w:t xml:space="preserve"> </w:t>
      </w:r>
      <w:r w:rsidRPr="00BD3627">
        <w:rPr>
          <w:rFonts w:ascii="Arial" w:hAnsi="Arial" w:cs="Arial"/>
          <w:sz w:val="24"/>
          <w:szCs w:val="24"/>
        </w:rPr>
        <w:t xml:space="preserve">As cost of transport goes up, consumers pay more for </w:t>
      </w:r>
      <w:r w:rsidRPr="00BD3627">
        <w:rPr>
          <w:rFonts w:ascii="Arial" w:hAnsi="Arial" w:cs="Arial"/>
          <w:sz w:val="24"/>
          <w:szCs w:val="24"/>
        </w:rPr>
        <w:t>necessities</w:t>
      </w:r>
      <w:r w:rsidRPr="00BD3627">
        <w:rPr>
          <w:rFonts w:ascii="Arial" w:hAnsi="Arial" w:cs="Arial"/>
          <w:sz w:val="24"/>
          <w:szCs w:val="24"/>
        </w:rPr>
        <w:t xml:space="preserve">, businesses </w:t>
      </w:r>
      <w:r w:rsidRPr="00BD3627">
        <w:rPr>
          <w:rFonts w:ascii="Arial" w:hAnsi="Arial" w:cs="Arial"/>
          <w:sz w:val="24"/>
          <w:szCs w:val="24"/>
        </w:rPr>
        <w:t>must</w:t>
      </w:r>
      <w:r w:rsidRPr="00BD3627">
        <w:rPr>
          <w:rFonts w:ascii="Arial" w:hAnsi="Arial" w:cs="Arial"/>
          <w:sz w:val="24"/>
          <w:szCs w:val="24"/>
        </w:rPr>
        <w:t xml:space="preserve"> charge more for products that are more expensive to make, and of course </w:t>
      </w:r>
      <w:r w:rsidRPr="00BD3627">
        <w:rPr>
          <w:rFonts w:ascii="Arial" w:hAnsi="Arial" w:cs="Arial"/>
          <w:sz w:val="24"/>
          <w:szCs w:val="24"/>
        </w:rPr>
        <w:t>it’s</w:t>
      </w:r>
      <w:r w:rsidRPr="00BD3627">
        <w:rPr>
          <w:rFonts w:ascii="Arial" w:hAnsi="Arial" w:cs="Arial"/>
          <w:sz w:val="24"/>
          <w:szCs w:val="24"/>
        </w:rPr>
        <w:t xml:space="preserve"> hard on supply chains generally.</w:t>
      </w:r>
    </w:p>
    <w:p w14:paraId="79CE1C70" w14:textId="7360917E" w:rsidR="00BD3627" w:rsidRPr="00BD3627" w:rsidRDefault="00BD3627" w:rsidP="00BD3627">
      <w:pPr>
        <w:rPr>
          <w:rFonts w:ascii="Arial" w:hAnsi="Arial" w:cs="Arial"/>
          <w:sz w:val="24"/>
          <w:szCs w:val="24"/>
        </w:rPr>
      </w:pPr>
      <w:r w:rsidRPr="00BD3627">
        <w:rPr>
          <w:rFonts w:ascii="Arial" w:hAnsi="Arial" w:cs="Arial"/>
          <w:sz w:val="24"/>
          <w:szCs w:val="24"/>
        </w:rPr>
        <w:t xml:space="preserve">Inflation expectations can be tracked by the </w:t>
      </w:r>
      <w:proofErr w:type="spellStart"/>
      <w:r w:rsidRPr="00BD3627">
        <w:rPr>
          <w:rFonts w:ascii="Arial" w:hAnsi="Arial" w:cs="Arial"/>
          <w:sz w:val="24"/>
          <w:szCs w:val="24"/>
        </w:rPr>
        <w:t>ProShares</w:t>
      </w:r>
      <w:proofErr w:type="spellEnd"/>
      <w:r w:rsidRPr="00BD3627">
        <w:rPr>
          <w:rFonts w:ascii="Arial" w:hAnsi="Arial" w:cs="Arial"/>
          <w:sz w:val="24"/>
          <w:szCs w:val="24"/>
        </w:rPr>
        <w:t xml:space="preserve"> inflation </w:t>
      </w:r>
      <w:r w:rsidRPr="00BD3627">
        <w:rPr>
          <w:rFonts w:ascii="Arial" w:hAnsi="Arial" w:cs="Arial"/>
          <w:sz w:val="24"/>
          <w:szCs w:val="24"/>
        </w:rPr>
        <w:t>expectations</w:t>
      </w:r>
      <w:r w:rsidRPr="00BD3627">
        <w:rPr>
          <w:rFonts w:ascii="Arial" w:hAnsi="Arial" w:cs="Arial"/>
          <w:sz w:val="24"/>
          <w:szCs w:val="24"/>
        </w:rPr>
        <w:t xml:space="preserve"> ETF called RINF. This ETF is designed to provide exposure to 30-year breakeven inflation (a widely followed measure of inflation expectations). Of course, </w:t>
      </w:r>
      <w:r w:rsidRPr="00BD3627">
        <w:rPr>
          <w:rFonts w:ascii="Arial" w:hAnsi="Arial" w:cs="Arial"/>
          <w:sz w:val="24"/>
          <w:szCs w:val="24"/>
        </w:rPr>
        <w:t>it</w:t>
      </w:r>
      <w:r>
        <w:rPr>
          <w:rFonts w:ascii="Arial" w:hAnsi="Arial" w:cs="Arial"/>
          <w:sz w:val="24"/>
          <w:szCs w:val="24"/>
        </w:rPr>
        <w:t xml:space="preserve"> doesn’t have a </w:t>
      </w:r>
      <w:proofErr w:type="spellStart"/>
      <w:r>
        <w:rPr>
          <w:rFonts w:ascii="Arial" w:hAnsi="Arial" w:cs="Arial"/>
          <w:sz w:val="24"/>
          <w:szCs w:val="24"/>
        </w:rPr>
        <w:t>corr</w:t>
      </w:r>
      <w:proofErr w:type="spellEnd"/>
      <w:r>
        <w:rPr>
          <w:rFonts w:ascii="Arial" w:hAnsi="Arial" w:cs="Arial"/>
          <w:sz w:val="24"/>
          <w:szCs w:val="24"/>
        </w:rPr>
        <w:t xml:space="preserve"> of 1 </w:t>
      </w:r>
      <w:r w:rsidRPr="00BD3627">
        <w:rPr>
          <w:rFonts w:ascii="Arial" w:hAnsi="Arial" w:cs="Arial"/>
          <w:sz w:val="24"/>
          <w:szCs w:val="24"/>
        </w:rPr>
        <w:t>with CPI, but it gets us relatively close and has similar PA to the rise in CPI over the past year.</w:t>
      </w:r>
    </w:p>
    <w:p w14:paraId="03E7C5AD" w14:textId="013A2BEF" w:rsidR="001D4300" w:rsidRDefault="00BD3627" w:rsidP="001D4300">
      <w:pPr>
        <w:rPr>
          <w:rFonts w:ascii="Arial" w:hAnsi="Arial" w:cs="Arial"/>
          <w:sz w:val="24"/>
          <w:szCs w:val="24"/>
        </w:rPr>
      </w:pPr>
      <w:r w:rsidRPr="00BD3627">
        <w:rPr>
          <w:rFonts w:ascii="Arial" w:hAnsi="Arial" w:cs="Arial"/>
          <w:sz w:val="24"/>
          <w:szCs w:val="24"/>
        </w:rPr>
        <w:t xml:space="preserve">As you can see, </w:t>
      </w:r>
      <w:r w:rsidRPr="00BD3627">
        <w:rPr>
          <w:rFonts w:ascii="Arial" w:hAnsi="Arial" w:cs="Arial"/>
          <w:sz w:val="24"/>
          <w:szCs w:val="24"/>
        </w:rPr>
        <w:t>it</w:t>
      </w:r>
      <w:r w:rsidRPr="00BD3627">
        <w:rPr>
          <w:rFonts w:ascii="Arial" w:hAnsi="Arial" w:cs="Arial"/>
          <w:sz w:val="24"/>
          <w:szCs w:val="24"/>
        </w:rPr>
        <w:t xml:space="preserve"> tracked loosely with CRUDE since the crash March 2020 and has continued to move upward as we near year end.</w:t>
      </w:r>
    </w:p>
    <w:p w14:paraId="2FB41524" w14:textId="2A9BCB17" w:rsidR="00BD3627" w:rsidRDefault="00BD3627" w:rsidP="001D4300">
      <w:pPr>
        <w:rPr>
          <w:rFonts w:ascii="Arial" w:hAnsi="Arial" w:cs="Arial"/>
          <w:sz w:val="24"/>
          <w:szCs w:val="24"/>
        </w:rPr>
      </w:pPr>
    </w:p>
    <w:p w14:paraId="35CAFB7F" w14:textId="7A2F741D" w:rsidR="00BD3627" w:rsidRDefault="00BD3627" w:rsidP="001D4300">
      <w:pPr>
        <w:rPr>
          <w:rFonts w:ascii="Arial" w:hAnsi="Arial" w:cs="Arial"/>
          <w:sz w:val="24"/>
          <w:szCs w:val="24"/>
        </w:rPr>
      </w:pPr>
      <w:r>
        <w:rPr>
          <w:noProof/>
        </w:rPr>
        <w:drawing>
          <wp:inline distT="0" distB="0" distL="0" distR="0" wp14:anchorId="5415504D" wp14:editId="17C657EA">
            <wp:extent cx="5943600" cy="286004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60040"/>
                    </a:xfrm>
                    <a:prstGeom prst="rect">
                      <a:avLst/>
                    </a:prstGeom>
                    <a:noFill/>
                    <a:ln>
                      <a:noFill/>
                    </a:ln>
                  </pic:spPr>
                </pic:pic>
              </a:graphicData>
            </a:graphic>
          </wp:inline>
        </w:drawing>
      </w:r>
    </w:p>
    <w:p w14:paraId="098681B0" w14:textId="6AA041D5" w:rsidR="00BD3627" w:rsidRPr="00BD3627" w:rsidRDefault="0050570F" w:rsidP="00BD3627">
      <w:pPr>
        <w:jc w:val="center"/>
        <w:rPr>
          <w:rFonts w:ascii="Arial" w:hAnsi="Arial" w:cs="Arial"/>
          <w:i/>
          <w:iCs/>
          <w:sz w:val="24"/>
          <w:szCs w:val="24"/>
        </w:rPr>
      </w:pPr>
      <w:r>
        <w:rPr>
          <w:rFonts w:ascii="Arial" w:hAnsi="Arial" w:cs="Arial"/>
          <w:i/>
          <w:iCs/>
          <w:sz w:val="24"/>
          <w:szCs w:val="24"/>
        </w:rPr>
        <w:t>RINF compared to CRUDE</w:t>
      </w:r>
    </w:p>
    <w:p w14:paraId="341346B6" w14:textId="77777777" w:rsidR="00BD3627" w:rsidRDefault="00BD3627" w:rsidP="00BD3627">
      <w:pPr>
        <w:rPr>
          <w:rFonts w:ascii="Arial" w:hAnsi="Arial" w:cs="Arial"/>
          <w:sz w:val="24"/>
          <w:szCs w:val="24"/>
        </w:rPr>
      </w:pPr>
    </w:p>
    <w:p w14:paraId="775F1338" w14:textId="15713BE4" w:rsidR="00BD3627" w:rsidRDefault="00BD3627" w:rsidP="00BD3627">
      <w:pPr>
        <w:rPr>
          <w:rFonts w:ascii="Arial" w:hAnsi="Arial" w:cs="Arial"/>
          <w:sz w:val="24"/>
          <w:szCs w:val="24"/>
        </w:rPr>
      </w:pPr>
      <w:r w:rsidRPr="00BD3627">
        <w:rPr>
          <w:rFonts w:ascii="Arial" w:hAnsi="Arial" w:cs="Arial"/>
          <w:sz w:val="24"/>
          <w:szCs w:val="24"/>
        </w:rPr>
        <w:t xml:space="preserve">Now why am I showing you this? </w:t>
      </w:r>
    </w:p>
    <w:p w14:paraId="749146CF" w14:textId="4EFA6770" w:rsidR="00BD3627" w:rsidRPr="00BD3627" w:rsidRDefault="00BD3627" w:rsidP="00BD3627">
      <w:pPr>
        <w:rPr>
          <w:rFonts w:ascii="Arial" w:hAnsi="Arial" w:cs="Arial"/>
          <w:sz w:val="24"/>
          <w:szCs w:val="24"/>
        </w:rPr>
      </w:pPr>
      <w:r w:rsidRPr="00BD3627">
        <w:rPr>
          <w:rFonts w:ascii="Arial" w:hAnsi="Arial" w:cs="Arial"/>
          <w:sz w:val="24"/>
          <w:szCs w:val="24"/>
        </w:rPr>
        <w:t xml:space="preserve">Well, when the </w:t>
      </w:r>
      <w:r w:rsidRPr="00BD3627">
        <w:rPr>
          <w:rFonts w:ascii="Arial" w:hAnsi="Arial" w:cs="Arial"/>
          <w:sz w:val="24"/>
          <w:szCs w:val="24"/>
        </w:rPr>
        <w:t>30-year</w:t>
      </w:r>
      <w:r w:rsidRPr="00BD3627">
        <w:rPr>
          <w:rFonts w:ascii="Arial" w:hAnsi="Arial" w:cs="Arial"/>
          <w:sz w:val="24"/>
          <w:szCs w:val="24"/>
        </w:rPr>
        <w:t xml:space="preserve"> breakeven inflation rate is expected to continue to move up we can expect the inflation data dump on Friday with a </w:t>
      </w:r>
      <w:r w:rsidRPr="00BD3627">
        <w:rPr>
          <w:rFonts w:ascii="Arial" w:hAnsi="Arial" w:cs="Arial"/>
          <w:sz w:val="24"/>
          <w:szCs w:val="24"/>
        </w:rPr>
        <w:t>relatively</w:t>
      </w:r>
      <w:r w:rsidRPr="00BD3627">
        <w:rPr>
          <w:rFonts w:ascii="Arial" w:hAnsi="Arial" w:cs="Arial"/>
          <w:sz w:val="24"/>
          <w:szCs w:val="24"/>
        </w:rPr>
        <w:t xml:space="preserve"> likely outcome to continue trending upward as this ETF has correctly assumed for the past year.</w:t>
      </w:r>
    </w:p>
    <w:p w14:paraId="04567833" w14:textId="77777777" w:rsidR="00BD3627" w:rsidRPr="00BD3627" w:rsidRDefault="00BD3627" w:rsidP="00BD3627">
      <w:pPr>
        <w:rPr>
          <w:rFonts w:ascii="Arial" w:hAnsi="Arial" w:cs="Arial"/>
          <w:sz w:val="24"/>
          <w:szCs w:val="24"/>
        </w:rPr>
      </w:pPr>
    </w:p>
    <w:p w14:paraId="13E06044" w14:textId="77777777" w:rsidR="00BD3627" w:rsidRDefault="00BD3627" w:rsidP="00BD3627">
      <w:pPr>
        <w:rPr>
          <w:rFonts w:ascii="Arial" w:hAnsi="Arial" w:cs="Arial"/>
          <w:sz w:val="24"/>
          <w:szCs w:val="24"/>
        </w:rPr>
      </w:pPr>
    </w:p>
    <w:p w14:paraId="38C3DBD8" w14:textId="77777777" w:rsidR="00BD3627" w:rsidRDefault="00BD3627" w:rsidP="00BD3627">
      <w:pPr>
        <w:rPr>
          <w:rFonts w:ascii="Arial" w:hAnsi="Arial" w:cs="Arial"/>
          <w:sz w:val="24"/>
          <w:szCs w:val="24"/>
        </w:rPr>
      </w:pPr>
    </w:p>
    <w:p w14:paraId="044DFFE4" w14:textId="21D9BA11" w:rsidR="00BD3627" w:rsidRPr="00BD3627" w:rsidRDefault="00BD3627" w:rsidP="00BD3627">
      <w:pPr>
        <w:rPr>
          <w:rFonts w:ascii="Arial" w:hAnsi="Arial" w:cs="Arial"/>
          <w:sz w:val="24"/>
          <w:szCs w:val="24"/>
        </w:rPr>
      </w:pPr>
      <w:r w:rsidRPr="00BD3627">
        <w:rPr>
          <w:rFonts w:ascii="Arial" w:hAnsi="Arial" w:cs="Arial"/>
          <w:sz w:val="24"/>
          <w:szCs w:val="24"/>
        </w:rPr>
        <w:t>What does that mean for BTC?</w:t>
      </w:r>
    </w:p>
    <w:p w14:paraId="2144F3D2" w14:textId="5C5173F4" w:rsidR="0050570F" w:rsidRDefault="00BD3627" w:rsidP="00BD3627">
      <w:pPr>
        <w:rPr>
          <w:rFonts w:ascii="Arial" w:hAnsi="Arial" w:cs="Arial"/>
          <w:sz w:val="24"/>
          <w:szCs w:val="24"/>
        </w:rPr>
      </w:pPr>
      <w:r w:rsidRPr="00BD3627">
        <w:rPr>
          <w:rFonts w:ascii="Arial" w:hAnsi="Arial" w:cs="Arial"/>
          <w:sz w:val="24"/>
          <w:szCs w:val="24"/>
        </w:rPr>
        <w:t>Well, let me show you what BTC has done on a day like Friday for the last 13 times.</w:t>
      </w:r>
      <w:r w:rsidR="0050570F">
        <w:rPr>
          <w:rFonts w:ascii="Arial" w:hAnsi="Arial" w:cs="Arial"/>
          <w:sz w:val="24"/>
          <w:szCs w:val="24"/>
        </w:rPr>
        <w:t xml:space="preserve"> </w:t>
      </w:r>
      <w:r w:rsidR="0050570F" w:rsidRPr="0050570F">
        <w:rPr>
          <w:rFonts w:ascii="Arial" w:hAnsi="Arial" w:cs="Arial"/>
          <w:sz w:val="24"/>
          <w:szCs w:val="24"/>
        </w:rPr>
        <w:t>I've tracked the last year of CPI data release days, and 6 of them have ended in a % gain in XBTUSD, and 7 of them have resulted in a % decline in XBTUSD.</w:t>
      </w:r>
    </w:p>
    <w:p w14:paraId="3BDA4E54" w14:textId="7E322798" w:rsidR="0050570F" w:rsidRDefault="0050570F" w:rsidP="00BD3627">
      <w:pPr>
        <w:rPr>
          <w:rFonts w:ascii="Arial" w:hAnsi="Arial" w:cs="Arial"/>
          <w:sz w:val="24"/>
          <w:szCs w:val="24"/>
        </w:rPr>
      </w:pPr>
      <w:r>
        <w:rPr>
          <w:noProof/>
        </w:rPr>
        <w:drawing>
          <wp:anchor distT="0" distB="0" distL="114300" distR="114300" simplePos="0" relativeHeight="251664384" behindDoc="0" locked="0" layoutInCell="1" allowOverlap="1" wp14:anchorId="107B2031" wp14:editId="666A0D04">
            <wp:simplePos x="0" y="0"/>
            <wp:positionH relativeFrom="margin">
              <wp:align>center</wp:align>
            </wp:positionH>
            <wp:positionV relativeFrom="paragraph">
              <wp:posOffset>523240</wp:posOffset>
            </wp:positionV>
            <wp:extent cx="7498145" cy="3381375"/>
            <wp:effectExtent l="0" t="0" r="7620" b="0"/>
            <wp:wrapSquare wrapText="bothSides"/>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98145"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Well</w:t>
      </w:r>
      <w:r w:rsidRPr="0050570F">
        <w:rPr>
          <w:rFonts w:ascii="Arial" w:hAnsi="Arial" w:cs="Arial"/>
          <w:sz w:val="24"/>
          <w:szCs w:val="24"/>
        </w:rPr>
        <w:t xml:space="preserve">, that seems random, so I </w:t>
      </w:r>
      <w:r w:rsidRPr="0050570F">
        <w:rPr>
          <w:rFonts w:ascii="Arial" w:hAnsi="Arial" w:cs="Arial"/>
          <w:sz w:val="24"/>
          <w:szCs w:val="24"/>
        </w:rPr>
        <w:t>investigated</w:t>
      </w:r>
      <w:r w:rsidRPr="0050570F">
        <w:rPr>
          <w:rFonts w:ascii="Arial" w:hAnsi="Arial" w:cs="Arial"/>
          <w:sz w:val="24"/>
          <w:szCs w:val="24"/>
        </w:rPr>
        <w:t xml:space="preserve"> whether the FOMC median forecast underestimated CPI, overestimated CPI (only twice), or was spot on (5 times).</w:t>
      </w:r>
    </w:p>
    <w:p w14:paraId="3A12C17B" w14:textId="36D31BA4" w:rsidR="0050570F" w:rsidRDefault="0050570F" w:rsidP="00BD3627">
      <w:pPr>
        <w:rPr>
          <w:rFonts w:ascii="Arial" w:hAnsi="Arial" w:cs="Arial"/>
          <w:sz w:val="24"/>
          <w:szCs w:val="24"/>
        </w:rPr>
      </w:pPr>
    </w:p>
    <w:p w14:paraId="5BD82D94" w14:textId="663E835D" w:rsidR="0050570F" w:rsidRDefault="0050570F" w:rsidP="00BD3627">
      <w:pPr>
        <w:rPr>
          <w:rFonts w:ascii="Arial" w:hAnsi="Arial" w:cs="Arial"/>
          <w:sz w:val="24"/>
          <w:szCs w:val="24"/>
        </w:rPr>
      </w:pPr>
      <w:r w:rsidRPr="0050570F">
        <w:rPr>
          <w:rFonts w:ascii="Arial" w:hAnsi="Arial" w:cs="Arial"/>
          <w:sz w:val="24"/>
          <w:szCs w:val="24"/>
        </w:rPr>
        <w:t>To which, I found during a bearish CPI data dump, 4 out of the 6 days resulted in a bearish day for BTC, and a bullish (either priced in already because forecast was spot on, or better than expected) 4 out of the 7 days resulted in a bullish day for BTC.</w:t>
      </w:r>
    </w:p>
    <w:p w14:paraId="07426F04" w14:textId="6525F9B0" w:rsidR="0050570F" w:rsidRDefault="0050570F" w:rsidP="00BD3627">
      <w:pPr>
        <w:rPr>
          <w:rFonts w:ascii="Arial" w:hAnsi="Arial" w:cs="Arial"/>
          <w:sz w:val="24"/>
          <w:szCs w:val="24"/>
        </w:rPr>
      </w:pPr>
      <w:r w:rsidRPr="0050570F">
        <w:rPr>
          <w:rFonts w:ascii="Arial" w:hAnsi="Arial" w:cs="Arial"/>
          <w:sz w:val="24"/>
          <w:szCs w:val="24"/>
        </w:rPr>
        <w:t xml:space="preserve">What does this mean for Friday? Well, the median YOY forecast for November 2021 is 6.7%, so if you see that number either be met or overestimated? It's relatively a good </w:t>
      </w:r>
      <w:r w:rsidRPr="0050570F">
        <w:rPr>
          <w:rFonts w:ascii="Arial" w:hAnsi="Arial" w:cs="Arial"/>
          <w:sz w:val="24"/>
          <w:szCs w:val="24"/>
        </w:rPr>
        <w:t>expectation</w:t>
      </w:r>
      <w:r w:rsidRPr="0050570F">
        <w:rPr>
          <w:rFonts w:ascii="Arial" w:hAnsi="Arial" w:cs="Arial"/>
          <w:sz w:val="24"/>
          <w:szCs w:val="24"/>
        </w:rPr>
        <w:t xml:space="preserve"> that we see % gain for BTC on the day... and same goes for a bearish CPI data dump.</w:t>
      </w:r>
    </w:p>
    <w:p w14:paraId="7CE8BE5C" w14:textId="07DBBF12" w:rsidR="0050570F" w:rsidRDefault="0050570F" w:rsidP="00BD3627">
      <w:pPr>
        <w:rPr>
          <w:rFonts w:ascii="Arial" w:hAnsi="Arial" w:cs="Arial"/>
          <w:sz w:val="24"/>
          <w:szCs w:val="24"/>
        </w:rPr>
      </w:pPr>
    </w:p>
    <w:p w14:paraId="143DBB88" w14:textId="1F500768" w:rsidR="0050570F" w:rsidRDefault="0050570F" w:rsidP="00BD3627">
      <w:pPr>
        <w:rPr>
          <w:rFonts w:ascii="Arial" w:hAnsi="Arial" w:cs="Arial"/>
          <w:sz w:val="24"/>
          <w:szCs w:val="24"/>
        </w:rPr>
      </w:pPr>
    </w:p>
    <w:p w14:paraId="6DABCDD5" w14:textId="73045093" w:rsidR="0050570F" w:rsidRDefault="0050570F" w:rsidP="00BD3627">
      <w:pPr>
        <w:rPr>
          <w:rFonts w:ascii="Arial" w:hAnsi="Arial" w:cs="Arial"/>
          <w:sz w:val="24"/>
          <w:szCs w:val="24"/>
        </w:rPr>
      </w:pPr>
    </w:p>
    <w:p w14:paraId="0793FC56" w14:textId="24667967" w:rsidR="0050570F" w:rsidRPr="0050570F" w:rsidRDefault="0050570F" w:rsidP="00BD3627">
      <w:pPr>
        <w:rPr>
          <w:rFonts w:ascii="Arial" w:hAnsi="Arial" w:cs="Arial"/>
          <w:b/>
          <w:bCs/>
          <w:sz w:val="24"/>
          <w:szCs w:val="24"/>
        </w:rPr>
      </w:pPr>
      <w:r>
        <w:rPr>
          <w:rFonts w:ascii="Arial" w:hAnsi="Arial" w:cs="Arial"/>
          <w:b/>
          <w:bCs/>
          <w:sz w:val="24"/>
          <w:szCs w:val="24"/>
        </w:rPr>
        <w:lastRenderedPageBreak/>
        <w:t>12/13/2021</w:t>
      </w:r>
      <w:r w:rsidR="00A00D02">
        <w:rPr>
          <w:rFonts w:ascii="Arial" w:hAnsi="Arial" w:cs="Arial"/>
          <w:b/>
          <w:bCs/>
          <w:sz w:val="24"/>
          <w:szCs w:val="24"/>
        </w:rPr>
        <w:t xml:space="preserve"> US Bond Yield, Crypto </w:t>
      </w:r>
      <w:proofErr w:type="spellStart"/>
      <w:r w:rsidR="00A00D02">
        <w:rPr>
          <w:rFonts w:ascii="Arial" w:hAnsi="Arial" w:cs="Arial"/>
          <w:b/>
          <w:bCs/>
          <w:sz w:val="24"/>
          <w:szCs w:val="24"/>
        </w:rPr>
        <w:t>Marketcap</w:t>
      </w:r>
      <w:proofErr w:type="spellEnd"/>
      <w:r w:rsidR="00A00D02">
        <w:rPr>
          <w:rFonts w:ascii="Arial" w:hAnsi="Arial" w:cs="Arial"/>
          <w:b/>
          <w:bCs/>
          <w:sz w:val="24"/>
          <w:szCs w:val="24"/>
        </w:rPr>
        <w:t xml:space="preserve"> visual </w:t>
      </w:r>
      <w:r w:rsidR="00A00D02" w:rsidRPr="00A00D02">
        <w:rPr>
          <w:rFonts w:ascii="Arial" w:hAnsi="Arial" w:cs="Arial"/>
          <w:b/>
          <w:bCs/>
          <w:sz w:val="24"/>
          <w:szCs w:val="24"/>
        </w:rPr>
        <w:t>β</w:t>
      </w:r>
      <w:r w:rsidR="00A00D02">
        <w:rPr>
          <w:rFonts w:ascii="Arial" w:hAnsi="Arial" w:cs="Arial"/>
          <w:b/>
          <w:bCs/>
          <w:sz w:val="24"/>
          <w:szCs w:val="24"/>
        </w:rPr>
        <w:t xml:space="preserve"> (quick update)</w:t>
      </w:r>
    </w:p>
    <w:p w14:paraId="7611D43D" w14:textId="1B8972ED" w:rsidR="0050570F" w:rsidRDefault="0050570F" w:rsidP="00BD3627">
      <w:pPr>
        <w:rPr>
          <w:rFonts w:ascii="Arial" w:hAnsi="Arial" w:cs="Arial"/>
          <w:sz w:val="24"/>
          <w:szCs w:val="24"/>
        </w:rPr>
      </w:pPr>
    </w:p>
    <w:p w14:paraId="5A1A9AD9" w14:textId="14DFC515" w:rsidR="00640EC2" w:rsidRDefault="00640EC2" w:rsidP="00A00D02">
      <w:pPr>
        <w:rPr>
          <w:rFonts w:ascii="Arial" w:hAnsi="Arial" w:cs="Arial"/>
          <w:sz w:val="24"/>
          <w:szCs w:val="24"/>
        </w:rPr>
      </w:pPr>
      <w:r>
        <w:rPr>
          <w:noProof/>
        </w:rPr>
        <w:drawing>
          <wp:anchor distT="0" distB="0" distL="114300" distR="114300" simplePos="0" relativeHeight="251665408" behindDoc="0" locked="0" layoutInCell="1" allowOverlap="1" wp14:anchorId="51D35521" wp14:editId="719185B0">
            <wp:simplePos x="0" y="0"/>
            <wp:positionH relativeFrom="margin">
              <wp:posOffset>2143125</wp:posOffset>
            </wp:positionH>
            <wp:positionV relativeFrom="paragraph">
              <wp:posOffset>8890</wp:posOffset>
            </wp:positionV>
            <wp:extent cx="4572000" cy="2834640"/>
            <wp:effectExtent l="0" t="0" r="0" b="3810"/>
            <wp:wrapSquare wrapText="bothSides"/>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0D02" w:rsidRPr="00A00D02">
        <w:rPr>
          <w:rFonts w:ascii="Arial" w:hAnsi="Arial" w:cs="Arial"/>
          <w:sz w:val="24"/>
          <w:szCs w:val="24"/>
        </w:rPr>
        <w:t>US treasury bond yields also beginning to take hits as demand rises for safer assets.</w:t>
      </w:r>
      <w:r w:rsidR="00A00D02">
        <w:rPr>
          <w:rFonts w:ascii="Arial" w:hAnsi="Arial" w:cs="Arial"/>
          <w:sz w:val="24"/>
          <w:szCs w:val="24"/>
        </w:rPr>
        <w:t xml:space="preserve"> As well as investors increasingly seeing the reality of negative ‘real returns’ on debt obligations from the US government. </w:t>
      </w:r>
      <w:r w:rsidR="00A00D02" w:rsidRPr="00A00D02">
        <w:rPr>
          <w:rFonts w:ascii="Arial" w:hAnsi="Arial" w:cs="Arial"/>
          <w:sz w:val="24"/>
          <w:szCs w:val="24"/>
        </w:rPr>
        <w:t>Typically,</w:t>
      </w:r>
      <w:r w:rsidR="00A00D02" w:rsidRPr="00A00D02">
        <w:rPr>
          <w:rFonts w:ascii="Arial" w:hAnsi="Arial" w:cs="Arial"/>
          <w:sz w:val="24"/>
          <w:szCs w:val="24"/>
        </w:rPr>
        <w:t xml:space="preserve"> shorter term (5, 7, 10 year) bond yields </w:t>
      </w:r>
      <w:r w:rsidR="00A00D02">
        <w:rPr>
          <w:rFonts w:ascii="Arial" w:hAnsi="Arial" w:cs="Arial"/>
          <w:sz w:val="24"/>
          <w:szCs w:val="24"/>
        </w:rPr>
        <w:t>can act</w:t>
      </w:r>
      <w:r w:rsidR="00A00D02" w:rsidRPr="00A00D02">
        <w:rPr>
          <w:rFonts w:ascii="Arial" w:hAnsi="Arial" w:cs="Arial"/>
          <w:sz w:val="24"/>
          <w:szCs w:val="24"/>
        </w:rPr>
        <w:t xml:space="preserve"> as β to longer term (20, 30 year) yields as shown by the visual.</w:t>
      </w:r>
    </w:p>
    <w:p w14:paraId="5C8A66B9" w14:textId="77777777" w:rsidR="00640EC2" w:rsidRDefault="00640EC2" w:rsidP="00A00D02">
      <w:pPr>
        <w:rPr>
          <w:rFonts w:ascii="Arial" w:hAnsi="Arial" w:cs="Arial"/>
          <w:sz w:val="24"/>
          <w:szCs w:val="24"/>
        </w:rPr>
      </w:pPr>
    </w:p>
    <w:p w14:paraId="6E9BDAC5" w14:textId="77777777" w:rsidR="00640EC2" w:rsidRDefault="00640EC2" w:rsidP="00A00D02">
      <w:pPr>
        <w:rPr>
          <w:rFonts w:ascii="Arial" w:hAnsi="Arial" w:cs="Arial"/>
          <w:sz w:val="24"/>
          <w:szCs w:val="24"/>
        </w:rPr>
      </w:pPr>
    </w:p>
    <w:p w14:paraId="36A6FCB2" w14:textId="19C98D49" w:rsidR="00640EC2" w:rsidRDefault="00A00D02" w:rsidP="00A00D02">
      <w:pPr>
        <w:rPr>
          <w:rFonts w:ascii="Arial" w:hAnsi="Arial" w:cs="Arial"/>
          <w:sz w:val="24"/>
          <w:szCs w:val="24"/>
        </w:rPr>
      </w:pPr>
      <w:r w:rsidRPr="00A00D02">
        <w:rPr>
          <w:rFonts w:ascii="Arial" w:hAnsi="Arial" w:cs="Arial"/>
          <w:sz w:val="24"/>
          <w:szCs w:val="24"/>
        </w:rPr>
        <w:t>Why does this matter for crypto</w:t>
      </w:r>
      <w:r w:rsidR="00640EC2">
        <w:rPr>
          <w:rFonts w:ascii="Arial" w:hAnsi="Arial" w:cs="Arial"/>
          <w:sz w:val="24"/>
          <w:szCs w:val="24"/>
        </w:rPr>
        <w:t xml:space="preserve">? </w:t>
      </w:r>
    </w:p>
    <w:p w14:paraId="6DC4AD3C" w14:textId="6377DA7F" w:rsidR="00A00D02" w:rsidRDefault="00640EC2" w:rsidP="00B7392B">
      <w:pPr>
        <w:rPr>
          <w:rFonts w:ascii="Arial" w:hAnsi="Arial" w:cs="Arial"/>
          <w:sz w:val="24"/>
          <w:szCs w:val="24"/>
        </w:rPr>
      </w:pPr>
      <w:r>
        <w:rPr>
          <w:noProof/>
        </w:rPr>
        <w:drawing>
          <wp:anchor distT="0" distB="0" distL="114300" distR="114300" simplePos="0" relativeHeight="251666432" behindDoc="0" locked="0" layoutInCell="1" allowOverlap="1" wp14:anchorId="3F4BF87A" wp14:editId="14ED0CC0">
            <wp:simplePos x="0" y="0"/>
            <wp:positionH relativeFrom="margin">
              <wp:align>center</wp:align>
            </wp:positionH>
            <wp:positionV relativeFrom="paragraph">
              <wp:posOffset>763270</wp:posOffset>
            </wp:positionV>
            <wp:extent cx="5335270" cy="3634105"/>
            <wp:effectExtent l="0" t="0" r="0" b="4445"/>
            <wp:wrapSquare wrapText="bothSides"/>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5270" cy="363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0D02" w:rsidRPr="00A00D02">
        <w:rPr>
          <w:rFonts w:ascii="Arial" w:hAnsi="Arial" w:cs="Arial"/>
          <w:sz w:val="24"/>
          <w:szCs w:val="24"/>
        </w:rPr>
        <w:t xml:space="preserve">Well, add in the total market capitalization of crypto (purple, marked as </w:t>
      </w:r>
      <w:r w:rsidR="00A00D02">
        <w:rPr>
          <w:rFonts w:ascii="Arial" w:hAnsi="Arial" w:cs="Arial"/>
          <w:sz w:val="24"/>
          <w:szCs w:val="24"/>
        </w:rPr>
        <w:t>“</w:t>
      </w:r>
      <w:r w:rsidR="00A00D02" w:rsidRPr="00A00D02">
        <w:rPr>
          <w:rFonts w:ascii="Arial" w:hAnsi="Arial" w:cs="Arial"/>
          <w:sz w:val="24"/>
          <w:szCs w:val="24"/>
        </w:rPr>
        <w:t>TOTAL</w:t>
      </w:r>
      <w:r w:rsidR="00A00D02">
        <w:rPr>
          <w:rFonts w:ascii="Arial" w:hAnsi="Arial" w:cs="Arial"/>
          <w:sz w:val="24"/>
          <w:szCs w:val="24"/>
        </w:rPr>
        <w:t>”</w:t>
      </w:r>
      <w:r w:rsidR="00A00D02" w:rsidRPr="00A00D02">
        <w:rPr>
          <w:rFonts w:ascii="Arial" w:hAnsi="Arial" w:cs="Arial"/>
          <w:sz w:val="24"/>
          <w:szCs w:val="24"/>
        </w:rPr>
        <w:t>) and you see it acts very similar to the β bond yields as shown on this visual.</w:t>
      </w:r>
      <w:r w:rsidR="00A00D02">
        <w:rPr>
          <w:rFonts w:ascii="Arial" w:hAnsi="Arial" w:cs="Arial"/>
          <w:sz w:val="24"/>
          <w:szCs w:val="24"/>
        </w:rPr>
        <w:t xml:space="preserve"> </w:t>
      </w:r>
      <w:r w:rsidR="00A00D02" w:rsidRPr="00A00D02">
        <w:rPr>
          <w:rFonts w:ascii="Arial" w:hAnsi="Arial" w:cs="Arial"/>
          <w:sz w:val="24"/>
          <w:szCs w:val="24"/>
        </w:rPr>
        <w:t>As crypto is and will continue to be tied</w:t>
      </w:r>
      <w:r w:rsidR="00A00D02">
        <w:rPr>
          <w:rFonts w:ascii="Arial" w:hAnsi="Arial" w:cs="Arial"/>
          <w:sz w:val="24"/>
          <w:szCs w:val="24"/>
        </w:rPr>
        <w:t xml:space="preserve"> to (and potentially lead)</w:t>
      </w:r>
      <w:r w:rsidR="00A00D02" w:rsidRPr="00A00D02">
        <w:rPr>
          <w:rFonts w:ascii="Arial" w:hAnsi="Arial" w:cs="Arial"/>
          <w:sz w:val="24"/>
          <w:szCs w:val="24"/>
        </w:rPr>
        <w:t xml:space="preserve"> risk indicators in traditional markets, as it is arguably the purest form of risk asset exposure currently available to investors.</w:t>
      </w:r>
      <w:r w:rsidR="00A00D02">
        <w:rPr>
          <w:rFonts w:ascii="Arial" w:hAnsi="Arial" w:cs="Arial"/>
          <w:sz w:val="24"/>
          <w:szCs w:val="24"/>
        </w:rPr>
        <w:t xml:space="preserve"> </w:t>
      </w:r>
    </w:p>
    <w:sectPr w:rsidR="00A00D02">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99A04" w14:textId="77777777" w:rsidR="00134925" w:rsidRDefault="00134925" w:rsidP="001215EB">
      <w:pPr>
        <w:spacing w:after="0" w:line="240" w:lineRule="auto"/>
      </w:pPr>
      <w:r>
        <w:separator/>
      </w:r>
    </w:p>
  </w:endnote>
  <w:endnote w:type="continuationSeparator" w:id="0">
    <w:p w14:paraId="346AAB49" w14:textId="77777777" w:rsidR="00134925" w:rsidRDefault="00134925" w:rsidP="00121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500066"/>
      <w:docPartObj>
        <w:docPartGallery w:val="Page Numbers (Bottom of Page)"/>
        <w:docPartUnique/>
      </w:docPartObj>
    </w:sdtPr>
    <w:sdtEndPr>
      <w:rPr>
        <w:noProof/>
      </w:rPr>
    </w:sdtEndPr>
    <w:sdtContent>
      <w:p w14:paraId="4FE898DF" w14:textId="385B7850" w:rsidR="00CB3866" w:rsidRDefault="00CB38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DE3AA4" w14:textId="77777777" w:rsidR="00CB3866" w:rsidRDefault="00CB3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6E161" w14:textId="77777777" w:rsidR="00134925" w:rsidRDefault="00134925" w:rsidP="001215EB">
      <w:pPr>
        <w:spacing w:after="0" w:line="240" w:lineRule="auto"/>
      </w:pPr>
      <w:r>
        <w:separator/>
      </w:r>
    </w:p>
  </w:footnote>
  <w:footnote w:type="continuationSeparator" w:id="0">
    <w:p w14:paraId="0FF4F395" w14:textId="77777777" w:rsidR="00134925" w:rsidRDefault="00134925" w:rsidP="001215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E7E63"/>
    <w:multiLevelType w:val="hybridMultilevel"/>
    <w:tmpl w:val="E6947E16"/>
    <w:lvl w:ilvl="0" w:tplc="A620B60E">
      <w:start w:val="1"/>
      <w:numFmt w:val="decimal"/>
      <w:lvlText w:val="%1."/>
      <w:lvlJc w:val="left"/>
      <w:pPr>
        <w:ind w:left="1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5485BD6">
      <w:start w:val="1"/>
      <w:numFmt w:val="lowerLetter"/>
      <w:lvlText w:val="%2"/>
      <w:lvlJc w:val="left"/>
      <w:pPr>
        <w:ind w:left="19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AA2124">
      <w:start w:val="1"/>
      <w:numFmt w:val="lowerRoman"/>
      <w:lvlText w:val="%3"/>
      <w:lvlJc w:val="left"/>
      <w:pPr>
        <w:ind w:left="27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AEA9990">
      <w:start w:val="1"/>
      <w:numFmt w:val="decimal"/>
      <w:lvlText w:val="%4"/>
      <w:lvlJc w:val="left"/>
      <w:pPr>
        <w:ind w:left="34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449A96">
      <w:start w:val="1"/>
      <w:numFmt w:val="lowerLetter"/>
      <w:lvlText w:val="%5"/>
      <w:lvlJc w:val="left"/>
      <w:pPr>
        <w:ind w:left="41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9BA6780">
      <w:start w:val="1"/>
      <w:numFmt w:val="lowerRoman"/>
      <w:lvlText w:val="%6"/>
      <w:lvlJc w:val="left"/>
      <w:pPr>
        <w:ind w:left="48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6147106">
      <w:start w:val="1"/>
      <w:numFmt w:val="decimal"/>
      <w:lvlText w:val="%7"/>
      <w:lvlJc w:val="left"/>
      <w:pPr>
        <w:ind w:left="55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6A51C0">
      <w:start w:val="1"/>
      <w:numFmt w:val="lowerLetter"/>
      <w:lvlText w:val="%8"/>
      <w:lvlJc w:val="left"/>
      <w:pPr>
        <w:ind w:left="63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35021EE">
      <w:start w:val="1"/>
      <w:numFmt w:val="lowerRoman"/>
      <w:lvlText w:val="%9"/>
      <w:lvlJc w:val="left"/>
      <w:pPr>
        <w:ind w:left="70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30F50BB"/>
    <w:multiLevelType w:val="hybridMultilevel"/>
    <w:tmpl w:val="C6180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1C16A4"/>
    <w:multiLevelType w:val="hybridMultilevel"/>
    <w:tmpl w:val="B1C684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F283BDF"/>
    <w:multiLevelType w:val="hybridMultilevel"/>
    <w:tmpl w:val="45A67A5E"/>
    <w:lvl w:ilvl="0" w:tplc="F196CEE0">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F7CBEA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14898A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5C228A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C6A61CC">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B64BC1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688E20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E64238D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E70FAF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5F76154"/>
    <w:multiLevelType w:val="hybridMultilevel"/>
    <w:tmpl w:val="44CE1BC2"/>
    <w:lvl w:ilvl="0" w:tplc="2DF802AC">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802A6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ACC83F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78CEAC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80CBA3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7C6AEC6">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45A305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6E44BB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E68BB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9131140"/>
    <w:multiLevelType w:val="hybridMultilevel"/>
    <w:tmpl w:val="0B401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1B4EB9"/>
    <w:multiLevelType w:val="hybridMultilevel"/>
    <w:tmpl w:val="BF025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D95D38"/>
    <w:multiLevelType w:val="hybridMultilevel"/>
    <w:tmpl w:val="12246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0"/>
  </w:num>
  <w:num w:numId="4">
    <w:abstractNumId w:val="5"/>
  </w:num>
  <w:num w:numId="5">
    <w:abstractNumId w:val="2"/>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128"/>
    <w:rsid w:val="00015CB8"/>
    <w:rsid w:val="00094EB5"/>
    <w:rsid w:val="000A225A"/>
    <w:rsid w:val="000A2285"/>
    <w:rsid w:val="000E5F69"/>
    <w:rsid w:val="001215EB"/>
    <w:rsid w:val="00134925"/>
    <w:rsid w:val="00163784"/>
    <w:rsid w:val="001677CC"/>
    <w:rsid w:val="001B26B9"/>
    <w:rsid w:val="001D4300"/>
    <w:rsid w:val="00222BC8"/>
    <w:rsid w:val="002337A1"/>
    <w:rsid w:val="00242852"/>
    <w:rsid w:val="0025059F"/>
    <w:rsid w:val="002860B3"/>
    <w:rsid w:val="002E4F28"/>
    <w:rsid w:val="00307626"/>
    <w:rsid w:val="00330ECF"/>
    <w:rsid w:val="0038797C"/>
    <w:rsid w:val="00393B8A"/>
    <w:rsid w:val="003E6AB7"/>
    <w:rsid w:val="004000AF"/>
    <w:rsid w:val="0043031A"/>
    <w:rsid w:val="0043635C"/>
    <w:rsid w:val="004542E3"/>
    <w:rsid w:val="0050570F"/>
    <w:rsid w:val="0052009C"/>
    <w:rsid w:val="0054191E"/>
    <w:rsid w:val="00544262"/>
    <w:rsid w:val="005A74E6"/>
    <w:rsid w:val="005C3B94"/>
    <w:rsid w:val="005C48C8"/>
    <w:rsid w:val="005D6004"/>
    <w:rsid w:val="005F7419"/>
    <w:rsid w:val="00607128"/>
    <w:rsid w:val="00635CED"/>
    <w:rsid w:val="00640EC2"/>
    <w:rsid w:val="006848D9"/>
    <w:rsid w:val="0068492F"/>
    <w:rsid w:val="006866E6"/>
    <w:rsid w:val="006B137C"/>
    <w:rsid w:val="006B42D9"/>
    <w:rsid w:val="00720378"/>
    <w:rsid w:val="007B3098"/>
    <w:rsid w:val="007D1403"/>
    <w:rsid w:val="007D31CA"/>
    <w:rsid w:val="007F05FF"/>
    <w:rsid w:val="007F4403"/>
    <w:rsid w:val="00807D46"/>
    <w:rsid w:val="008215F3"/>
    <w:rsid w:val="00843602"/>
    <w:rsid w:val="008853E2"/>
    <w:rsid w:val="0089304F"/>
    <w:rsid w:val="008B11B7"/>
    <w:rsid w:val="008E0E47"/>
    <w:rsid w:val="008E49C5"/>
    <w:rsid w:val="008F11C6"/>
    <w:rsid w:val="00931461"/>
    <w:rsid w:val="00932B3A"/>
    <w:rsid w:val="00937017"/>
    <w:rsid w:val="00943AA3"/>
    <w:rsid w:val="00982AD9"/>
    <w:rsid w:val="00984DF1"/>
    <w:rsid w:val="009A3802"/>
    <w:rsid w:val="00A00D02"/>
    <w:rsid w:val="00A26986"/>
    <w:rsid w:val="00AB3B57"/>
    <w:rsid w:val="00AB6F3D"/>
    <w:rsid w:val="00AC73F1"/>
    <w:rsid w:val="00B16073"/>
    <w:rsid w:val="00B22C09"/>
    <w:rsid w:val="00B33DDF"/>
    <w:rsid w:val="00B56FC9"/>
    <w:rsid w:val="00B7392B"/>
    <w:rsid w:val="00BA00CF"/>
    <w:rsid w:val="00BD3627"/>
    <w:rsid w:val="00CA3CAD"/>
    <w:rsid w:val="00CB3866"/>
    <w:rsid w:val="00CC6DE4"/>
    <w:rsid w:val="00D267C0"/>
    <w:rsid w:val="00D301B4"/>
    <w:rsid w:val="00D4089E"/>
    <w:rsid w:val="00D674E8"/>
    <w:rsid w:val="00DC0441"/>
    <w:rsid w:val="00DD6F27"/>
    <w:rsid w:val="00E05A31"/>
    <w:rsid w:val="00E24992"/>
    <w:rsid w:val="00E53F9C"/>
    <w:rsid w:val="00E62E46"/>
    <w:rsid w:val="00EC1849"/>
    <w:rsid w:val="00EC74D9"/>
    <w:rsid w:val="00FB623B"/>
    <w:rsid w:val="00FC6F76"/>
    <w:rsid w:val="00FE2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DD154"/>
  <w15:chartTrackingRefBased/>
  <w15:docId w15:val="{DECFB8AA-907D-436B-86E8-C52F05E83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128"/>
    <w:rPr>
      <w:rFonts w:ascii="Calibri" w:eastAsia="Calibri" w:hAnsi="Calibri" w:cs="Calibri"/>
      <w:color w:val="000000"/>
    </w:rPr>
  </w:style>
  <w:style w:type="paragraph" w:styleId="Heading1">
    <w:name w:val="heading 1"/>
    <w:next w:val="Normal"/>
    <w:link w:val="Heading1Char"/>
    <w:uiPriority w:val="9"/>
    <w:qFormat/>
    <w:rsid w:val="00607128"/>
    <w:pPr>
      <w:keepNext/>
      <w:keepLines/>
      <w:spacing w:after="59"/>
      <w:ind w:left="10" w:hanging="10"/>
      <w:outlineLvl w:val="0"/>
    </w:pPr>
    <w:rPr>
      <w:rFonts w:ascii="Arial" w:eastAsia="Arial" w:hAnsi="Arial" w:cs="Arial"/>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7128"/>
    <w:rPr>
      <w:color w:val="0563C1" w:themeColor="hyperlink"/>
      <w:u w:val="single"/>
    </w:rPr>
  </w:style>
  <w:style w:type="character" w:styleId="UnresolvedMention">
    <w:name w:val="Unresolved Mention"/>
    <w:basedOn w:val="DefaultParagraphFont"/>
    <w:uiPriority w:val="99"/>
    <w:semiHidden/>
    <w:unhideWhenUsed/>
    <w:rsid w:val="00607128"/>
    <w:rPr>
      <w:color w:val="605E5C"/>
      <w:shd w:val="clear" w:color="auto" w:fill="E1DFDD"/>
    </w:rPr>
  </w:style>
  <w:style w:type="character" w:customStyle="1" w:styleId="Heading1Char">
    <w:name w:val="Heading 1 Char"/>
    <w:basedOn w:val="DefaultParagraphFont"/>
    <w:link w:val="Heading1"/>
    <w:uiPriority w:val="9"/>
    <w:rsid w:val="00607128"/>
    <w:rPr>
      <w:rFonts w:ascii="Arial" w:eastAsia="Arial" w:hAnsi="Arial" w:cs="Arial"/>
      <w:b/>
      <w:color w:val="000000"/>
      <w:sz w:val="32"/>
    </w:rPr>
  </w:style>
  <w:style w:type="table" w:styleId="TableGrid">
    <w:name w:val="Table Grid"/>
    <w:basedOn w:val="TableNormal"/>
    <w:uiPriority w:val="39"/>
    <w:rsid w:val="00FB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623B"/>
    <w:pPr>
      <w:ind w:left="720"/>
      <w:contextualSpacing/>
    </w:pPr>
  </w:style>
  <w:style w:type="paragraph" w:styleId="Header">
    <w:name w:val="header"/>
    <w:basedOn w:val="Normal"/>
    <w:link w:val="HeaderChar"/>
    <w:uiPriority w:val="99"/>
    <w:unhideWhenUsed/>
    <w:rsid w:val="001215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5EB"/>
    <w:rPr>
      <w:rFonts w:ascii="Calibri" w:eastAsia="Calibri" w:hAnsi="Calibri" w:cs="Calibri"/>
      <w:color w:val="000000"/>
    </w:rPr>
  </w:style>
  <w:style w:type="paragraph" w:styleId="Footer">
    <w:name w:val="footer"/>
    <w:basedOn w:val="Normal"/>
    <w:link w:val="FooterChar"/>
    <w:uiPriority w:val="99"/>
    <w:unhideWhenUsed/>
    <w:rsid w:val="001215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5EB"/>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1353</TotalTime>
  <Pages>9</Pages>
  <Words>1955</Words>
  <Characters>11149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Rucker</dc:creator>
  <cp:keywords/>
  <dc:description/>
  <cp:lastModifiedBy>Andrew Rucker</cp:lastModifiedBy>
  <cp:revision>3</cp:revision>
  <cp:lastPrinted>2022-01-29T03:40:00Z</cp:lastPrinted>
  <dcterms:created xsi:type="dcterms:W3CDTF">2022-01-28T16:34:00Z</dcterms:created>
  <dcterms:modified xsi:type="dcterms:W3CDTF">2022-01-29T03:41:00Z</dcterms:modified>
</cp:coreProperties>
</file>