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5400"/>
        <w:gridCol w:w="4238"/>
      </w:tblGrid>
      <w:t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drawing>
                <wp:inline distT="0" distB="0" distL="0" distR="0">
                  <wp:extent cx="431800" cy="431800"/>
                  <wp:docPr id="17" name="BNG mark 17" descr="BNG Elements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mark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T Sans" w:hAnsi="PT Sans" w:cs="PT Sans" w:eastAsia="PT Sans"/>
                <w:color w:val="12171D"/>
                <w:sz w:val="8"/>
                <w:szCs w:val="8"/>
              </w:rPr>
              <w:t xml:space="preserve">  </w:t>
            </w:r>
            <w:r>
              <w:rPr>
                <w:rFonts w:ascii="PT Serif" w:hAnsi="PT Serif" w:cs="PT Serif" w:eastAsia="PT Serif"/>
                <w:b/>
                <w:color w:val="12171D"/>
                <w:spacing w:val="60"/>
                <w:sz w:val="34"/>
                <w:szCs w:val="34"/>
              </w:rPr>
              <w:t xml:space="preserve">BNG</w:t>
            </w:r>
            <w:r>
              <w:rPr>
                <w:rFonts w:ascii="PT Sans" w:hAnsi="PT Sans" w:cs="PT Sans" w:eastAsia="PT Sans"/>
                <w:caps/>
                <w:color w:val="3D434B"/>
                <w:spacing w:val="50"/>
                <w:sz w:val="15"/>
                <w:szCs w:val="15"/>
              </w:rPr>
              <w:t xml:space="preserve">   Metals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5"/>
                <w:szCs w:val="15"/>
              </w:rPr>
              <w:t xml:space="preserve">Product specification</w:t>
            </w:r>
            <w:r>
              <w:br/>
            </w: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5"/>
                <w:szCs w:val="15"/>
              </w:rPr>
              <w:t xml:space="preserve">PS‑Fe01 · Rev A · 10.2026</w:t>
            </w:r>
          </w:p>
        </w:tc>
      </w:tr>
    </w:tbl>
    <w:p>
      <w:pPr>
        <w:spacing w:before="0" w:after="0" w:line="22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p>
      <w:pPr>
        <w:spacing w:before="0" w:after="0" w:line="20" w:lineRule="auto"/>
        <w:pBdr>
          <w:bottom w:val="single" w:sz="40" w:space="1" w:color="A59C94"/>
        </w:pBdr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p>
      <w:pPr>
        <w:spacing w:before="0" w:after="0" w:line="30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8138"/>
        <w:gridCol w:w="1500"/>
      </w:tblGrid>
      <w:tr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>
            <w:pPr>
              <w:spacing w:before="0" w:after="60" w:line="240" w:lineRule="auto"/>
            </w:pPr>
            <w:r>
              <w:rPr>
                <w:rFonts w:ascii="PT Serif" w:hAnsi="PT Serif" w:cs="PT Serif" w:eastAsia="PT Serif"/>
                <w:color w:val="12171D"/>
                <w:sz w:val="52"/>
                <w:szCs w:val="52"/>
              </w:rPr>
              <w:t xml:space="preserve">Iron oxide pigment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 w:eastAsia="PT Sans"/>
                <w:color w:val="3D434B"/>
                <w:sz w:val="20"/>
                <w:szCs w:val="20"/>
              </w:rPr>
              <w:t xml:space="preserve">Red synthetic pigment · concrete and coatings</w:t>
            </w:r>
          </w:p>
        </w:tc>
        <w:tc>
          <w:tcPr>
            <w:tcW w:w="1500" w:type="dxa"/>
            <w:tcBorders>
              <w:top w:val="single" w:sz="16" w:space="0" w:color="A59C94"/>
              <w:left w:val="single" w:sz="16" w:space="0" w:color="A59C94"/>
              <w:bottom w:val="single" w:sz="16" w:space="0" w:color="A59C94"/>
              <w:right w:val="single" w:sz="16" w:space="0" w:color="A59C94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spacing w:before="0" w:after="0" w:line="200" w:lineRule="auto"/>
            </w:pPr>
            <w:r>
              <w:rPr>
                <w:rFonts w:ascii="PT Serif" w:hAnsi="PT Serif" w:cs="PT Serif" w:eastAsia="PT Serif"/>
                <w:color w:val="12171D"/>
                <w:sz w:val="60"/>
                <w:szCs w:val="60"/>
              </w:rPr>
              <w:t xml:space="preserve">Fe</w:t>
            </w:r>
          </w:p>
          <w:p>
            <w:pPr>
              <w:spacing w:before="0" w:after="0" w:line="160" w:lineRule="auto"/>
              <w:jc w:val="right"/>
            </w:pPr>
            <w:r>
              <w:rPr>
                <w:rFonts w:ascii="PT Sans" w:hAnsi="PT Sans" w:cs="PT Sans" w:eastAsia="PT Sans"/>
                <w:caps/>
                <w:color w:val="A59C94"/>
                <w:spacing w:val="36"/>
                <w:sz w:val="13"/>
                <w:szCs w:val="13"/>
              </w:rPr>
              <w:t xml:space="preserve">26</w:t>
            </w:r>
          </w:p>
        </w:tc>
      </w:tr>
    </w:tbl>
    <w:p>
      <w:pPr>
        <w:spacing w:before="160" w:after="0" w:line="240" w:lineRule="auto"/>
      </w:pPr>
      <w:r>
        <w:rPr>
          <w:rFonts w:ascii="PT Serif" w:hAnsi="PT Serif" w:cs="PT Serif" w:eastAsia="PT Serif"/>
          <w:color w:val="12171D"/>
          <w:sz w:val="84"/>
          <w:szCs w:val="84"/>
        </w:rPr>
        <w:t xml:space="preserve">Fe₂O₃</w:t>
      </w:r>
    </w:p>
    <w:p>
      <w:pPr>
        <w:spacing w:before="0" w:after="0" w:line="22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p>
      <w:pPr>
        <w:spacing w:before="260" w:after="0" w:line="260" w:lineRule="auto"/>
        <w:pBdr>
          <w:top w:val="single" w:sz="6" w:space="8" w:color="12171D"/>
          <w:bottom w:val="single" w:sz="6" w:space="8" w:color="12171D"/>
          <w:left w:val="single" w:sz="6" w:space="8" w:color="12171D"/>
          <w:right w:val="single" w:sz="6" w:space="8" w:color="12171D"/>
        </w:pBdr>
      </w:pPr>
      <w:r>
        <w:rPr>
          <w:rFonts w:ascii="PT Sans" w:hAnsi="PT Sans" w:cs="PT Sans" w:eastAsia="PT Sans"/>
          <w:b/>
          <w:caps/>
          <w:color w:val="12171D"/>
          <w:spacing w:val="36"/>
          <w:sz w:val="17"/>
          <w:szCs w:val="17"/>
        </w:rPr>
        <w:t xml:space="preserve">Target specification</w:t>
      </w:r>
      <w:r>
        <w:rPr>
          <w:rFonts w:ascii="PT Sans" w:hAnsi="PT Sans" w:cs="PT Sans" w:eastAsia="PT Sans"/>
          <w:color w:val="3D434B"/>
          <w:sz w:val="17"/>
          <w:szCs w:val="17"/>
        </w:rPr>
        <w:t xml:space="preserve">   Colour (L*a*b*), tinting strength and oil absorption to be set by December 2027 laboratory work. Fallback: iron ore concentrate, shipped bulk.</w:t>
      </w:r>
    </w:p>
    <w:p>
      <w:pPr>
        <w:spacing w:before="0" w:after="0" w:line="30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3900"/>
        <w:gridCol w:w="1100"/>
        <w:gridCol w:w="2100"/>
        <w:gridCol w:w="2538"/>
      </w:tblGrid>
      <w:tr>
        <w:tc>
          <w:tcPr>
            <w:tcW w:w="3900" w:type="dxa"/>
            <w:tcBorders>
              <w:left w:val="nil"/>
              <w:right w:val="nil"/>
              <w:top w:val="single" w:sz="6" w:space="0" w:color="12171D"/>
              <w:bottom w:val="single" w:sz="4" w:space="0" w:color="D4D6D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before="0" w:after="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Parameter</w:t>
            </w:r>
          </w:p>
        </w:tc>
        <w:tc>
          <w:tcPr>
            <w:tcW w:w="1100" w:type="dxa"/>
            <w:tcBorders>
              <w:left w:val="nil"/>
              <w:right w:val="nil"/>
              <w:top w:val="single" w:sz="6" w:space="0" w:color="12171D"/>
              <w:bottom w:val="single" w:sz="4" w:space="0" w:color="D4D6D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before="0" w:after="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Unit</w:t>
            </w:r>
          </w:p>
        </w:tc>
        <w:tc>
          <w:tcPr>
            <w:tcW w:w="2100" w:type="dxa"/>
            <w:tcBorders>
              <w:left w:val="nil"/>
              <w:right w:val="nil"/>
              <w:top w:val="single" w:sz="6" w:space="0" w:color="12171D"/>
              <w:bottom w:val="single" w:sz="4" w:space="0" w:color="D4D6D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before="0" w:after="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Specification</w:t>
            </w:r>
          </w:p>
        </w:tc>
        <w:tc>
          <w:tcPr>
            <w:tcW w:w="2538" w:type="dxa"/>
            <w:tcBorders>
              <w:left w:val="nil"/>
              <w:right w:val="nil"/>
              <w:top w:val="single" w:sz="6" w:space="0" w:color="12171D"/>
              <w:bottom w:val="single" w:sz="4" w:space="0" w:color="D4D6D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before="0" w:after="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Method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Iron oxide, Fe₂O₃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% w/w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min 95.0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1248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Colour difference vs. reference, ΔE*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—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to be set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787‑1 / 7724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Relative tinting strength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%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to be set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787‑24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Oil absorption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g/100 g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20 – 30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787‑5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Water-soluble matter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% w/w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max 0.5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787‑3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Sieve residue, 45 µm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% w/w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max 0.1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787‑7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Moisture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% w/w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max 1.0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787‑2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6" w:space="0" w:color="12171D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pH, aqueous suspension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6" w:space="0" w:color="12171D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—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6" w:space="0" w:color="12171D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4.0 – 8.0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6" w:space="0" w:color="12171D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787‑9</w:t>
            </w:r>
          </w:p>
        </w:tc>
      </w:tr>
    </w:tbl>
    <w:p>
      <w:pPr>
        <w:spacing w:before="0" w:after="0" w:line="32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>
            <w:pPr>
              <w:keepNext/>
              <w:spacing w:before="0" w:after="4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Origin and route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 w:eastAsia="PT Sans"/>
                <w:color w:val="12171D"/>
                <w:sz w:val="18"/>
                <w:szCs w:val="18"/>
              </w:rPr>
              <w:t xml:space="preserve">Kalyumnoye deposit, Republic of Buryatia. Primary rock (synnyrite),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>
            <w:pPr>
              <w:keepNext/>
              <w:spacing w:before="0" w:after="4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Packaging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 w:eastAsia="PT Sans"/>
                <w:color w:val="12171D"/>
                <w:sz w:val="18"/>
                <w:szCs w:val="18"/>
              </w:rPr>
              <w:t xml:space="preserve">25 kg valve bags on 1,000 kg pallets · 1,000 kg FIBC. Store dry.</w:t>
            </w:r>
          </w:p>
        </w:tc>
      </w:tr>
      <w:t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keepNext/>
              <w:spacing w:before="0" w:after="4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Registration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 w:eastAsia="PT Sans"/>
                <w:color w:val="12171D"/>
                <w:sz w:val="18"/>
                <w:szCs w:val="18"/>
              </w:rPr>
              <w:t xml:space="preserve">EN 12878 (pigments for cement-based materials) — planned. REACH — planned. EAEU — in progress.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>
            <w:pPr>
              <w:keepNext/>
              <w:spacing w:before="0" w:after="4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Technical contact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 w:eastAsia="PT Sans"/>
                <w:color w:val="12171D"/>
                <w:sz w:val="18"/>
                <w:szCs w:val="18"/>
              </w:rPr>
              <w:t xml:space="preserve">BNG Elements, Metals desk · metals@bng-elements.com · +7 ···</w:t>
            </w:r>
          </w:p>
        </w:tc>
      </w:tr>
    </w:tbl>
    <w:p>
      <w:pPr>
        <w:spacing w:before="0" w:after="0" w:line="44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c>
          <w:tcPr>
            <w:tcW w:w="4819" w:type="dxa"/>
            <w:tcBorders>
              <w:top w:val="single" w:sz="4" w:space="0" w:color="D4D6DA"/>
              <w:left w:val="nil"/>
              <w:right w:val="nil"/>
              <w:bottom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0" w:lineRule="auto"/>
            </w:pPr>
            <w:r>
              <w:rPr>
                <w:rFonts w:ascii="PT Sans" w:hAnsi="PT Sans" w:cs="PT Sans" w:eastAsia="PT Sans"/>
                <w:color w:val="6B7078"/>
                <w:sz w:val="14"/>
                <w:szCs w:val="14"/>
              </w:rPr>
              <w:t xml:space="preserve">© BNG Elements 2026 · This sheet supersedes PS‑Fe01 Rev —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right w:val="nil"/>
              <w:bottom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0" w:lineRule="auto"/>
              <w:jc w:val="right"/>
            </w:pPr>
            <w:r>
              <w:rPr>
                <w:rFonts w:ascii="PT Sans" w:hAnsi="PT Sans" w:cs="PT Sans" w:eastAsia="PT Sans"/>
                <w:color w:val="6B7078"/>
                <w:sz w:val="14"/>
                <w:szCs w:val="14"/>
              </w:rPr>
              <w:t xml:space="preserve">Page 1 of 2 · EN · RU on reverse</w:t>
            </w:r>
          </w:p>
        </w:tc>
      </w:tr>
    </w:tbl>
    <w:p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5400"/>
        <w:gridCol w:w="4238"/>
      </w:tblGrid>
      <w:t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drawing>
                <wp:inline distT="0" distB="0" distL="0" distR="0">
                  <wp:extent cx="431800" cy="431800"/>
                  <wp:docPr id="18" name="BNG mark 18" descr="BNG Elements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mark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T Sans" w:hAnsi="PT Sans" w:cs="PT Sans" w:eastAsia="PT Sans"/>
                <w:color w:val="12171D"/>
                <w:sz w:val="8"/>
                <w:szCs w:val="8"/>
              </w:rPr>
              <w:t xml:space="preserve">  </w:t>
            </w:r>
            <w:r>
              <w:rPr>
                <w:rFonts w:ascii="PT Serif" w:hAnsi="PT Serif" w:cs="PT Serif" w:eastAsia="PT Serif"/>
                <w:b/>
                <w:color w:val="12171D"/>
                <w:spacing w:val="60"/>
                <w:sz w:val="34"/>
                <w:szCs w:val="34"/>
              </w:rPr>
              <w:t xml:space="preserve">БНГ</w:t>
            </w:r>
            <w:r>
              <w:rPr>
                <w:rFonts w:ascii="PT Sans" w:hAnsi="PT Sans" w:cs="PT Sans" w:eastAsia="PT Sans"/>
                <w:caps/>
                <w:color w:val="3D434B"/>
                <w:spacing w:val="50"/>
                <w:sz w:val="15"/>
                <w:szCs w:val="15"/>
              </w:rPr>
              <w:t xml:space="preserve">   Металс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5"/>
                <w:szCs w:val="15"/>
              </w:rPr>
              <w:t xml:space="preserve">Спецификация продукта</w:t>
            </w:r>
            <w:r>
              <w:br/>
            </w: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5"/>
                <w:szCs w:val="15"/>
              </w:rPr>
              <w:t xml:space="preserve">PS‑Fe01 · Ред. A · 10.2026</w:t>
            </w:r>
          </w:p>
        </w:tc>
      </w:tr>
    </w:tbl>
    <w:p>
      <w:pPr>
        <w:spacing w:before="0" w:after="0" w:line="22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p>
      <w:pPr>
        <w:spacing w:before="0" w:after="0" w:line="20" w:lineRule="auto"/>
        <w:pBdr>
          <w:bottom w:val="single" w:sz="40" w:space="1" w:color="A59C94"/>
        </w:pBdr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p>
      <w:pPr>
        <w:spacing w:before="0" w:after="0" w:line="30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8138"/>
        <w:gridCol w:w="1500"/>
      </w:tblGrid>
      <w:tr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>
            <w:pPr>
              <w:spacing w:before="0" w:after="60" w:line="240" w:lineRule="auto"/>
            </w:pPr>
            <w:r>
              <w:rPr>
                <w:rFonts w:ascii="PT Serif" w:hAnsi="PT Serif" w:cs="PT Serif" w:eastAsia="PT Serif"/>
                <w:color w:val="12171D"/>
                <w:sz w:val="52"/>
                <w:szCs w:val="52"/>
              </w:rPr>
              <w:t xml:space="preserve">Пигмент оксида железа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 w:eastAsia="PT Sans"/>
                <w:color w:val="3D434B"/>
                <w:sz w:val="20"/>
                <w:szCs w:val="20"/>
              </w:rPr>
              <w:t xml:space="preserve">Красный синтетический пигмент · бетон и лакокрасочные материалы</w:t>
            </w:r>
          </w:p>
        </w:tc>
        <w:tc>
          <w:tcPr>
            <w:tcW w:w="1500" w:type="dxa"/>
            <w:tcBorders>
              <w:top w:val="single" w:sz="16" w:space="0" w:color="A59C94"/>
              <w:left w:val="single" w:sz="16" w:space="0" w:color="A59C94"/>
              <w:bottom w:val="single" w:sz="16" w:space="0" w:color="A59C94"/>
              <w:right w:val="single" w:sz="16" w:space="0" w:color="A59C94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spacing w:before="0" w:after="0" w:line="200" w:lineRule="auto"/>
            </w:pPr>
            <w:r>
              <w:rPr>
                <w:rFonts w:ascii="PT Serif" w:hAnsi="PT Serif" w:cs="PT Serif" w:eastAsia="PT Serif"/>
                <w:color w:val="12171D"/>
                <w:sz w:val="60"/>
                <w:szCs w:val="60"/>
              </w:rPr>
              <w:t xml:space="preserve">Fe</w:t>
            </w:r>
          </w:p>
          <w:p>
            <w:pPr>
              <w:spacing w:before="0" w:after="0" w:line="160" w:lineRule="auto"/>
              <w:jc w:val="right"/>
            </w:pPr>
            <w:r>
              <w:rPr>
                <w:rFonts w:ascii="PT Sans" w:hAnsi="PT Sans" w:cs="PT Sans" w:eastAsia="PT Sans"/>
                <w:caps/>
                <w:color w:val="A59C94"/>
                <w:spacing w:val="36"/>
                <w:sz w:val="13"/>
                <w:szCs w:val="13"/>
              </w:rPr>
              <w:t xml:space="preserve">26</w:t>
            </w:r>
          </w:p>
        </w:tc>
      </w:tr>
    </w:tbl>
    <w:p>
      <w:pPr>
        <w:spacing w:before="160" w:after="0" w:line="240" w:lineRule="auto"/>
      </w:pPr>
      <w:r>
        <w:rPr>
          <w:rFonts w:ascii="PT Serif" w:hAnsi="PT Serif" w:cs="PT Serif" w:eastAsia="PT Serif"/>
          <w:color w:val="12171D"/>
          <w:sz w:val="84"/>
          <w:szCs w:val="84"/>
        </w:rPr>
        <w:t xml:space="preserve">Fe₂O₃</w:t>
      </w:r>
    </w:p>
    <w:p>
      <w:pPr>
        <w:spacing w:before="0" w:after="0" w:line="22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p>
      <w:pPr>
        <w:spacing w:before="260" w:after="0" w:line="260" w:lineRule="auto"/>
        <w:pBdr>
          <w:top w:val="single" w:sz="6" w:space="8" w:color="12171D"/>
          <w:bottom w:val="single" w:sz="6" w:space="8" w:color="12171D"/>
          <w:left w:val="single" w:sz="6" w:space="8" w:color="12171D"/>
          <w:right w:val="single" w:sz="6" w:space="8" w:color="12171D"/>
        </w:pBdr>
      </w:pPr>
      <w:r>
        <w:rPr>
          <w:rFonts w:ascii="PT Sans" w:hAnsi="PT Sans" w:cs="PT Sans" w:eastAsia="PT Sans"/>
          <w:b/>
          <w:caps/>
          <w:color w:val="12171D"/>
          <w:spacing w:val="36"/>
          <w:sz w:val="17"/>
          <w:szCs w:val="17"/>
        </w:rPr>
        <w:t xml:space="preserve">Целевая спецификация</w:t>
      </w:r>
      <w:r>
        <w:rPr>
          <w:rFonts w:ascii="PT Sans" w:hAnsi="PT Sans" w:cs="PT Sans" w:eastAsia="PT Sans"/>
          <w:color w:val="3D434B"/>
          <w:sz w:val="17"/>
          <w:szCs w:val="17"/>
        </w:rPr>
        <w:t xml:space="preserve">   Цвет (L*a*b*), красящая способность и маслоёмкость устанавливаются по лабораторным работам декабря 2027 года. Запасной вариант — железорудный концентрат, навалом.</w:t>
      </w:r>
    </w:p>
    <w:p>
      <w:pPr>
        <w:spacing w:before="0" w:after="0" w:line="30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3900"/>
        <w:gridCol w:w="1100"/>
        <w:gridCol w:w="2100"/>
        <w:gridCol w:w="2538"/>
      </w:tblGrid>
      <w:tr>
        <w:tc>
          <w:tcPr>
            <w:tcW w:w="3900" w:type="dxa"/>
            <w:tcBorders>
              <w:left w:val="nil"/>
              <w:right w:val="nil"/>
              <w:top w:val="single" w:sz="6" w:space="0" w:color="12171D"/>
              <w:bottom w:val="single" w:sz="4" w:space="0" w:color="D4D6D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before="0" w:after="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Показатель</w:t>
            </w:r>
          </w:p>
        </w:tc>
        <w:tc>
          <w:tcPr>
            <w:tcW w:w="1100" w:type="dxa"/>
            <w:tcBorders>
              <w:left w:val="nil"/>
              <w:right w:val="nil"/>
              <w:top w:val="single" w:sz="6" w:space="0" w:color="12171D"/>
              <w:bottom w:val="single" w:sz="4" w:space="0" w:color="D4D6D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before="0" w:after="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Ед. изм.</w:t>
            </w:r>
          </w:p>
        </w:tc>
        <w:tc>
          <w:tcPr>
            <w:tcW w:w="2100" w:type="dxa"/>
            <w:tcBorders>
              <w:left w:val="nil"/>
              <w:right w:val="nil"/>
              <w:top w:val="single" w:sz="6" w:space="0" w:color="12171D"/>
              <w:bottom w:val="single" w:sz="4" w:space="0" w:color="D4D6D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before="0" w:after="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Норма</w:t>
            </w:r>
          </w:p>
        </w:tc>
        <w:tc>
          <w:tcPr>
            <w:tcW w:w="2538" w:type="dxa"/>
            <w:tcBorders>
              <w:left w:val="nil"/>
              <w:right w:val="nil"/>
              <w:top w:val="single" w:sz="6" w:space="0" w:color="12171D"/>
              <w:bottom w:val="single" w:sz="4" w:space="0" w:color="D4D6D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>
            <w:pPr>
              <w:spacing w:before="0" w:after="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Метод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Оксид железа, Fe₂O₃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% масс.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не менее 95,0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1248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Цветовое отличие от эталона, ΔE*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—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устанавливается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787‑1 / 7724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Относительная красящая способность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%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устанавливается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787‑24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Маслоёмкость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г/100 г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20 – 30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787‑5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Водорастворимые вещества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% масс.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не более 0,5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787‑3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Остаток на сите 45 мкм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% масс.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не более 0,1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787‑7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Влажность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% масс.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не более 1,0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4" w:space="0" w:color="D4D6DA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787‑2</w:t>
            </w:r>
          </w:p>
        </w:tc>
      </w:tr>
      <w:tr>
        <w:tc>
          <w:tcPr>
            <w:tcW w:w="3900" w:type="dxa"/>
            <w:tcBorders>
              <w:top w:val="nil"/>
              <w:left w:val="nil"/>
              <w:right w:val="nil"/>
              <w:bottom w:val="single" w:sz="6" w:space="0" w:color="12171D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pH, водная суспензия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  <w:bottom w:val="single" w:sz="6" w:space="0" w:color="12171D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—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  <w:bottom w:val="single" w:sz="6" w:space="0" w:color="12171D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12171D"/>
                <w:sz w:val="19"/>
                <w:szCs w:val="19"/>
              </w:rPr>
              <w:t xml:space="preserve">4,0 – 8,0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  <w:bottom w:val="single" w:sz="6" w:space="0" w:color="12171D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>
            <w:pPr>
              <w:spacing w:before="0" w:after="0" w:line="220" w:lineRule="auto"/>
            </w:pPr>
            <w:r>
              <w:rPr>
                <w:rFonts w:ascii="PT Sans" w:hAnsi="PT Sans" w:cs="PT Sans" w:eastAsia="PT Sans"/>
                <w:color w:val="6B7078"/>
                <w:sz w:val="19"/>
                <w:szCs w:val="19"/>
              </w:rPr>
              <w:t xml:space="preserve">ISO 787‑9</w:t>
            </w:r>
          </w:p>
        </w:tc>
      </w:tr>
    </w:tbl>
    <w:p>
      <w:pPr>
        <w:spacing w:before="0" w:after="0" w:line="32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>
            <w:pPr>
              <w:keepNext/>
              <w:spacing w:before="0" w:after="4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Происхождение и передел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 w:eastAsia="PT Sans"/>
                <w:color w:val="12171D"/>
                <w:sz w:val="18"/>
                <w:szCs w:val="18"/>
              </w:rPr>
              <w:t xml:space="preserve"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>
            <w:pPr>
              <w:keepNext/>
              <w:spacing w:before="0" w:after="4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Упаковка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 w:eastAsia="PT Sans"/>
                <w:color w:val="12171D"/>
                <w:sz w:val="18"/>
                <w:szCs w:val="18"/>
              </w:rPr>
              <w:t xml:space="preserve">Клапанные мешки 25 кг на поддонах 1 000 кг · биг-бэги 1 000 кг. Хранить в сухом месте.</w:t>
            </w:r>
          </w:p>
        </w:tc>
      </w:tr>
      <w:t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keepNext/>
              <w:spacing w:before="0" w:after="4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Регистрация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 w:eastAsia="PT Sans"/>
                <w:color w:val="12171D"/>
                <w:sz w:val="18"/>
                <w:szCs w:val="18"/>
              </w:rPr>
              <w:t xml:space="preserve">EN 12878 (пигменты для цементных материалов) — запланировано. REACH — запланирован. ЕАЭС — в процессе.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>
            <w:pPr>
              <w:keepNext/>
              <w:spacing w:before="0" w:after="40" w:line="200" w:lineRule="auto"/>
            </w:pPr>
            <w:r>
              <w:rPr>
                <w:rFonts w:ascii="PT Sans" w:hAnsi="PT Sans" w:cs="PT Sans" w:eastAsia="PT Sans"/>
                <w:caps/>
                <w:color w:val="6B7078"/>
                <w:spacing w:val="36"/>
                <w:sz w:val="13"/>
                <w:szCs w:val="13"/>
              </w:rPr>
              <w:t xml:space="preserve">Технические контакты</w:t>
            </w:r>
          </w:p>
          <w:p>
            <w:pPr>
              <w:spacing w:before="0" w:after="0" w:line="240" w:lineRule="auto"/>
            </w:pPr>
            <w:r>
              <w:rPr>
                <w:rFonts w:ascii="PT Sans" w:hAnsi="PT Sans" w:cs="PT Sans" w:eastAsia="PT Sans"/>
                <w:color w:val="12171D"/>
                <w:sz w:val="18"/>
                <w:szCs w:val="18"/>
              </w:rPr>
              <w:t xml:space="preserve">БНГ Элементс, отдел Металс · metals@bng-elements.com · +7 ···</w:t>
            </w:r>
          </w:p>
        </w:tc>
      </w:tr>
    </w:tbl>
    <w:p>
      <w:pPr>
        <w:spacing w:before="0" w:after="0" w:line="440" w:lineRule="auto"/>
      </w:pPr>
      <w:r>
        <w:rPr>
          <w:rFonts w:ascii="PT Sans" w:hAnsi="PT Sans" w:cs="PT Sans" w:eastAsia="PT Sans"/>
          <w:color w:val="12171D"/>
          <w:sz w:val="2"/>
          <w:szCs w:val="2"/>
        </w:rPr>
        <w:t xml:space="preserve"/>
      </w:r>
    </w:p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4819"/>
        <w:gridCol w:w="4819"/>
      </w:tblGrid>
      <w:tr>
        <w:tc>
          <w:tcPr>
            <w:tcW w:w="4819" w:type="dxa"/>
            <w:tcBorders>
              <w:top w:val="single" w:sz="4" w:space="0" w:color="D4D6DA"/>
              <w:left w:val="nil"/>
              <w:right w:val="nil"/>
              <w:bottom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0" w:lineRule="auto"/>
            </w:pPr>
            <w:r>
              <w:rPr>
                <w:rFonts w:ascii="PT Sans" w:hAnsi="PT Sans" w:cs="PT Sans" w:eastAsia="PT Sans"/>
                <w:color w:val="6B7078"/>
                <w:sz w:val="14"/>
                <w:szCs w:val="14"/>
              </w:rPr>
              <w:t xml:space="preserve">© БНГ Элементс, 2026 · Настоящая спецификация заменяет PS‑Fe01 Ред. —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right w:val="nil"/>
              <w:bottom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0" w:lineRule="auto"/>
              <w:jc w:val="right"/>
            </w:pPr>
            <w:r>
              <w:rPr>
                <w:rFonts w:ascii="PT Sans" w:hAnsi="PT Sans" w:cs="PT Sans" w:eastAsia="PT Sans"/>
                <w:color w:val="6B7078"/>
                <w:sz w:val="14"/>
                <w:szCs w:val="14"/>
              </w:rPr>
              <w:t xml:space="preserve">Страница 2 из 2 · RU · EN на лицевой стороне</w:t>
            </w:r>
          </w:p>
        </w:tc>
      </w:tr>
    </w:tbl>
    <w:sectPr>
      <w:pgSz w:w="11906" w:h="16838"/>
      <w:pgMar w:top="1134" w:right="1134" w:bottom="1134" w:left="1134" w:header="0" w:footer="0" w:gutter="0"/>
    </w:sectPr>
  </w:body>
</w:document>
</file>

<file path=word/fontTable.xml><?xml version="1.0" encoding="utf-8"?>
<w:fonts xmlns:w="http://schemas.openxmlformats.org/wordprocessingml/2006/main">
  <w:font w:name="PT Sans">
    <w:altName w:val="Arial"/>
    <w:family w:val="swiss"/>
    <w:pitch w:val="variable"/>
  </w:font>
  <w:font w:name="PT Serif">
    <w:altName w:val="Georgia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PT Sans" w:hAnsi="PT Sans" w:cs="PT Sans" w:eastAsia="PT Sans"/>
        <w:color w:val="12171D"/>
        <w:sz w:val="19"/>
        <w:szCs w:val="19"/>
        <w:lang w:val="en-GB" w:eastAsia="ru-RU"/>
      </w:rPr>
    </w:rPrDefault>
    <w:pPrDefault>
      <w:pPr>
        <w:spacing w:after="0" w:line="26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Logo" Type="http://schemas.openxmlformats.org/officeDocument/2006/relationships/image" Target="media/mark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PS‑Fe01 Iron oxide pigment — Product specification</dc:title>
  <dc:creator>BNG Elements</dc:creator>
  <dcterms:created xsi:type="dcterms:W3CDTF">2026-10-07T00:00:00Z</dcterms:created>
</cp:coreProperties>
</file>