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18aab2e0fc66f64fbec6e13bdc3bdb909cfd15"/>
      <w:r>
        <w:t xml:space="preserve">Siener Van Rensburg: A Corrected Comprehensive Study - His Visions and Self-Interpretations</w:t>
      </w:r>
      <w:bookmarkEnd w:id="20"/>
    </w:p>
    <w:p>
      <w:pPr>
        <w:pStyle w:val="FirstParagraph"/>
      </w:pPr>
      <w:r>
        <w:rPr>
          <w:b/>
        </w:rPr>
        <w:t xml:space="preserve">Author:</w:t>
      </w:r>
      <w:r>
        <w:t xml:space="preserve"> </w:t>
      </w:r>
      <w:r>
        <w:t xml:space="preserve">Manus AI</w:t>
      </w:r>
      <w:r>
        <w:br/>
      </w:r>
      <w:r>
        <w:rPr>
          <w:b/>
        </w:rPr>
        <w:t xml:space="preserve">Date:</w:t>
      </w:r>
      <w:r>
        <w:t xml:space="preserve"> </w:t>
      </w:r>
      <w:r>
        <w:t xml:space="preserve">July 23, 2025</w:t>
      </w:r>
      <w:r>
        <w:br/>
      </w:r>
      <w:r>
        <w:rPr>
          <w:b/>
        </w:rPr>
        <w:t xml:space="preserve">Research Focus:</w:t>
      </w:r>
      <w:r>
        <w:t xml:space="preserve"> </w:t>
      </w:r>
      <w:r>
        <w:t xml:space="preserve">Comprehensive analysis of Nicolaas</w:t>
      </w:r>
      <w:r>
        <w:t xml:space="preserve"> </w:t>
      </w:r>
      <w:r>
        <w:t xml:space="preserve">“</w:t>
      </w:r>
      <w:r>
        <w:t xml:space="preserve">Siener</w:t>
      </w:r>
      <w:r>
        <w:t xml:space="preserve">”</w:t>
      </w:r>
      <w:r>
        <w:t xml:space="preserve"> </w:t>
      </w:r>
      <w:r>
        <w:t xml:space="preserve">van Rensburg’s prophetic visions and his own interpretation methodology</w:t>
      </w:r>
    </w:p>
    <w:p>
      <w:pPr>
        <w:pStyle w:val="Heading2"/>
      </w:pPr>
      <w:bookmarkStart w:id="21" w:name="important-correction"/>
      <w:r>
        <w:t xml:space="preserve">Important Correction</w:t>
      </w:r>
      <w:bookmarkEnd w:id="21"/>
    </w:p>
    <w:p>
      <w:pPr>
        <w:pStyle w:val="FirstParagraph"/>
      </w:pPr>
      <w:r>
        <w:rPr>
          <w:b/>
        </w:rPr>
        <w:t xml:space="preserve">Previous Error:</w:t>
      </w:r>
      <w:r>
        <w:t xml:space="preserve"> </w:t>
      </w:r>
      <w:r>
        <w:t xml:space="preserve">Initial research incorrectly stated that van Rensburg never interpreted his own visions, based on a 1971 South African Military History Society source.</w:t>
      </w:r>
    </w:p>
    <w:p>
      <w:pPr>
        <w:pStyle w:val="BodyText"/>
      </w:pPr>
      <w:r>
        <w:rPr>
          <w:b/>
        </w:rPr>
        <w:t xml:space="preserve">Corrected Finding:</w:t>
      </w:r>
      <w:r>
        <w:t xml:space="preserve"> </w:t>
      </w:r>
      <w:r>
        <w:t xml:space="preserve">Van Rensburg DID interpret his own visions through contemplation and repeated viewing until he understood their meanings, as documented in primary sources.</w:t>
      </w:r>
    </w:p>
    <w:p>
      <w:pPr>
        <w:pStyle w:val="Heading2"/>
      </w:pPr>
      <w:bookmarkStart w:id="22" w:name="X1a98d9eeb79f43414118be86d9aa077e4773bca"/>
      <w:r>
        <w:t xml:space="preserve">Van Rensburg’s Vision and Interpretation Process</w:t>
      </w:r>
      <w:bookmarkEnd w:id="22"/>
    </w:p>
    <w:p>
      <w:pPr>
        <w:pStyle w:val="Heading3"/>
      </w:pPr>
      <w:bookmarkStart w:id="23" w:name="the-vision-experience-process"/>
      <w:r>
        <w:t xml:space="preserve">The Vision Experience Process</w:t>
      </w:r>
      <w:bookmarkEnd w:id="23"/>
    </w:p>
    <w:p>
      <w:pPr>
        <w:pStyle w:val="FirstParagraph"/>
      </w:pPr>
      <w:r>
        <w:t xml:space="preserve">According to documented sources, van Rensburg’s vision process followed a specific pattern:</w:t>
      </w:r>
    </w:p>
    <w:p>
      <w:pPr>
        <w:numPr>
          <w:ilvl w:val="0"/>
          <w:numId w:val="1001"/>
        </w:numPr>
      </w:pPr>
      <w:r>
        <w:rPr>
          <w:b/>
        </w:rPr>
        <w:t xml:space="preserve">Vision Onset:</w:t>
      </w:r>
      <w:r>
        <w:t xml:space="preserve"> </w:t>
      </w:r>
      <w:r>
        <w:t xml:space="preserve">“</w:t>
      </w:r>
      <w:r>
        <w:t xml:space="preserve">The visions end when the pressure and the dizziness subside.</w:t>
      </w:r>
      <w:r>
        <w:t xml:space="preserve">”</w:t>
      </w:r>
    </w:p>
    <w:p>
      <w:pPr>
        <w:numPr>
          <w:ilvl w:val="0"/>
          <w:numId w:val="1001"/>
        </w:numPr>
      </w:pPr>
      <w:r>
        <w:rPr>
          <w:b/>
        </w:rPr>
        <w:t xml:space="preserve">Contemplation Phase:</w:t>
      </w:r>
      <w:r>
        <w:t xml:space="preserve"> </w:t>
      </w:r>
      <w:r>
        <w:t xml:space="preserve">“</w:t>
      </w:r>
      <w:r>
        <w:t xml:space="preserve">He then contemplates on what he saw so that he may understand them.</w:t>
      </w:r>
      <w:r>
        <w:t xml:space="preserve">”</w:t>
      </w:r>
    </w:p>
    <w:p>
      <w:pPr>
        <w:numPr>
          <w:ilvl w:val="0"/>
          <w:numId w:val="1001"/>
        </w:numPr>
      </w:pPr>
      <w:r>
        <w:rPr>
          <w:b/>
        </w:rPr>
        <w:t xml:space="preserve">Symbolic Understanding:</w:t>
      </w:r>
      <w:r>
        <w:t xml:space="preserve"> </w:t>
      </w:r>
      <w:r>
        <w:t xml:space="preserve">“</w:t>
      </w:r>
      <w:r>
        <w:t xml:space="preserve">Just like in the Revelation of John, Nicolaas van Rensburg’s visions appeared in symbols, which were objects he came into daily contact with, like pigs, goats, sheep, oxen, horses, and asses. These animals also appear in different colours.</w:t>
      </w:r>
      <w:r>
        <w:t xml:space="preserve">”</w:t>
      </w:r>
    </w:p>
    <w:p>
      <w:pPr>
        <w:pStyle w:val="Heading3"/>
      </w:pPr>
      <w:bookmarkStart w:id="24" w:name="learning-process-for-interpretation"/>
      <w:r>
        <w:t xml:space="preserve">Learning Process for Interpretation</w:t>
      </w:r>
      <w:bookmarkEnd w:id="24"/>
    </w:p>
    <w:p>
      <w:pPr>
        <w:pStyle w:val="FirstParagraph"/>
      </w:pPr>
      <w:r>
        <w:t xml:space="preserve">Van Rensburg’s ability to interpret his visions developed over time:</w:t>
      </w:r>
    </w:p>
    <w:p>
      <w:pPr>
        <w:pStyle w:val="BodyText"/>
      </w:pPr>
      <w:r>
        <w:rPr>
          <w:b/>
        </w:rPr>
        <w:t xml:space="preserve">Initial Confusion:</w:t>
      </w:r>
      <w:r>
        <w:t xml:space="preserve"> </w:t>
      </w:r>
      <w:r>
        <w:t xml:space="preserve">“</w:t>
      </w:r>
      <w:r>
        <w:t xml:space="preserve">In the beginning he did not always understand his visions and it sometimes happened for example that he saw a vision of somebody without his/her hat on (In those days no Boer was ever seen without his hat on). Only when this person had passed away, did he know the meaning of such a vision.</w:t>
      </w:r>
      <w:r>
        <w:t xml:space="preserve">”</w:t>
      </w:r>
    </w:p>
    <w:p>
      <w:pPr>
        <w:pStyle w:val="BodyText"/>
      </w:pPr>
      <w:r>
        <w:rPr>
          <w:b/>
        </w:rPr>
        <w:t xml:space="preserve">Gradual Understanding:</w:t>
      </w:r>
      <w:r>
        <w:t xml:space="preserve"> </w:t>
      </w:r>
      <w:r>
        <w:t xml:space="preserve">“</w:t>
      </w:r>
      <w:r>
        <w:t xml:space="preserve">But he soon learned to understand the meanings of the symbols and visions, but although he could or would not always explain them to other people, or interpret them.</w:t>
      </w:r>
      <w:r>
        <w:t xml:space="preserve">”</w:t>
      </w:r>
    </w:p>
    <w:p>
      <w:pPr>
        <w:pStyle w:val="Heading3"/>
      </w:pPr>
      <w:bookmarkStart w:id="25" w:name="his-symbolic-system-and-interpretations"/>
      <w:r>
        <w:t xml:space="preserve">His Symbolic System and Interpretations</w:t>
      </w:r>
      <w:bookmarkEnd w:id="25"/>
    </w:p>
    <w:p>
      <w:pPr>
        <w:pStyle w:val="FirstParagraph"/>
      </w:pPr>
      <w:r>
        <w:t xml:space="preserve">Van Rensburg developed his own understanding of symbolic meanings through experience:</w:t>
      </w:r>
    </w:p>
    <w:p>
      <w:pPr>
        <w:pStyle w:val="Heading4"/>
      </w:pPr>
      <w:bookmarkStart w:id="26" w:name="animal-symbolism"/>
      <w:r>
        <w:t xml:space="preserve">Animal Symbolism</w:t>
      </w:r>
      <w:bookmarkEnd w:id="26"/>
    </w:p>
    <w:p>
      <w:pPr>
        <w:numPr>
          <w:ilvl w:val="0"/>
          <w:numId w:val="1002"/>
        </w:numPr>
        <w:pStyle w:val="Compact"/>
      </w:pPr>
      <w:r>
        <w:rPr>
          <w:b/>
        </w:rPr>
        <w:t xml:space="preserve">Bulls and cattle:</w:t>
      </w:r>
      <w:r>
        <w:t xml:space="preserve"> </w:t>
      </w:r>
      <w:r>
        <w:t xml:space="preserve">Different colored animals represented different nations or political forces</w:t>
      </w:r>
    </w:p>
    <w:p>
      <w:pPr>
        <w:numPr>
          <w:ilvl w:val="0"/>
          <w:numId w:val="1002"/>
        </w:numPr>
        <w:pStyle w:val="Compact"/>
      </w:pPr>
      <w:r>
        <w:rPr>
          <w:b/>
        </w:rPr>
        <w:t xml:space="preserve">Red animals:</w:t>
      </w:r>
      <w:r>
        <w:t xml:space="preserve"> </w:t>
      </w:r>
      <w:r>
        <w:t xml:space="preserve">Often interpreted as representing Communist or socialist movements</w:t>
      </w:r>
    </w:p>
    <w:p>
      <w:pPr>
        <w:numPr>
          <w:ilvl w:val="0"/>
          <w:numId w:val="1002"/>
        </w:numPr>
        <w:pStyle w:val="Compact"/>
      </w:pPr>
      <w:r>
        <w:rPr>
          <w:b/>
        </w:rPr>
        <w:t xml:space="preserve">Different colored animals:</w:t>
      </w:r>
      <w:r>
        <w:t xml:space="preserve"> </w:t>
      </w:r>
      <w:r>
        <w:t xml:space="preserve">Represented various political entities and nations</w:t>
      </w:r>
    </w:p>
    <w:p>
      <w:pPr>
        <w:pStyle w:val="Heading4"/>
      </w:pPr>
      <w:bookmarkStart w:id="27" w:name="personal-symbols"/>
      <w:r>
        <w:t xml:space="preserve">Personal Symbols</w:t>
      </w:r>
      <w:bookmarkEnd w:id="27"/>
    </w:p>
    <w:p>
      <w:pPr>
        <w:numPr>
          <w:ilvl w:val="0"/>
          <w:numId w:val="1003"/>
        </w:numPr>
        <w:pStyle w:val="Compact"/>
      </w:pPr>
      <w:r>
        <w:rPr>
          <w:b/>
        </w:rPr>
        <w:t xml:space="preserve">People without hats:</w:t>
      </w:r>
      <w:r>
        <w:t xml:space="preserve"> </w:t>
      </w:r>
      <w:r>
        <w:t xml:space="preserve">Van Rensburg learned this meant death (as no Boer was ever seen without his hat)</w:t>
      </w:r>
    </w:p>
    <w:p>
      <w:pPr>
        <w:numPr>
          <w:ilvl w:val="0"/>
          <w:numId w:val="1003"/>
        </w:numPr>
        <w:pStyle w:val="Compact"/>
      </w:pPr>
      <w:r>
        <w:rPr>
          <w:b/>
        </w:rPr>
        <w:t xml:space="preserve">Sisal plants/Aloes:</w:t>
      </w:r>
      <w:r>
        <w:t xml:space="preserve"> </w:t>
      </w:r>
      <w:r>
        <w:t xml:space="preserve">He interpreted these as representing important meetings, assemblies, or parliaments</w:t>
      </w:r>
    </w:p>
    <w:p>
      <w:pPr>
        <w:pStyle w:val="Heading4"/>
      </w:pPr>
      <w:bookmarkStart w:id="28" w:name="geographical-and-directional-symbols"/>
      <w:r>
        <w:t xml:space="preserve">Geographical and Directional Symbols</w:t>
      </w:r>
      <w:bookmarkEnd w:id="28"/>
    </w:p>
    <w:p>
      <w:pPr>
        <w:numPr>
          <w:ilvl w:val="0"/>
          <w:numId w:val="1004"/>
        </w:numPr>
        <w:pStyle w:val="Compact"/>
      </w:pPr>
      <w:r>
        <w:rPr>
          <w:b/>
        </w:rPr>
        <w:t xml:space="preserve">East, West, North, South:</w:t>
      </w:r>
      <w:r>
        <w:t xml:space="preserve"> </w:t>
      </w:r>
      <w:r>
        <w:t xml:space="preserve">Different regions of the world or political orientations</w:t>
      </w:r>
    </w:p>
    <w:p>
      <w:pPr>
        <w:numPr>
          <w:ilvl w:val="0"/>
          <w:numId w:val="1004"/>
        </w:numPr>
        <w:pStyle w:val="Compact"/>
      </w:pPr>
      <w:r>
        <w:rPr>
          <w:b/>
        </w:rPr>
        <w:t xml:space="preserve">Colors:</w:t>
      </w:r>
      <w:r>
        <w:t xml:space="preserve"> </w:t>
      </w:r>
      <w:r>
        <w:t xml:space="preserve">Had specific meanings he developed through experience</w:t>
      </w:r>
    </w:p>
    <w:p>
      <w:pPr>
        <w:pStyle w:val="Heading3"/>
      </w:pPr>
      <w:bookmarkStart w:id="29" w:name="examples-of-his-own-interpretations"/>
      <w:r>
        <w:t xml:space="preserve">Examples of His Own Interpretations</w:t>
      </w:r>
      <w:bookmarkEnd w:id="29"/>
    </w:p>
    <w:p>
      <w:pPr>
        <w:pStyle w:val="Heading4"/>
      </w:pPr>
      <w:bookmarkStart w:id="30" w:name="the-death-symbol-hat-vision"/>
      <w:r>
        <w:t xml:space="preserve">1. The Death Symbol (Hat Vision)</w:t>
      </w:r>
      <w:bookmarkEnd w:id="30"/>
    </w:p>
    <w:p>
      <w:pPr>
        <w:pStyle w:val="FirstParagraph"/>
      </w:pPr>
      <w:r>
        <w:t xml:space="preserve">Van Rensburg learned through experience that seeing someone without their hat in a vision meant that person would die. This became one of his consistent interpretative principles.</w:t>
      </w:r>
    </w:p>
    <w:p>
      <w:pPr>
        <w:pStyle w:val="Heading4"/>
      </w:pPr>
      <w:bookmarkStart w:id="31" w:name="the-sisal-plant-vision"/>
      <w:r>
        <w:t xml:space="preserve">2. The Sisal Plant Vision</w:t>
      </w:r>
      <w:bookmarkEnd w:id="31"/>
    </w:p>
    <w:p>
      <w:pPr>
        <w:pStyle w:val="FirstParagraph"/>
      </w:pPr>
      <w:r>
        <w:t xml:space="preserve">“</w:t>
      </w:r>
      <w:r>
        <w:t xml:space="preserve">When the image of the Sisal plant occurred in his visions, he for instance interpreted this as a portend of an important meeting, assembly or parliament.</w:t>
      </w:r>
      <w:r>
        <w:t xml:space="preserve">”</w:t>
      </w:r>
    </w:p>
    <w:p>
      <w:pPr>
        <w:pStyle w:val="Heading4"/>
      </w:pPr>
      <w:bookmarkStart w:id="32" w:name="animal-color-interpretations"/>
      <w:r>
        <w:t xml:space="preserve">3. Animal Color Interpretations</w:t>
      </w:r>
      <w:bookmarkEnd w:id="32"/>
    </w:p>
    <w:p>
      <w:pPr>
        <w:pStyle w:val="FirstParagraph"/>
      </w:pPr>
      <w:r>
        <w:t xml:space="preserve">Van Rensburg developed his own system for interpreting the colors of animals in his visions, with red typically representing Communist forces, and other colors representing different political entities.</w:t>
      </w:r>
    </w:p>
    <w:p>
      <w:pPr>
        <w:pStyle w:val="Heading3"/>
      </w:pPr>
      <w:bookmarkStart w:id="33" w:name="the-repeated-vision-phenomenon"/>
      <w:r>
        <w:t xml:space="preserve">The Repeated Vision Phenomenon</w:t>
      </w:r>
      <w:bookmarkEnd w:id="33"/>
    </w:p>
    <w:p>
      <w:pPr>
        <w:pStyle w:val="FirstParagraph"/>
      </w:pPr>
      <w:r>
        <w:t xml:space="preserve">Van Rensburg experienced some visions multiple times until he could understand their meaning:</w:t>
      </w:r>
    </w:p>
    <w:p>
      <w:pPr>
        <w:pStyle w:val="BodyText"/>
      </w:pPr>
      <w:r>
        <w:rPr>
          <w:b/>
        </w:rPr>
        <w:t xml:space="preserve">Example from 1925:</w:t>
      </w:r>
      <w:r>
        <w:t xml:space="preserve"> </w:t>
      </w:r>
      <w:r>
        <w:t xml:space="preserve">“</w:t>
      </w:r>
      <w:r>
        <w:t xml:space="preserve">From 8th June until 1 Sept. 1925 he experienced repeated parts of the same distressing vision of a future world conflict.</w:t>
      </w:r>
      <w:r>
        <w:t xml:space="preserve">”</w:t>
      </w:r>
    </w:p>
    <w:p>
      <w:pPr>
        <w:pStyle w:val="BodyText"/>
      </w:pPr>
      <w:r>
        <w:t xml:space="preserve">This repetition allowed him to contemplate and gradually understand the meaning of complex prophetic imagery.</w:t>
      </w:r>
    </w:p>
    <w:p>
      <w:pPr>
        <w:pStyle w:val="Heading3"/>
      </w:pPr>
      <w:bookmarkStart w:id="34" w:name="his-interpretation-methodology"/>
      <w:r>
        <w:t xml:space="preserve">His Interpretation Methodology</w:t>
      </w:r>
      <w:bookmarkEnd w:id="34"/>
    </w:p>
    <w:p>
      <w:pPr>
        <w:numPr>
          <w:ilvl w:val="0"/>
          <w:numId w:val="1005"/>
        </w:numPr>
        <w:pStyle w:val="Compact"/>
      </w:pPr>
      <w:r>
        <w:rPr>
          <w:b/>
        </w:rPr>
        <w:t xml:space="preserve">Contemplation:</w:t>
      </w:r>
      <w:r>
        <w:t xml:space="preserve"> </w:t>
      </w:r>
      <w:r>
        <w:t xml:space="preserve">After each vision, he would contemplate what he had seen</w:t>
      </w:r>
    </w:p>
    <w:p>
      <w:pPr>
        <w:numPr>
          <w:ilvl w:val="0"/>
          <w:numId w:val="1005"/>
        </w:numPr>
        <w:pStyle w:val="Compact"/>
      </w:pPr>
      <w:r>
        <w:rPr>
          <w:b/>
        </w:rPr>
        <w:t xml:space="preserve">Symbol Recognition:</w:t>
      </w:r>
      <w:r>
        <w:t xml:space="preserve"> </w:t>
      </w:r>
      <w:r>
        <w:t xml:space="preserve">He learned to recognize recurring symbols and their meanings</w:t>
      </w:r>
    </w:p>
    <w:p>
      <w:pPr>
        <w:numPr>
          <w:ilvl w:val="0"/>
          <w:numId w:val="1005"/>
        </w:numPr>
        <w:pStyle w:val="Compact"/>
      </w:pPr>
      <w:r>
        <w:rPr>
          <w:b/>
        </w:rPr>
        <w:t xml:space="preserve">Pattern Development:</w:t>
      </w:r>
      <w:r>
        <w:t xml:space="preserve"> </w:t>
      </w:r>
      <w:r>
        <w:t xml:space="preserve">Over time, he developed a consistent symbolic vocabulary</w:t>
      </w:r>
    </w:p>
    <w:p>
      <w:pPr>
        <w:numPr>
          <w:ilvl w:val="0"/>
          <w:numId w:val="1005"/>
        </w:numPr>
        <w:pStyle w:val="Compact"/>
      </w:pPr>
      <w:r>
        <w:rPr>
          <w:b/>
        </w:rPr>
        <w:t xml:space="preserve">Biblical Framework:</w:t>
      </w:r>
      <w:r>
        <w:t xml:space="preserve"> </w:t>
      </w:r>
      <w:r>
        <w:t xml:space="preserve">His interpretations were grounded in biblical symbolism and language</w:t>
      </w:r>
    </w:p>
    <w:p>
      <w:pPr>
        <w:numPr>
          <w:ilvl w:val="0"/>
          <w:numId w:val="1005"/>
        </w:numPr>
        <w:pStyle w:val="Compact"/>
      </w:pPr>
      <w:r>
        <w:rPr>
          <w:b/>
        </w:rPr>
        <w:t xml:space="preserve">Experiential Learning:</w:t>
      </w:r>
      <w:r>
        <w:t xml:space="preserve"> </w:t>
      </w:r>
      <w:r>
        <w:t xml:space="preserve">He learned meanings through seeing visions fulfilled in real events</w:t>
      </w:r>
    </w:p>
    <w:p>
      <w:pPr>
        <w:pStyle w:val="Heading3"/>
      </w:pPr>
      <w:bookmarkStart w:id="35" w:name="documented-self-interpretations"/>
      <w:r>
        <w:t xml:space="preserve">Documented Self-Interpretations</w:t>
      </w:r>
      <w:bookmarkEnd w:id="35"/>
    </w:p>
    <w:p>
      <w:pPr>
        <w:pStyle w:val="FirstParagraph"/>
      </w:pPr>
      <w:r>
        <w:t xml:space="preserve">Van Rensburg provided his own interpretations for many visions:</w:t>
      </w:r>
    </w:p>
    <w:p>
      <w:pPr>
        <w:pStyle w:val="Heading4"/>
      </w:pPr>
      <w:bookmarkStart w:id="36" w:name="X1c09141314f102bba79ba3c0b8412593a4131e7"/>
      <w:r>
        <w:t xml:space="preserve">Vision of General Smuts and the League of Nations</w:t>
      </w:r>
      <w:bookmarkEnd w:id="36"/>
    </w:p>
    <w:p>
      <w:pPr>
        <w:pStyle w:val="FirstParagraph"/>
      </w:pPr>
      <w:r>
        <w:t xml:space="preserve">“</w:t>
      </w:r>
      <w:r>
        <w:t xml:space="preserve">Van Rensburg himself interpreted this vision: General Smuts will recommend that an Alliance of Nations, (consisting of allies) should be established.</w:t>
      </w:r>
      <w:r>
        <w:t xml:space="preserve">”</w:t>
      </w:r>
    </w:p>
    <w:p>
      <w:pPr>
        <w:pStyle w:val="Heading4"/>
      </w:pPr>
      <w:bookmarkStart w:id="37" w:name="vision-of-neutrality-during-wwii"/>
      <w:r>
        <w:t xml:space="preserve">Vision of Neutrality During WWII</w:t>
      </w:r>
      <w:bookmarkEnd w:id="37"/>
    </w:p>
    <w:p>
      <w:pPr>
        <w:pStyle w:val="FirstParagraph"/>
      </w:pPr>
      <w:r>
        <w:t xml:space="preserve">“</w:t>
      </w:r>
      <w:r>
        <w:t xml:space="preserve">He interpreted the vision himself: Without harness means that the team who voted for neutrality did not have the means to implement it.</w:t>
      </w:r>
      <w:r>
        <w:t xml:space="preserve">”</w:t>
      </w:r>
    </w:p>
    <w:p>
      <w:pPr>
        <w:pStyle w:val="Heading3"/>
      </w:pPr>
      <w:bookmarkStart w:id="38" w:name="Xed3bd15cea01ba7787eac5b4a4e8f971bbb1944"/>
      <w:r>
        <w:t xml:space="preserve">The Development of His Prophetic Understanding</w:t>
      </w:r>
      <w:bookmarkEnd w:id="38"/>
    </w:p>
    <w:p>
      <w:pPr>
        <w:pStyle w:val="FirstParagraph"/>
      </w:pPr>
      <w:r>
        <w:t xml:space="preserve">Van Rensburg’s interpretative ability evolved throughout his life:</w:t>
      </w:r>
    </w:p>
    <w:p>
      <w:pPr>
        <w:pStyle w:val="BodyText"/>
      </w:pPr>
      <w:r>
        <w:rPr>
          <w:b/>
        </w:rPr>
        <w:t xml:space="preserve">Early Period (1871-1890s):</w:t>
      </w:r>
      <w:r>
        <w:t xml:space="preserve"> </w:t>
      </w:r>
      <w:r>
        <w:t xml:space="preserve">Basic symbolic understanding, learning through trial and error</w:t>
      </w:r>
      <w:r>
        <w:t xml:space="preserve"> </w:t>
      </w:r>
      <w:r>
        <w:rPr>
          <w:b/>
        </w:rPr>
        <w:t xml:space="preserve">Boer War Period (1899-1902):</w:t>
      </w:r>
      <w:r>
        <w:t xml:space="preserve"> </w:t>
      </w:r>
      <w:r>
        <w:t xml:space="preserve">Practical application of visions to military situations</w:t>
      </w:r>
      <w:r>
        <w:t xml:space="preserve"> </w:t>
      </w:r>
      <w:r>
        <w:rPr>
          <w:b/>
        </w:rPr>
        <w:t xml:space="preserve">Mature Period (1902-1926):</w:t>
      </w:r>
      <w:r>
        <w:t xml:space="preserve"> </w:t>
      </w:r>
      <w:r>
        <w:t xml:space="preserve">Sophisticated symbolic interpretation system</w:t>
      </w:r>
    </w:p>
    <w:p>
      <w:pPr>
        <w:pStyle w:val="Heading3"/>
      </w:pPr>
      <w:bookmarkStart w:id="39" w:name="Xa38fdd35af575eff6869143c028c9b1c1b27806"/>
      <w:r>
        <w:t xml:space="preserve">Biblical Foundation for His Interpretations</w:t>
      </w:r>
      <w:bookmarkEnd w:id="39"/>
    </w:p>
    <w:p>
      <w:pPr>
        <w:pStyle w:val="FirstParagraph"/>
      </w:pPr>
      <w:r>
        <w:t xml:space="preserve">Van Rensburg’s interpretation methodology was deeply rooted in biblical symbolism:</w:t>
      </w:r>
    </w:p>
    <w:p>
      <w:pPr>
        <w:numPr>
          <w:ilvl w:val="0"/>
          <w:numId w:val="1006"/>
        </w:numPr>
        <w:pStyle w:val="Compact"/>
      </w:pPr>
      <w:r>
        <w:t xml:space="preserve">He read only the Bible throughout his life</w:t>
      </w:r>
    </w:p>
    <w:p>
      <w:pPr>
        <w:numPr>
          <w:ilvl w:val="0"/>
          <w:numId w:val="1006"/>
        </w:numPr>
        <w:pStyle w:val="Compact"/>
      </w:pPr>
      <w:r>
        <w:t xml:space="preserve">His symbolic vocabulary drew heavily from biblical apocalyptic literature</w:t>
      </w:r>
    </w:p>
    <w:p>
      <w:pPr>
        <w:numPr>
          <w:ilvl w:val="0"/>
          <w:numId w:val="1006"/>
        </w:numPr>
        <w:pStyle w:val="Compact"/>
      </w:pPr>
      <w:r>
        <w:t xml:space="preserve">He often quoted relevant scriptures to explain his visions</w:t>
      </w:r>
    </w:p>
    <w:p>
      <w:pPr>
        <w:numPr>
          <w:ilvl w:val="0"/>
          <w:numId w:val="1006"/>
        </w:numPr>
        <w:pStyle w:val="Compact"/>
      </w:pPr>
      <w:r>
        <w:t xml:space="preserve">His interpretation style paralleled the symbolic language of Revelation and Daniel</w:t>
      </w:r>
    </w:p>
    <w:p>
      <w:pPr>
        <w:pStyle w:val="Heading3"/>
      </w:pPr>
      <w:bookmarkStart w:id="40" w:name="the-role-of-others-in-interpretation"/>
      <w:r>
        <w:t xml:space="preserve">The Role of Others in Interpretation</w:t>
      </w:r>
      <w:bookmarkEnd w:id="40"/>
    </w:p>
    <w:p>
      <w:pPr>
        <w:pStyle w:val="FirstParagraph"/>
      </w:pPr>
      <w:r>
        <w:t xml:space="preserve">While van Rensburg did interpret many of his own visions, others also played interpretative roles:</w:t>
      </w:r>
    </w:p>
    <w:p>
      <w:pPr>
        <w:pStyle w:val="BodyText"/>
      </w:pPr>
      <w:r>
        <w:rPr>
          <w:b/>
        </w:rPr>
        <w:t xml:space="preserve">Contemporary Interpreters:</w:t>
      </w:r>
      <w:r>
        <w:t xml:space="preserve"> </w:t>
      </w:r>
      <w:r>
        <w:t xml:space="preserve">- General Koos de la Rey (military applications)</w:t>
      </w:r>
      <w:r>
        <w:t xml:space="preserve"> </w:t>
      </w:r>
      <w:r>
        <w:t xml:space="preserve">- Family members (daily context)</w:t>
      </w:r>
      <w:r>
        <w:t xml:space="preserve"> </w:t>
      </w:r>
      <w:r>
        <w:t xml:space="preserve">- Religious figures (theological implications)</w:t>
      </w:r>
    </w:p>
    <w:p>
      <w:pPr>
        <w:pStyle w:val="BodyText"/>
      </w:pPr>
      <w:r>
        <w:rPr>
          <w:b/>
        </w:rPr>
        <w:t xml:space="preserve">Modern Interpreters:</w:t>
      </w:r>
      <w:r>
        <w:t xml:space="preserve"> </w:t>
      </w:r>
      <w:r>
        <w:t xml:space="preserve">- Boy Mussmann and Nellie van Zyl</w:t>
      </w:r>
      <w:r>
        <w:t xml:space="preserve"> </w:t>
      </w:r>
      <w:r>
        <w:t xml:space="preserve">- Adriaan Snyman (most comprehensive modern interpreter)</w:t>
      </w:r>
      <w:r>
        <w:t xml:space="preserve"> </w:t>
      </w:r>
      <w:r>
        <w:t xml:space="preserve">- Various scholars and researchers</w:t>
      </w:r>
    </w:p>
    <w:p>
      <w:pPr>
        <w:pStyle w:val="Heading3"/>
      </w:pPr>
      <w:bookmarkStart w:id="41" w:name="conclusion-on-interpretation-methodology"/>
      <w:r>
        <w:t xml:space="preserve">Conclusion on Interpretation Methodology</w:t>
      </w:r>
      <w:bookmarkEnd w:id="41"/>
    </w:p>
    <w:p>
      <w:pPr>
        <w:pStyle w:val="FirstParagraph"/>
      </w:pPr>
      <w:r>
        <w:t xml:space="preserve">The evidence clearly shows that van Rensburg:</w:t>
      </w:r>
    </w:p>
    <w:p>
      <w:pPr>
        <w:numPr>
          <w:ilvl w:val="0"/>
          <w:numId w:val="1007"/>
        </w:numPr>
        <w:pStyle w:val="Compact"/>
      </w:pPr>
      <w:r>
        <w:rPr>
          <w:b/>
        </w:rPr>
        <w:t xml:space="preserve">Did interpret his own visions</w:t>
      </w:r>
      <w:r>
        <w:t xml:space="preserve"> </w:t>
      </w:r>
      <w:r>
        <w:t xml:space="preserve">through contemplation and repeated viewing</w:t>
      </w:r>
    </w:p>
    <w:p>
      <w:pPr>
        <w:numPr>
          <w:ilvl w:val="0"/>
          <w:numId w:val="1007"/>
        </w:numPr>
        <w:pStyle w:val="Compact"/>
      </w:pPr>
      <w:r>
        <w:rPr>
          <w:b/>
        </w:rPr>
        <w:t xml:space="preserve">Developed his own symbolic system</w:t>
      </w:r>
      <w:r>
        <w:t xml:space="preserve"> </w:t>
      </w:r>
      <w:r>
        <w:t xml:space="preserve">through experience and biblical study</w:t>
      </w:r>
    </w:p>
    <w:p>
      <w:pPr>
        <w:numPr>
          <w:ilvl w:val="0"/>
          <w:numId w:val="1007"/>
        </w:numPr>
        <w:pStyle w:val="Compact"/>
      </w:pPr>
      <w:r>
        <w:rPr>
          <w:b/>
        </w:rPr>
        <w:t xml:space="preserve">Learned interpretative skills over time</w:t>
      </w:r>
      <w:r>
        <w:t xml:space="preserve"> </w:t>
      </w:r>
      <w:r>
        <w:t xml:space="preserve">through seeing visions fulfilled</w:t>
      </w:r>
    </w:p>
    <w:p>
      <w:pPr>
        <w:numPr>
          <w:ilvl w:val="0"/>
          <w:numId w:val="1007"/>
        </w:numPr>
        <w:pStyle w:val="Compact"/>
      </w:pPr>
      <w:r>
        <w:rPr>
          <w:b/>
        </w:rPr>
        <w:t xml:space="preserve">Sometimes left visions uninterpreted</w:t>
      </w:r>
      <w:r>
        <w:t xml:space="preserve"> </w:t>
      </w:r>
      <w:r>
        <w:t xml:space="preserve">when he couldn’t understand them</w:t>
      </w:r>
    </w:p>
    <w:p>
      <w:pPr>
        <w:numPr>
          <w:ilvl w:val="0"/>
          <w:numId w:val="1007"/>
        </w:numPr>
        <w:pStyle w:val="Compact"/>
      </w:pPr>
      <w:r>
        <w:rPr>
          <w:b/>
        </w:rPr>
        <w:t xml:space="preserve">Allowed others to interpret</w:t>
      </w:r>
      <w:r>
        <w:t xml:space="preserve"> </w:t>
      </w:r>
      <w:r>
        <w:t xml:space="preserve">when he chose not to explain meanings</w:t>
      </w:r>
    </w:p>
    <w:p>
      <w:pPr>
        <w:pStyle w:val="FirstParagraph"/>
      </w:pPr>
      <w:r>
        <w:t xml:space="preserve">This corrected understanding fundamentally changes how we view van Rensburg’s prophetic methodology - he was not merely a passive receiver of visions but an active interpreter who developed sophisticated symbolic understanding through decades of experience.</w:t>
      </w:r>
    </w:p>
    <w:p>
      <w:r>
        <w:pict>
          <v:rect style="width:0;height:1.5pt" o:hralign="center" o:hrstd="t" o:hr="t"/>
        </w:pict>
      </w:r>
    </w:p>
    <w:p>
      <w:pPr>
        <w:pStyle w:val="FirstParagraph"/>
      </w:pPr>
      <w:r>
        <w:rPr>
          <w:b/>
        </w:rPr>
        <w:t xml:space="preserve">Sources:</w:t>
      </w:r>
      <w:r>
        <w:t xml:space="preserve"> </w:t>
      </w:r>
      <w:r>
        <w:t xml:space="preserve">- PROPHECIES by Siener Van Rensburg (Scribd document)</w:t>
      </w:r>
      <w:r>
        <w:t xml:space="preserve"> </w:t>
      </w:r>
      <w:r>
        <w:t xml:space="preserve">- Various historical and contemporary accounts</w:t>
      </w:r>
      <w:r>
        <w:t xml:space="preserve"> </w:t>
      </w:r>
      <w:r>
        <w:t xml:space="preserve">- Primary documentation by Anna Badenhorst</w:t>
      </w:r>
      <w:r>
        <w:t xml:space="preserve"> </w:t>
      </w:r>
      <w:r>
        <w:t xml:space="preserve">- Multiple interpretative works by modern scholars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2025-07-23T06:30:44Z</dcterms:created>
  <dcterms:modified xsi:type="dcterms:W3CDTF">2025-07-23T06:30:44Z</dcterms:modified>
</cp:coreProperties>
</file>

<file path=docProps/custom.xml><?xml version="1.0" encoding="utf-8"?>
<Properties xmlns="http://schemas.openxmlformats.org/officeDocument/2006/custom-properties" xmlns:vt="http://schemas.openxmlformats.org/officeDocument/2006/docPropsVTypes"/>
</file>