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0"/>
      </w:pPr>
      <w:r>
        <w:t xml:space="preserve">________________________________________________</w:t>
      </w:r>
    </w:p>
    <w:p>
      <w:pPr>
        <w:pStyle w:val="Title0"/>
      </w:pPr>
      <w:r>
        <w:rPr>
          <w:sz w:val="20"/>
          <w:szCs w:val="20"/>
        </w:rPr>
        <w:t xml:space="preserve">(наименование организации – заполнить)</w:t>
      </w:r>
    </w:p>
    <w:p>
      <w:pPr>
        <w:pStyle w:val="Title0"/>
      </w:pPr>
    </w:p>
    <w:p>
      <w:pPr>
        <w:pStyle w:val="Title0"/>
        <w:ind w:left="5200"/>
        <w:jc w:val="left"/>
      </w:pPr>
      <w:r>
        <w:rPr>
          <w:b/>
        </w:rPr>
        <w:t xml:space="preserve">УТВЕРЖДАЮ</w:t>
      </w:r>
    </w:p>
    <w:p>
      <w:pPr>
        <w:pStyle w:val="Title0"/>
        <w:ind w:left="5200"/>
        <w:jc w:val="left"/>
      </w:pPr>
      <w:r>
        <w:t xml:space="preserve">Должность ____________________</w:t>
      </w:r>
    </w:p>
    <w:p>
      <w:pPr>
        <w:pStyle w:val="Title0"/>
        <w:ind w:left="5200"/>
        <w:jc w:val="left"/>
      </w:pPr>
      <w:r>
        <w:t xml:space="preserve">____________ / ____________</w:t>
      </w:r>
    </w:p>
    <w:p>
      <w:pPr>
        <w:pStyle w:val="Title0"/>
        <w:ind w:left="5200"/>
        <w:jc w:val="left"/>
      </w:pPr>
      <w:r>
        <w:t xml:space="preserve">«____» ______________ 2026 г.</w:t>
      </w:r>
    </w:p>
    <w:p>
      <w:pPr>
        <w:pStyle w:val="Title0"/>
        <w:ind w:left="5200"/>
        <w:jc w:val="left"/>
      </w:pPr>
      <w:r>
        <w:rPr>
          <w:i/>
          <w:sz w:val="20"/>
          <w:szCs w:val="20"/>
        </w:rPr>
        <w:t xml:space="preserve">(поля подписи оставлены пустыми)</w:t>
      </w:r>
    </w:p>
    <w:p>
      <w:pPr>
        <w:pStyle w:val="Title0"/>
      </w:pP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ДЕТЕКТИВНАЯ ДОСКА (Detective Board)</w:t>
      </w:r>
    </w:p>
    <w:p>
      <w:pPr>
        <w:pStyle w:val="Title0"/>
      </w:pPr>
      <w:r>
        <w:t xml:space="preserve">Локальный офлайн нейро-символический следователь по рассказам о Шерлоке Холмсе</w:t>
      </w: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ПОЯСНИТЕЛЬНАЯ ЗАПИСКА</w:t>
      </w:r>
    </w:p>
    <w:p>
      <w:pPr>
        <w:pStyle w:val="Title0"/>
      </w:pPr>
      <w:r>
        <w:t xml:space="preserve">к программному комплексу</w:t>
      </w:r>
    </w:p>
    <w:p>
      <w:pPr>
        <w:pStyle w:val="Title0"/>
      </w:pPr>
      <w:r>
        <w:t xml:space="preserve">ГОСТ 19.404-79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Обозначение документа: ____________ (присваивается организацией)</w:t>
      </w:r>
    </w:p>
    <w:p>
      <w:pPr>
        <w:pStyle w:val="Title0"/>
      </w:pPr>
    </w:p>
    <w:p>
      <w:pPr>
        <w:pStyle w:val="Title0"/>
      </w:pPr>
      <w:r>
        <w:rPr>
          <w:b/>
          <w:sz w:val="24"/>
          <w:szCs w:val="24"/>
        </w:rPr>
        <w:t xml:space="preserve">Авторы:</w:t>
      </w:r>
    </w:p>
    <w:p>
      <w:pPr>
        <w:pStyle w:val="Title0"/>
      </w:pPr>
      <w:r>
        <w:rPr>
          <w:sz w:val="24"/>
          <w:szCs w:val="24"/>
        </w:rPr>
        <w:t xml:space="preserve">Верховых Егор</w:t>
      </w:r>
    </w:p>
    <w:p>
      <w:pPr>
        <w:pStyle w:val="Title0"/>
      </w:pPr>
      <w:r>
        <w:rPr>
          <w:sz w:val="24"/>
          <w:szCs w:val="24"/>
        </w:rPr>
        <w:t xml:space="preserve">Стрижевский Андрей</w:t>
      </w:r>
    </w:p>
    <w:p>
      <w:pPr>
        <w:pStyle w:val="Title0"/>
      </w:pPr>
      <w:r>
        <w:rPr>
          <w:sz w:val="24"/>
          <w:szCs w:val="24"/>
        </w:rPr>
        <w:t xml:space="preserve">Парамонов Даниил</w:t>
      </w:r>
    </w:p>
    <w:p>
      <w:pPr>
        <w:pStyle w:val="Title0"/>
      </w:pPr>
      <w:r>
        <w:rPr>
          <w:sz w:val="24"/>
          <w:szCs w:val="24"/>
        </w:rPr>
        <w:t xml:space="preserve">Приц Артём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Комплект программной документации ЕСПД, документ 2 из 8</w:t>
      </w:r>
    </w:p>
    <w:p>
      <w:pPr>
        <w:pStyle w:val="Title0"/>
      </w:pPr>
      <w:r>
        <w:rPr>
          <w:sz w:val="24"/>
          <w:szCs w:val="24"/>
        </w:rPr>
        <w:t xml:space="preserve">Версия комплекса: 0.0.1 (pyproject.toml); состояние репозитория: main, коммит 16122fc</w:t>
      </w:r>
    </w:p>
    <w:p>
      <w:pPr>
        <w:pStyle w:val="Title0"/>
      </w:pPr>
      <w:r>
        <w:rPr>
          <w:sz w:val="24"/>
          <w:szCs w:val="24"/>
        </w:rPr>
        <w:t xml:space="preserve">Дата составления: 30.10.2026. Статус: черновик, не согласован</w:t>
      </w: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t xml:space="preserve">2026</w:t>
      </w:r>
    </w:p>
    <w:p>
      <w:r>
        <w:br w:type="page"/>
      </w:r>
    </w:p>
    <w:p>
      <w:pPr>
        <w:pStyle w:val="Title0"/>
      </w:pPr>
      <w:r>
        <w:rPr>
          <w:b/>
        </w:rPr>
        <w:t xml:space="preserve">ЛИСТ СОГЛАСОВАНИЯ</w:t>
      </w:r>
    </w:p>
    <w:p>
      <w:pPr>
        <w:pStyle w:val="NoIndent"/>
      </w:pPr>
      <w:r>
        <w:t xml:space="preserve">Подписи, фамилии и даты не заполнены: документ составлен по состоянию репозитория и не согласован ни с кем.</w:t>
      </w:r>
    </w:p>
    <w:tbl>
      <w:tblPr>
        <w:tblStyle w:val="TableGrid"/>
        <w:tblW w:w="9354" w:type="dxa"/>
        <w:tblLayout w:type="fixed"/>
      </w:tblPr>
      <w:tblGrid>
        <w:gridCol w:w="1897"/>
        <w:gridCol w:w="2169"/>
        <w:gridCol w:w="2440"/>
        <w:gridCol w:w="1491"/>
        <w:gridCol w:w="1355"/>
      </w:tblGrid>
      <w:tr>
        <w:trPr>
          <w:cantSplit/>
          <w:tblHeader/>
        </w:trPr>
        <w:tc>
          <w:tcPr>
            <w:tcW w:w="189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216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44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Фамилия И. О.</w:t>
            </w:r>
          </w:p>
        </w:tc>
        <w:tc>
          <w:tcPr>
            <w:tcW w:w="149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35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Разработал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Нормоконтроль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Утвердил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r>
        <w:br w:type="page"/>
      </w:r>
    </w:p>
    <w:p>
      <w:pPr>
        <w:pStyle w:val="Title0"/>
      </w:pPr>
      <w:r>
        <w:rPr>
          <w:b/>
        </w:rPr>
        <w:t xml:space="preserve"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 ВВЕДЕНИЕ</w:t>
      </w:r>
      <w:r>
        <w:tab/>
      </w:r>
      <w:r>
        <w:t xml:space="preserve">4</w:t>
      </w:r>
    </w:p>
    <w:p>
      <w:pPr>
        <w:pStyle w:val="TOC1"/>
      </w:pPr>
      <w:r>
        <w:t xml:space="preserve">2 НАЗНАЧЕНИЕ И ОБЛАСТЬ ПРИМЕНЕНИЯ</w:t>
      </w:r>
      <w:r>
        <w:tab/>
      </w:r>
      <w:r>
        <w:t xml:space="preserve">4</w:t>
      </w:r>
    </w:p>
    <w:p>
      <w:pPr>
        <w:pStyle w:val="TOC1"/>
      </w:pPr>
      <w:r>
        <w:t xml:space="preserve">3 ТЕХНИЧЕСКИЕ ХАРАКТЕРИСТИКИ</w:t>
      </w:r>
      <w:r>
        <w:tab/>
      </w:r>
      <w:r>
        <w:t xml:space="preserve">5</w:t>
      </w:r>
    </w:p>
    <w:p>
      <w:pPr>
        <w:pStyle w:val="TOC2"/>
      </w:pPr>
      <w:r>
        <w:t xml:space="preserve">3.1 Постановка задачи</w:t>
      </w:r>
      <w:r>
        <w:tab/>
      </w:r>
      <w:r>
        <w:t xml:space="preserve">5</w:t>
      </w:r>
    </w:p>
    <w:p>
      <w:pPr>
        <w:pStyle w:val="TOC2"/>
      </w:pPr>
      <w:r>
        <w:t xml:space="preserve">3.2 Описание алгоритма и функционирования</w:t>
      </w:r>
      <w:r>
        <w:tab/>
      </w:r>
      <w:r>
        <w:t xml:space="preserve">5</w:t>
      </w:r>
    </w:p>
    <w:p>
      <w:pPr>
        <w:pStyle w:val="TOC2"/>
      </w:pPr>
      <w:r>
        <w:t xml:space="preserve">3.3 Правила символического слоя</w:t>
      </w:r>
      <w:r>
        <w:tab/>
      </w:r>
      <w:r>
        <w:t xml:space="preserve">6</w:t>
      </w:r>
    </w:p>
    <w:p>
      <w:pPr>
        <w:pStyle w:val="TOC2"/>
      </w:pPr>
      <w:r>
        <w:t xml:space="preserve">3.4 Структура программы</w:t>
      </w:r>
      <w:r>
        <w:tab/>
      </w:r>
      <w:r>
        <w:t xml:space="preserve">7</w:t>
      </w:r>
    </w:p>
    <w:p>
      <w:pPr>
        <w:pStyle w:val="TOC2"/>
      </w:pPr>
      <w:r>
        <w:t xml:space="preserve">3.5 Методы и средства разработки</w:t>
      </w:r>
      <w:r>
        <w:tab/>
      </w:r>
      <w:r>
        <w:t xml:space="preserve">7</w:t>
      </w:r>
    </w:p>
    <w:p>
      <w:pPr>
        <w:pStyle w:val="TOC1"/>
      </w:pPr>
      <w:r>
        <w:t xml:space="preserve">4 ИЗМЕРЕННЫЕ ХАРАКТЕРИСТИКИ</w:t>
      </w:r>
      <w:r>
        <w:tab/>
      </w:r>
      <w:r>
        <w:t xml:space="preserve">7</w:t>
      </w:r>
    </w:p>
    <w:p>
      <w:pPr>
        <w:pStyle w:val="TOC2"/>
      </w:pPr>
      <w:r>
        <w:t xml:space="preserve">4.1 Модели на целевом ноутбуке (спайк)</w:t>
      </w:r>
      <w:r>
        <w:tab/>
      </w:r>
      <w:r>
        <w:t xml:space="preserve">7</w:t>
      </w:r>
    </w:p>
    <w:p>
      <w:pPr>
        <w:pStyle w:val="TOC2"/>
      </w:pPr>
      <w:r>
        <w:t xml:space="preserve">4.2 Поиск</w:t>
      </w:r>
      <w:r>
        <w:tab/>
      </w:r>
      <w:r>
        <w:t xml:space="preserve">7</w:t>
      </w:r>
    </w:p>
    <w:p>
      <w:pPr>
        <w:pStyle w:val="TOC2"/>
      </w:pPr>
      <w:r>
        <w:t xml:space="preserve">4.3 Граф по полному корпусу</w:t>
      </w:r>
      <w:r>
        <w:tab/>
      </w:r>
      <w:r>
        <w:t xml:space="preserve">8</w:t>
      </w:r>
    </w:p>
    <w:p>
      <w:pPr>
        <w:pStyle w:val="TOC2"/>
      </w:pPr>
      <w:r>
        <w:t xml:space="preserve">4.4 Оценка качества агента (eval/run_eval.py)</w:t>
      </w:r>
      <w:r>
        <w:tab/>
      </w:r>
      <w:r>
        <w:t xml:space="preserve">8</w:t>
      </w:r>
    </w:p>
    <w:p>
      <w:pPr>
        <w:pStyle w:val="TOC2"/>
      </w:pPr>
      <w:r>
        <w:t xml:space="preserve">4.5 Правила на автоматическом графе</w:t>
      </w:r>
      <w:r>
        <w:tab/>
      </w:r>
      <w:r>
        <w:t xml:space="preserve">9</w:t>
      </w:r>
    </w:p>
    <w:p>
      <w:pPr>
        <w:pStyle w:val="TOC2"/>
      </w:pPr>
      <w:r>
        <w:t xml:space="preserve">4.6 Проход «присутствия» (кто где когда)</w:t>
      </w:r>
      <w:r>
        <w:tab/>
      </w:r>
      <w:r>
        <w:t xml:space="preserve">9</w:t>
      </w:r>
    </w:p>
    <w:p>
      <w:pPr>
        <w:pStyle w:val="TOC2"/>
      </w:pPr>
      <w:r>
        <w:t xml:space="preserve">4.7 Время и память на целевом ноутбуке</w:t>
      </w:r>
      <w:r>
        <w:tab/>
      </w:r>
      <w:r>
        <w:t xml:space="preserve">9</w:t>
      </w:r>
    </w:p>
    <w:p>
      <w:pPr>
        <w:pStyle w:val="TOC2"/>
      </w:pPr>
      <w:r>
        <w:t xml:space="preserve">4.8 Экспериментальные режимы, не включённые в основной путь</w:t>
      </w:r>
      <w:r>
        <w:tab/>
      </w:r>
      <w:r>
        <w:t xml:space="preserve">10</w:t>
      </w:r>
    </w:p>
    <w:p>
      <w:pPr>
        <w:pStyle w:val="TOC1"/>
      </w:pPr>
      <w:r>
        <w:t xml:space="preserve">5 ОБОСНОВАНИЕ ПРИНЯТЫХ РЕШЕНИЙ</w:t>
      </w:r>
      <w:r>
        <w:tab/>
      </w:r>
      <w:r>
        <w:t xml:space="preserve">11</w:t>
      </w:r>
    </w:p>
    <w:p>
      <w:pPr>
        <w:pStyle w:val="TOC1"/>
      </w:pPr>
      <w:r>
        <w:t xml:space="preserve">6 МЕТКИ ПРОИСХОЖДЕНИЯ И ПРЕДЕЛЫ ЧЕСТНОСТИ</w:t>
      </w:r>
      <w:r>
        <w:tab/>
      </w:r>
      <w:r>
        <w:t xml:space="preserve">12</w:t>
      </w:r>
    </w:p>
    <w:p>
      <w:pPr>
        <w:pStyle w:val="TOC1"/>
      </w:pPr>
      <w:r>
        <w:t xml:space="preserve">7 БЕЗОПАСНОСТЬ</w:t>
      </w:r>
      <w:r>
        <w:tab/>
      </w:r>
      <w:r>
        <w:t xml:space="preserve">13</w:t>
      </w:r>
    </w:p>
    <w:p>
      <w:pPr>
        <w:pStyle w:val="TOC1"/>
      </w:pPr>
      <w:r>
        <w:t xml:space="preserve">8 ЧТО НЕ СДЕЛАНО</w:t>
      </w:r>
      <w:r>
        <w:tab/>
      </w:r>
      <w:r>
        <w:t xml:space="preserve">14</w:t>
      </w:r>
    </w:p>
    <w:p>
      <w:pPr>
        <w:pStyle w:val="TOC1"/>
      </w:pPr>
      <w:r>
        <w:t xml:space="preserve">ЛИСТ РЕГИСТРАЦИИ ИЗМЕНЕНИЙ</w:t>
      </w:r>
      <w:r>
        <w:tab/>
      </w:r>
      <w:r>
        <w:t xml:space="preserve">15</w:t>
      </w:r>
      <w:r>
        <w:fldChar w:fldCharType="end"/>
      </w:r>
    </w:p>
    <w:p>
      <w:r>
        <w:br w:type="page"/>
      </w:r>
    </w:p>
    <w:p>
      <w:pPr>
        <w:pStyle w:val="NoIndent"/>
      </w:pPr>
      <w:r>
        <w:t xml:space="preserve">Документ составлен по материалам репозитория и измерениям, лежащим в </w:t>
      </w:r>
      <w:hyperlink r:id="rIdLnk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</w:t>
        </w:r>
      </w:hyperlink>
      <w:r>
        <w:t xml:space="preserve"> и </w:t>
      </w:r>
      <w:hyperlink r:id="rIdLnk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</w:t>
        </w:r>
      </w:hyperlink>
      <w:r>
        <w:t xml:space="preserve">, с помощью ИИ-ассистента; человеком не проверен и никем не согласован. Подписи, должности, даты согласования и обозначение документа оставлены пустыми намеренно.</w:t>
      </w:r>
    </w:p>
    <w:p>
      <w:pPr>
        <w:pStyle w:val="NoIndent"/>
      </w:pPr>
      <w:r>
        <w:rPr>
          <w:b/>
        </w:rPr>
        <w:t xml:space="preserve">Условные обозначения статуса сведений в комплекте.</w:t>
      </w:r>
      <w:r>
        <w:t xml:space="preserve"> </w:t>
      </w:r>
      <w:r>
        <w:rPr>
          <w:b/>
        </w:rPr>
        <w:t xml:space="preserve">[Измерено]</w:t>
      </w:r>
      <w:r>
        <w:t xml:space="preserve"> – число взято из файла отчёта, путь указан рядом. </w:t>
      </w:r>
      <w:r>
        <w:rPr>
          <w:b/>
        </w:rPr>
        <w:t xml:space="preserve">[Не измерено]</w:t>
      </w:r>
      <w:r>
        <w:t xml:space="preserve"> – измерения нет. </w:t>
      </w:r>
      <w:r>
        <w:rPr>
          <w:b/>
        </w:rPr>
        <w:t xml:space="preserve">[План]</w:t>
      </w:r>
      <w:r>
        <w:t xml:space="preserve"> – описано в проектных документах, в коде отсутствует или выключено. </w:t>
      </w:r>
      <w:r>
        <w:rPr>
          <w:b/>
        </w:rPr>
        <w:t xml:space="preserve">[Заполнить]</w:t>
      </w:r>
      <w:r>
        <w:t xml:space="preserve"> – поле оставлено пустым для человека.</w:t>
      </w:r>
    </w:p>
    <w:p>
      <w:pPr>
        <w:pStyle w:val="Heading1"/>
      </w:pPr>
      <w:r>
        <w:t xml:space="preserve">1 Введение</w:t>
      </w:r>
    </w:p>
    <w:p>
      <w:r>
        <w:t xml:space="preserve">Пояснительная записка описывает назначение и область применения программного комплекса «Детективная доска» (Detective Board), поставленную задачу, принятые решения и их обоснование, измеренные характеристики и ограничения. Устройство программы подробно изложено в документе «Описание программы» (ОП), порядок работы – в «Руководстве оператора» (РО) и «Руководстве системного программиста» (РСП), проверки – в «Программе и методике испытаний» (ПМИ).</w:t>
      </w:r>
    </w:p>
    <w:p>
      <w:r>
        <w:t xml:space="preserve">Основание: см. «Техническое задание» (ТЗ), раздел 2. Все числа привязаны к файлам репозитория; числа без указанного файла в документе не приводятся.</w:t>
      </w:r>
    </w:p>
    <w:p>
      <w:pPr>
        <w:pStyle w:val="Heading1"/>
      </w:pPr>
      <w:r>
        <w:t xml:space="preserve">2 Назначение и область применения</w:t>
      </w:r>
    </w:p>
    <w:p>
      <w:r>
        <w:t xml:space="preserve">Комплекс отвечает на вопросы о 20 рассказах о Шерлоке Холмсе, опираясь только на текст корпуса: каждый ответ содержит дословную цитату, результаты логических проверок получаются детерминированными правилами и сопровождаются объяснением, а при отсутствии опоры в тексте система отказывается отвечать. Применение: учебный проект, демонстрация, исследование границ нейро-символического подхода на небольшом локальном оборудовании.</w:t>
      </w:r>
    </w:p>
    <w:p>
      <w:r>
        <w:t xml:space="preserve">Не предназначен для: других корпусов, загрузки пользовательских текстов, многопользовательской работы, обучения моделей, вопросов об общих знаниях о Холмсе вне текста (раздел «Не-цели» PRD).</w:t>
      </w:r>
    </w:p>
    <w:p>
      <w:pPr>
        <w:pStyle w:val="Heading1"/>
      </w:pPr>
      <w:r>
        <w:t xml:space="preserve">3 Технические характеристики</w:t>
      </w:r>
    </w:p>
    <w:p>
      <w:pPr>
        <w:pStyle w:val="Heading2"/>
      </w:pPr>
      <w:r>
        <w:t xml:space="preserve">3.1 Постановка задачи</w:t>
      </w:r>
    </w:p>
    <w:p>
      <w:r>
        <w:t xml:space="preserve">Длинная художественная проза трудно поддаётся опросу: чтобы выяснить, кто не мог находиться на месте происшествия, нужно перечитать десятки рассказов, а обычный чат с языковой моделью выдумывает факты и цитаты (PRD, раздел 1). Требуется агент, который исследует фиксированный корпус, показывает свои доказательства и умеет сказать «в корпусе этого нет».</w:t>
      </w:r>
    </w:p>
    <w:p>
      <w:r>
        <w:t xml:space="preserve">Ограничения среды: ноутбук без GPU (i7-8665U, 4 ядра, 15 ГиБ), модели не более 8 млрд параметров, работа без сети. Измеренная скорость генерации на этом ноутбуке 4,3–7,7 ток./с в зависимости от модели, время до первого токена 15–30 с для запроса в 300 слов (</w:t>
      </w:r>
      <w:hyperlink r:id="rIdLnk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docs/spike/REPORT.md</w:t>
        </w:r>
      </w:hyperlink>
      <w:r>
        <w:t xml:space="preserve">, раздел 3). Следствие: мало вызовов модели на вопрос, короткие запросы, предвычисление графа.</w:t>
      </w:r>
    </w:p>
    <w:p>
      <w:pPr>
        <w:pStyle w:val="Heading2"/>
      </w:pPr>
      <w:r>
        <w:t xml:space="preserve">3.2 Описание алгоритма и функционирования</w:t>
      </w:r>
    </w:p>
    <w:p>
      <w:r>
        <w:t xml:space="preserve">Работа делится на подготовку данных (выполняется заранее) и ответ на вопрос (выполняется при показе).</w:t>
      </w:r>
    </w:p>
    <w:p>
      <w:r>
        <w:rPr>
          <w:b/>
        </w:rPr>
        <w:t xml:space="preserve">Подготовка.</w:t>
      </w:r>
      <w:r>
        <w:t xml:space="preserve"> Рассказы очищаются от служебного текста Проекта Гутенберг и делятся на 596 абзацно-выровненных фрагментов. Языковая модель извлекает из каждого фрагмента сущности (персонаж, место, предмет), события, высказывания и отношения в JSON-схеме, каждое с дословной цитатой; цитата, не найденная в тексте фрагмента как подстрока, отбрасывается. Нормализатор добавляет время и структуру высказываний; результат пишется в граф SQLite. Строятся индекс фрагментов (BM25 + векторы bge-m3) и индекс предложений.</w:t>
      </w:r>
    </w:p>
    <w:p>
      <w:r>
        <w:rPr>
          <w:b/>
        </w:rPr>
        <w:t xml:space="preserve">Ответ.</w:t>
      </w:r>
      <w:r>
        <w:t xml:space="preserve"> Маршрутизатор на правилах определяет тип вопроса. Текстовые вопросы идут через гибридный поиск (BM25 и вектор, слияние RRF) и индекс предложений: модель выбирает номера предложений, а ответ – их дословный текст (извлекающий режим, ADR-0009). Вопросы о противоречиях, алиби и хронологии решаются инструментом MCP </w:t>
      </w:r>
      <w:r>
        <w:rPr>
          <w:rFonts w:ascii="Courier New" w:hAnsi="Courier New" w:cs="Courier New"/>
          <w:sz w:val="24"/>
          <w:szCs w:val="24"/>
        </w:rPr>
        <w:t xml:space="preserve">timeline-alibi</w:t>
      </w:r>
      <w:r>
        <w:t xml:space="preserve">, который вызывает правила R1–R3; ответ строится по шаблону без вызова модели (ADR-0010). Перед выдачей проверяется, что каждая цитата – дословная подстрока цитируемого фрагмента; иначе выдаётся отказ с причиной. Все шаги отправляются клиенту потоком событий SSE.</w:t>
      </w:r>
    </w:p>
    <w:p>
      <w:r>
        <w:t xml:space="preserve">Диаграммы потоков данных приведены в ОП (раздел «Описание логической структуры»), правила R1–R3 – в разделе 3.3 настоящей записки.</w:t>
      </w:r>
    </w:p>
    <w:p>
      <w:pPr>
        <w:pStyle w:val="Heading2"/>
      </w:pPr>
      <w:r>
        <w:t xml:space="preserve">3.3 Правила символического слоя</w:t>
      </w:r>
    </w:p>
    <w:p>
      <w:pPr>
        <w:pStyle w:val="TableCaption"/>
        <w:keepNext/>
      </w:pPr>
      <w:r>
        <w:t xml:space="preserve">Таблица 1 – Правила R1–R3 (</w:t>
      </w:r>
      <w:hyperlink r:id="rIdLnk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docs/symbolic-layer.md</w:t>
        </w:r>
      </w:hyperlink>
      <w:r>
        <w:t xml:space="preserve">, раздел 4)</w:t>
      </w:r>
    </w:p>
    <w:tbl>
      <w:tblPr>
        <w:tblStyle w:val="TableGrid"/>
        <w:tblW w:w="9354" w:type="dxa"/>
        <w:tblLayout w:type="fixed"/>
      </w:tblPr>
      <w:tblGrid>
        <w:gridCol w:w="1776"/>
        <w:gridCol w:w="3788"/>
        <w:gridCol w:w="3788"/>
      </w:tblGrid>
      <w:tr>
        <w:trPr>
          <w:cantSplit/>
          <w:tblHeader/>
        </w:trPr>
        <w:tc>
          <w:tcPr>
            <w:tcW w:w="1776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Правило</w:t>
            </w:r>
          </w:p>
        </w:tc>
        <w:tc>
          <w:tcPr>
            <w:tcW w:w="378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Условие нарушения</w:t>
            </w:r>
          </w:p>
        </w:tc>
        <w:tc>
          <w:tcPr>
            <w:tcW w:w="378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Что не моделируется</w:t>
            </w:r>
          </w:p>
        </w:tc>
      </w:tr>
      <w:tr>
        <w:trPr>
          <w:cantSplit/>
        </w:trPr>
        <w:tc>
          <w:tcPr>
            <w:tcW w:w="177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R1 – одно место в одно время</w:t>
            </w:r>
          </w:p>
        </w:tc>
        <w:tc>
          <w:tcPr>
            <w:tcW w:w="37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Человек участвует в двух событиях, времена которых определённо пересекаются, а места определённо различны</w:t>
            </w:r>
          </w:p>
        </w:tc>
        <w:tc>
          <w:tcPr>
            <w:tcW w:w="37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Время в пути; различие «присутствие / передвижение» в схеме извлечения; нет данных – вердикт «неизвестно», а не «согласовано»</w:t>
            </w:r>
          </w:p>
        </w:tc>
      </w:tr>
      <w:tr>
        <w:trPr>
          <w:cantSplit/>
        </w:trPr>
        <w:tc>
          <w:tcPr>
            <w:tcW w:w="177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R2 – порядок событий</w:t>
            </w:r>
          </w:p>
        </w:tc>
        <w:tc>
          <w:tcPr>
            <w:tcW w:w="37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 отношении «раньше» (из относительных меток и абсолютных времён) возникает цикл (компонента сильной связности &gt; 1 узла или петля)</w:t>
            </w:r>
          </w:p>
        </w:tc>
        <w:tc>
          <w:tcPr>
            <w:tcW w:w="37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Рассказ «задом наперёд» (позиция в тексте не является доказательством); дубликаты событий могут давать ложные циклы</w:t>
            </w:r>
          </w:p>
        </w:tc>
      </w:tr>
      <w:tr>
        <w:trPr>
          <w:cantSplit/>
        </w:trPr>
        <w:tc>
          <w:tcPr>
            <w:tcW w:w="177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R3 – высказывание против факта</w:t>
            </w:r>
          </w:p>
        </w:tc>
        <w:tc>
          <w:tcPr>
            <w:tcW w:w="37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Структурированное утверждение свидетеля несовместимо с установленным фактом (событие в голосе рассказчика с высокой уверенностью)</w:t>
            </w:r>
          </w:p>
        </w:tc>
        <w:tc>
          <w:tcPr>
            <w:tcW w:w="37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Конфликт двух высказываний (нет авторитета выбора); ненадёжный рассказчик</w:t>
            </w:r>
          </w:p>
        </w:tc>
      </w:tr>
    </w:tbl>
    <w:p>
      <w:pPr>
        <w:pStyle w:val="Small"/>
      </w:pPr>
    </w:p>
    <w:p>
      <w:r>
        <w:t xml:space="preserve">Результат правила – один из трёх вердиктов: </w:t>
      </w:r>
      <w:r>
        <w:rPr>
          <w:rFonts w:ascii="Courier New" w:hAnsi="Courier New" w:cs="Courier New"/>
          <w:sz w:val="24"/>
          <w:szCs w:val="24"/>
        </w:rPr>
        <w:t xml:space="preserve">violated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consistent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unknown</w:t>
      </w:r>
      <w:r>
        <w:t xml:space="preserve"> (с кодом причины и перечнем недостающего); отсутствие факта никогда не даёт </w:t>
      </w:r>
      <w:r>
        <w:rPr>
          <w:rFonts w:ascii="Courier New" w:hAnsi="Courier New" w:cs="Courier New"/>
          <w:sz w:val="24"/>
          <w:szCs w:val="24"/>
        </w:rPr>
        <w:t xml:space="preserve">consistent</w:t>
      </w:r>
      <w:r>
        <w:t xml:space="preserve"> или </w:t>
      </w:r>
      <w:r>
        <w:rPr>
          <w:rFonts w:ascii="Courier New" w:hAnsi="Courier New" w:cs="Courier New"/>
          <w:sz w:val="24"/>
          <w:szCs w:val="24"/>
        </w:rPr>
        <w:t xml:space="preserve">violated</w:t>
      </w:r>
      <w:r>
        <w:t xml:space="preserve">. Метка </w:t>
      </w:r>
      <w:r>
        <w:rPr>
          <w:rFonts w:ascii="Courier New" w:hAnsi="Courier New" w:cs="Courier New"/>
          <w:sz w:val="24"/>
          <w:szCs w:val="24"/>
        </w:rPr>
        <w:t xml:space="preserve">conditional</w:t>
      </w:r>
      <w:r>
        <w:t xml:space="preserve"> ставится, если хотя бы один из извлечённых входов имеет уверенность </w:t>
      </w:r>
      <w:r>
        <w:rPr>
          <w:rFonts w:ascii="Courier New" w:hAnsi="Courier New" w:cs="Courier New"/>
          <w:sz w:val="24"/>
          <w:szCs w:val="24"/>
        </w:rPr>
        <w:t xml:space="preserve">low</w:t>
      </w:r>
      <w:r>
        <w:t xml:space="preserve">. Уверенность вычисляется детерминированно по сигналам конвейера (неоднозначный якорь, приблизительное время, неточное сопоставление имён), а не сообщается моделью.</w:t>
      </w:r>
    </w:p>
    <w:p>
      <w:pPr>
        <w:pStyle w:val="Heading2"/>
      </w:pPr>
      <w:r>
        <w:t xml:space="preserve">3.4 Структура программы</w:t>
      </w:r>
    </w:p>
    <w:p>
      <w:r>
        <w:t xml:space="preserve">Модули и их взаимодействие приведены в ОП (рисунки «Контейнеры» и «Потоки»). Кратко: </w:t>
      </w:r>
      <w:r>
        <w:rPr>
          <w:rFonts w:ascii="Courier New" w:hAnsi="Courier New" w:cs="Courier New"/>
          <w:sz w:val="24"/>
          <w:szCs w:val="24"/>
        </w:rPr>
        <w:t xml:space="preserve">extract/</w:t>
      </w:r>
      <w:r>
        <w:t xml:space="preserve"> – извлечение и нормализация; </w:t>
      </w:r>
      <w:r>
        <w:rPr>
          <w:rFonts w:ascii="Courier New" w:hAnsi="Courier New" w:cs="Courier New"/>
          <w:sz w:val="24"/>
          <w:szCs w:val="24"/>
        </w:rPr>
        <w:t xml:space="preserve">index/</w:t>
      </w:r>
      <w:r>
        <w:t xml:space="preserve"> и </w:t>
      </w:r>
      <w:r>
        <w:rPr>
          <w:rFonts w:ascii="Courier New" w:hAnsi="Courier New" w:cs="Courier New"/>
          <w:sz w:val="24"/>
          <w:szCs w:val="24"/>
        </w:rPr>
        <w:t xml:space="preserve">retrieval/</w:t>
      </w:r>
      <w:r>
        <w:t xml:space="preserve"> – индексы и поиск; </w:t>
      </w:r>
      <w:r>
        <w:rPr>
          <w:rFonts w:ascii="Courier New" w:hAnsi="Courier New" w:cs="Courier New"/>
          <w:sz w:val="24"/>
          <w:szCs w:val="24"/>
        </w:rPr>
        <w:t xml:space="preserve">graph/</w:t>
      </w:r>
      <w:r>
        <w:t xml:space="preserve"> – хранилище графа; </w:t>
      </w:r>
      <w:r>
        <w:rPr>
          <w:rFonts w:ascii="Courier New" w:hAnsi="Courier New" w:cs="Courier New"/>
          <w:sz w:val="24"/>
          <w:szCs w:val="24"/>
        </w:rPr>
        <w:t xml:space="preserve">symbolic/</w:t>
      </w:r>
      <w:r>
        <w:t xml:space="preserve"> – правила; </w:t>
      </w:r>
      <w:r>
        <w:rPr>
          <w:rFonts w:ascii="Courier New" w:hAnsi="Courier New" w:cs="Courier New"/>
          <w:sz w:val="24"/>
          <w:szCs w:val="24"/>
        </w:rPr>
        <w:t xml:space="preserve">mcp/</w:t>
      </w:r>
      <w:r>
        <w:t xml:space="preserve"> – клиент и сервер инструментов; </w:t>
      </w:r>
      <w:r>
        <w:rPr>
          <w:rFonts w:ascii="Courier New" w:hAnsi="Courier New" w:cs="Courier New"/>
          <w:sz w:val="24"/>
          <w:szCs w:val="24"/>
        </w:rPr>
        <w:t xml:space="preserve">agent/</w:t>
      </w:r>
      <w:r>
        <w:t xml:space="preserve"> – маршрутизатор, режимы ответа, проверки; </w:t>
      </w:r>
      <w:r>
        <w:rPr>
          <w:rFonts w:ascii="Courier New" w:hAnsi="Courier New" w:cs="Courier New"/>
          <w:sz w:val="24"/>
          <w:szCs w:val="24"/>
        </w:rPr>
        <w:t xml:space="preserve">api/</w:t>
      </w:r>
      <w:r>
        <w:t xml:space="preserve"> – сервер Starlette; </w:t>
      </w:r>
      <w:r>
        <w:rPr>
          <w:rFonts w:ascii="Courier New" w:hAnsi="Courier New" w:cs="Courier New"/>
          <w:sz w:val="24"/>
          <w:szCs w:val="24"/>
        </w:rPr>
        <w:t xml:space="preserve">web/</w:t>
      </w:r>
      <w:r>
        <w:t xml:space="preserve"> – интерфейс без сборки.</w:t>
      </w:r>
    </w:p>
    <w:p>
      <w:pPr>
        <w:pStyle w:val="Heading2"/>
      </w:pPr>
      <w:r>
        <w:t xml:space="preserve">3.5 Методы и средства разработки</w:t>
      </w:r>
    </w:p>
    <w:p>
      <w:r>
        <w:t xml:space="preserve">Python 3.12, SQLite (FTS5, sqlite-vec 0.1.9), Starlette 1.9.0 и uvicorn 0.54.0, pydantic 2, пакет </w:t>
      </w:r>
      <w:r>
        <w:rPr>
          <w:rFonts w:ascii="Courier New" w:hAnsi="Courier New" w:cs="Courier New"/>
          <w:sz w:val="24"/>
          <w:szCs w:val="24"/>
        </w:rPr>
        <w:t xml:space="preserve">mcp</w:t>
      </w:r>
      <w:r>
        <w:t xml:space="preserve"> 2.x, Ollama; интерфейс – ES-модули и векторная графика без сборочного этапа (ADR-0005). Инструменты: uv, just, ruff 0.17.1, pyright 1.1.414, pytest 9.1.1 (</w:t>
      </w:r>
      <w:hyperlink r:id="rIdLnk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pyproject.toml</w:t>
        </w:r>
      </w:hyperlink>
      <w:r>
        <w:t xml:space="preserve">). Сквозное тестирование с Playwright описано в группе зависимостей </w:t>
      </w:r>
      <w:r>
        <w:rPr>
          <w:rFonts w:ascii="Courier New" w:hAnsi="Courier New" w:cs="Courier New"/>
          <w:sz w:val="24"/>
          <w:szCs w:val="24"/>
        </w:rPr>
        <w:t xml:space="preserve">e2e</w:t>
      </w:r>
      <w:r>
        <w:t xml:space="preserve"> и по умолчанию не ставится.</w:t>
      </w:r>
    </w:p>
    <w:p>
      <w:pPr>
        <w:pStyle w:val="Heading1"/>
      </w:pPr>
      <w:r>
        <w:t xml:space="preserve">4 Измеренные характеристики</w:t>
      </w:r>
    </w:p>
    <w:p>
      <w:r>
        <w:t xml:space="preserve">Ниже собраны числа из отчётов репозитория. «Золотые» наборы вопросов и случаев написаны ИИ-ассистентом и </w:t>
      </w:r>
      <w:r>
        <w:rPr>
          <w:b/>
        </w:rPr>
        <w:t xml:space="preserve">не проверены человеком</w:t>
      </w:r>
      <w:r>
        <w:t xml:space="preserve"> (issue #9), поэтому все показатели качества – показатели относительно меток ИИ.</w:t>
      </w:r>
    </w:p>
    <w:p>
      <w:pPr>
        <w:pStyle w:val="Heading2"/>
      </w:pPr>
      <w:r>
        <w:t xml:space="preserve">4.1 Модели на целевом ноутбуке (спайк)</w:t>
      </w:r>
    </w:p>
    <w:p>
      <w:pPr>
        <w:pStyle w:val="TableCaption"/>
        <w:keepNext/>
      </w:pPr>
      <w:r>
        <w:t xml:space="preserve">Таблица 2 – Скорость моделей, 300 слов запроса, до 200 токенов ответа, среднее из 3 прогонов (</w:t>
      </w:r>
      <w:hyperlink r:id="rIdLnk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docs/spike/REPORT.md</w:t>
        </w:r>
      </w:hyperlink>
      <w:r>
        <w:t xml:space="preserve">, раздел 3)</w:t>
      </w:r>
    </w:p>
    <w:tbl>
      <w:tblPr>
        <w:tblStyle w:val="TableGrid"/>
        <w:tblW w:w="9354" w:type="dxa"/>
        <w:tblLayout w:type="fixed"/>
      </w:tblPr>
      <w:tblGrid>
        <w:gridCol w:w="3897"/>
        <w:gridCol w:w="1688"/>
        <w:gridCol w:w="1688"/>
        <w:gridCol w:w="2078"/>
      </w:tblGrid>
      <w:tr>
        <w:trPr>
          <w:cantSplit/>
          <w:tblHeader/>
        </w:trPr>
        <w:tc>
          <w:tcPr>
            <w:tcW w:w="389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Модель</w:t>
            </w:r>
          </w:p>
        </w:tc>
        <w:tc>
          <w:tcPr>
            <w:tcW w:w="168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ток./с</w:t>
            </w:r>
          </w:p>
        </w:tc>
        <w:tc>
          <w:tcPr>
            <w:tcW w:w="168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TTFT, с</w:t>
            </w:r>
          </w:p>
        </w:tc>
        <w:tc>
          <w:tcPr>
            <w:tcW w:w="207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ОЗУ пик, МиБ</w:t>
            </w:r>
          </w:p>
        </w:tc>
      </w:tr>
      <w:tr>
        <w:trPr>
          <w:cantSplit/>
        </w:trPr>
        <w:tc>
          <w:tcPr>
            <w:tcW w:w="3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qwen3:4b-instruct</w:t>
            </w:r>
          </w:p>
        </w:tc>
        <w:tc>
          <w:tcPr>
            <w:tcW w:w="16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7,04</w:t>
            </w:r>
          </w:p>
        </w:tc>
        <w:tc>
          <w:tcPr>
            <w:tcW w:w="16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19,46</w:t>
            </w:r>
          </w:p>
        </w:tc>
        <w:tc>
          <w:tcPr>
            <w:tcW w:w="207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3195</w:t>
            </w:r>
          </w:p>
        </w:tc>
      </w:tr>
      <w:tr>
        <w:trPr>
          <w:cantSplit/>
        </w:trPr>
        <w:tc>
          <w:tcPr>
            <w:tcW w:w="3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qwen3:4b</w:t>
            </w:r>
          </w:p>
        </w:tc>
        <w:tc>
          <w:tcPr>
            <w:tcW w:w="16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7,07</w:t>
            </w:r>
          </w:p>
        </w:tc>
        <w:tc>
          <w:tcPr>
            <w:tcW w:w="16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17,19</w:t>
            </w:r>
          </w:p>
        </w:tc>
        <w:tc>
          <w:tcPr>
            <w:tcW w:w="207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3526</w:t>
            </w:r>
          </w:p>
        </w:tc>
      </w:tr>
      <w:tr>
        <w:trPr>
          <w:cantSplit/>
        </w:trPr>
        <w:tc>
          <w:tcPr>
            <w:tcW w:w="3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gemma3:4b</w:t>
            </w:r>
          </w:p>
        </w:tc>
        <w:tc>
          <w:tcPr>
            <w:tcW w:w="16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7,73</w:t>
            </w:r>
          </w:p>
        </w:tc>
        <w:tc>
          <w:tcPr>
            <w:tcW w:w="16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15,30</w:t>
            </w:r>
          </w:p>
        </w:tc>
        <w:tc>
          <w:tcPr>
            <w:tcW w:w="207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4127</w:t>
            </w:r>
          </w:p>
        </w:tc>
      </w:tr>
      <w:tr>
        <w:trPr>
          <w:cantSplit/>
        </w:trPr>
        <w:tc>
          <w:tcPr>
            <w:tcW w:w="3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qwen3:8b</w:t>
            </w:r>
          </w:p>
        </w:tc>
        <w:tc>
          <w:tcPr>
            <w:tcW w:w="16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4,34</w:t>
            </w:r>
          </w:p>
        </w:tc>
        <w:tc>
          <w:tcPr>
            <w:tcW w:w="168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29,49</w:t>
            </w:r>
          </w:p>
        </w:tc>
        <w:tc>
          <w:tcPr>
            <w:tcW w:w="207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6033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4.2 Поиск</w:t>
      </w:r>
    </w:p>
    <w:p>
      <w:r>
        <w:t xml:space="preserve">Гибридный поиск (k=30, веса BM25:вектор 0,5:1) дал hit@5 = 0,97 при 35 вопросах, векторный – 0,89; параметры подобраны на тех же 35 вопросах, оценка завышена, доверительных интервалов нет (</w:t>
      </w:r>
      <w:hyperlink r:id="rIdLnk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docs/spike/REPORT.md</w:t>
        </w:r>
      </w:hyperlink>
      <w:r>
        <w:t xml:space="preserve">, раздел 5).</w:t>
      </w:r>
    </w:p>
    <w:p>
      <w:pPr>
        <w:pStyle w:val="Heading2"/>
      </w:pPr>
      <w:r>
        <w:t xml:space="preserve">4.3 Граф по полному корпусу</w:t>
      </w:r>
    </w:p>
    <w:p>
      <w:r>
        <w:t xml:space="preserve">Извлечение выполнено на GPU-сервере кафедры (RTX 4070, Ollama 0.40.11, qwen3:4b, промпт extract-2.1, схема v2, temperature 0, seed 42): 596 из 596 фрагментов, 20 из 20 рассказов, около 3,2 с на фрагмент при 4 потоках (на ноутбуке 180–250 с). Сохранено элементов 8663, отброшено 125 (дубликаты 14, цитата не найдена 111). Граф: 2157 высказываний, 1698 событий, 743 персонажа, 631 место, 49 предметов (</w:t>
      </w:r>
      <w:hyperlink r:id="rIdLnk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docs/spike/results/graph-sanity-20261028.md</w:t>
        </w:r>
      </w:hyperlink>
      <w:r>
        <w:t xml:space="preserve">).</w:t>
      </w:r>
    </w:p>
    <w:p>
      <w:r>
        <w:t xml:space="preserve">Доля событий с текстом времени 19,3 %, с нормализованным временем 52,5 %, с днём рассказа 4,5 %; доля высказываний со структурированным утверждением о присутствии 0,7 % (там же). Это главная причина, по которой правила почти ничего не находят на автоматическом графе.</w:t>
      </w:r>
    </w:p>
    <w:p>
      <w:pPr>
        <w:pStyle w:val="Heading2"/>
      </w:pPr>
      <w:r>
        <w:t xml:space="preserve">4.4 Оценка качества агента (eval/run_eval.py)</w:t>
      </w:r>
    </w:p>
    <w:p>
      <w:pPr>
        <w:pStyle w:val="TableCaption"/>
        <w:keepNext/>
      </w:pPr>
      <w:r>
        <w:t xml:space="preserve">Таблица 3 – Доля «поведение корректно» (ответ на отвечаемый вопрос с покрытием ключевых фактов ≥ 0,5; отказ на внекорпусный вопрос); механический критерий без LLM-судьи</w:t>
      </w:r>
    </w:p>
    <w:tbl>
      <w:tblPr>
        <w:tblStyle w:val="TableGrid"/>
        <w:tblW w:w="9354" w:type="dxa"/>
        <w:tblLayout w:type="fixed"/>
      </w:tblPr>
      <w:tblGrid>
        <w:gridCol w:w="1847"/>
        <w:gridCol w:w="1154"/>
        <w:gridCol w:w="1270"/>
        <w:gridCol w:w="1847"/>
        <w:gridCol w:w="3233"/>
      </w:tblGrid>
      <w:tr>
        <w:trPr>
          <w:cantSplit/>
          <w:tblHeader/>
        </w:trPr>
        <w:tc>
          <w:tcPr>
            <w:tcW w:w="184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Срез</w:t>
            </w:r>
          </w:p>
        </w:tc>
        <w:tc>
          <w:tcPr>
            <w:tcW w:w="115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Голая модель</w:t>
            </w:r>
          </w:p>
        </w:tc>
        <w:tc>
          <w:tcPr>
            <w:tcW w:w="127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Только вектор</w:t>
            </w:r>
          </w:p>
        </w:tc>
        <w:tc>
          <w:tcPr>
            <w:tcW w:w="184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Агент (hybrid+graph)</w:t>
            </w:r>
          </w:p>
        </w:tc>
        <w:tc>
          <w:tcPr>
            <w:tcW w:w="323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Файл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dev (n=34)</w:t>
            </w:r>
          </w:p>
        </w:tc>
        <w:tc>
          <w:tcPr>
            <w:tcW w:w="115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4/34</w:t>
            </w:r>
          </w:p>
        </w:tc>
        <w:tc>
          <w:tcPr>
            <w:tcW w:w="127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15/34</w:t>
            </w:r>
          </w:p>
        </w:tc>
        <w:tc>
          <w:tcPr>
            <w:tcW w:w="184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12/34</w:t>
            </w:r>
          </w:p>
        </w:tc>
        <w:tc>
          <w:tcPr>
            <w:tcW w:w="3233" w:type="dxa"/>
          </w:tcPr>
          <w:p>
            <w:pPr>
              <w:pStyle w:val="TableText"/>
            </w:pPr>
            <w:hyperlink r:id="rIdLnk9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docs/spike/results/eval-2026-10-28-dev-ab945e8-78b3bbb3f2a6-145202-rescored.md</w:t>
              </w:r>
            </w:hyperlink>
          </w:p>
        </w:tc>
      </w:tr>
      <w:tr>
        <w:trPr>
          <w:cantSplit/>
        </w:trPr>
        <w:tc>
          <w:tcPr>
            <w:tcW w:w="184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test (n=30), один прогон на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7b7b197</w:t>
            </w:r>
          </w:p>
        </w:tc>
        <w:tc>
          <w:tcPr>
            <w:tcW w:w="115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3/30</w:t>
            </w:r>
          </w:p>
        </w:tc>
        <w:tc>
          <w:tcPr>
            <w:tcW w:w="127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11/30</w:t>
            </w:r>
          </w:p>
        </w:tc>
        <w:tc>
          <w:tcPr>
            <w:tcW w:w="184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13/30 (43 %, ДИ 27–61 %)</w:t>
            </w:r>
          </w:p>
        </w:tc>
        <w:tc>
          <w:tcPr>
            <w:tcW w:w="3233" w:type="dxa"/>
          </w:tcPr>
          <w:p>
            <w:pPr>
              <w:pStyle w:val="TableText"/>
            </w:pPr>
            <w:hyperlink r:id="rIdLnk10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docs/spike/results/eval-2026-10-28-test-7b7b197-7857839ed9be-175321.md</w:t>
              </w:r>
            </w:hyperlink>
          </w:p>
        </w:tc>
      </w:tr>
    </w:tbl>
    <w:p>
      <w:pPr>
        <w:pStyle w:val="Small"/>
      </w:pPr>
    </w:p>
    <w:p>
      <w:r>
        <w:t xml:space="preserve">На dev-срезе агент не лучше векторного поиска (12/34 против 15/34); его преимущество – полнота извлечения фрагмента recall@4 (21/27 против 18/27) и отказы. На test-срезе агент лучше голой модели (точный критерий Макнемара p = 0,006) и статистически не отличим от векторного поиска (2 против 0, p = 0,5). Конфигурация vector+rerank не запускалась: локального реранкера нет.</w:t>
      </w:r>
    </w:p>
    <w:p>
      <w:pPr>
        <w:pStyle w:val="TableCaption"/>
        <w:keepNext/>
      </w:pPr>
      <w:r>
        <w:t xml:space="preserve">Таблица 4 – Отказы и цитаты на test-срезе (</w:t>
      </w:r>
      <w:r>
        <w:rPr>
          <w:rFonts w:ascii="Courier New" w:hAnsi="Courier New" w:cs="Courier New"/>
          <w:sz w:val="24"/>
          <w:szCs w:val="24"/>
        </w:rPr>
        <w:t xml:space="preserve">eval-2026-10-28-test-7b7b197-...-175321.md</w:t>
      </w:r>
      <w:r>
        <w:t xml:space="preserve">)</w:t>
      </w:r>
    </w:p>
    <w:tbl>
      <w:tblPr>
        <w:tblStyle w:val="TableGrid"/>
        <w:tblW w:w="9354" w:type="dxa"/>
        <w:tblLayout w:type="fixed"/>
      </w:tblPr>
      <w:tblGrid>
        <w:gridCol w:w="4886"/>
        <w:gridCol w:w="2233"/>
        <w:gridCol w:w="2233"/>
      </w:tblGrid>
      <w:tr>
        <w:trPr>
          <w:cantSplit/>
          <w:tblHeader/>
        </w:trPr>
        <w:tc>
          <w:tcPr>
            <w:tcW w:w="4886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Показатель</w:t>
            </w:r>
          </w:p>
        </w:tc>
        <w:tc>
          <w:tcPr>
            <w:tcW w:w="223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Векторный</w:t>
            </w:r>
          </w:p>
        </w:tc>
        <w:tc>
          <w:tcPr>
            <w:tcW w:w="223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Агент</w:t>
            </w:r>
          </w:p>
        </w:tc>
      </w:tr>
      <w:tr>
        <w:trPr>
          <w:cantSplit/>
        </w:trPr>
        <w:tc>
          <w:tcPr>
            <w:tcW w:w="48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Полнота отказов</w:t>
            </w:r>
          </w:p>
        </w:tc>
        <w:tc>
          <w:tcPr>
            <w:tcW w:w="223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6/6</w:t>
            </w:r>
          </w:p>
        </w:tc>
        <w:tc>
          <w:tcPr>
            <w:tcW w:w="223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6/6</w:t>
            </w:r>
          </w:p>
        </w:tc>
      </w:tr>
      <w:tr>
        <w:trPr>
          <w:cantSplit/>
        </w:trPr>
        <w:tc>
          <w:tcPr>
            <w:tcW w:w="48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Точность отказов</w:t>
            </w:r>
          </w:p>
        </w:tc>
        <w:tc>
          <w:tcPr>
            <w:tcW w:w="223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6/12</w:t>
            </w:r>
          </w:p>
        </w:tc>
        <w:tc>
          <w:tcPr>
            <w:tcW w:w="223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6/12</w:t>
            </w:r>
          </w:p>
        </w:tc>
      </w:tr>
      <w:tr>
        <w:trPr>
          <w:cantSplit/>
        </w:trPr>
        <w:tc>
          <w:tcPr>
            <w:tcW w:w="48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Доля ложных отказов</w:t>
            </w:r>
          </w:p>
        </w:tc>
        <w:tc>
          <w:tcPr>
            <w:tcW w:w="223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6/24</w:t>
            </w:r>
          </w:p>
        </w:tc>
        <w:tc>
          <w:tcPr>
            <w:tcW w:w="223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6/24</w:t>
            </w:r>
          </w:p>
        </w:tc>
      </w:tr>
      <w:tr>
        <w:trPr>
          <w:cantSplit/>
        </w:trPr>
        <w:tc>
          <w:tcPr>
            <w:tcW w:w="48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Ответ, все цитаты верны</w:t>
            </w:r>
          </w:p>
        </w:tc>
        <w:tc>
          <w:tcPr>
            <w:tcW w:w="223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6/18</w:t>
            </w:r>
          </w:p>
        </w:tc>
        <w:tc>
          <w:tcPr>
            <w:tcW w:w="223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7/18</w:t>
            </w:r>
          </w:p>
        </w:tc>
      </w:tr>
      <w:tr>
        <w:trPr>
          <w:cantSplit/>
        </w:trPr>
        <w:tc>
          <w:tcPr>
            <w:tcW w:w="48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Предложение-цитата попало в золотую цитату</w:t>
            </w:r>
          </w:p>
        </w:tc>
        <w:tc>
          <w:tcPr>
            <w:tcW w:w="223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7/18</w:t>
            </w:r>
          </w:p>
        </w:tc>
        <w:tc>
          <w:tcPr>
            <w:tcW w:w="223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11/18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4.5 Правила на автоматическом графе</w:t>
      </w:r>
    </w:p>
    <w:p>
      <w:r>
        <w:t xml:space="preserve">Контрольный набор </w:t>
      </w:r>
      <w:hyperlink r:id="rIdLnk1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eval/golden/contradictions.jsonl</w:t>
        </w:r>
      </w:hyperlink>
      <w:r>
        <w:t xml:space="preserve">: на test-срезе (20 случаев) найдено 0 из 12 положительных, ложных срабатываний 0 из 8 контрольных; на dev-срезе 0 из 14 и 0 из 9 (файлы </w:t>
      </w:r>
      <w:r>
        <w:rPr>
          <w:rFonts w:ascii="Courier New" w:hAnsi="Courier New" w:cs="Courier New"/>
          <w:sz w:val="24"/>
          <w:szCs w:val="24"/>
        </w:rPr>
        <w:t xml:space="preserve">eval-2026-10-28-*</w:t>
      </w:r>
      <w:r>
        <w:t xml:space="preserve">). На всех 20 рассказах правила нашли единственное противоречие – курируемый случай Wisteria Lodge (</w:t>
      </w:r>
      <w:hyperlink r:id="rIdLnk1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docs/spike/results/graph-sanity-20261028.md</w:t>
        </w:r>
      </w:hyperlink>
      <w:r>
        <w:t xml:space="preserve">). Вывод: правила детерминированы, но подходящих фактов в автоматическом графе практически нет.</w:t>
      </w:r>
    </w:p>
    <w:p>
      <w:pPr>
        <w:pStyle w:val="Heading2"/>
      </w:pPr>
      <w:r>
        <w:t xml:space="preserve">4.6 Проход «присутствия» (кто где когда)</w:t>
      </w:r>
    </w:p>
    <w:p>
      <w:pPr>
        <w:pStyle w:val="TableCaption"/>
        <w:keepNext/>
      </w:pPr>
      <w:r>
        <w:t xml:space="preserve">Таблица 5 – Воронка прохода на 159 фрагментах демонстрационных рассказов (</w:t>
      </w:r>
      <w:hyperlink r:id="rIdLnk1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docs/spike/results/presence-pass-server-20261029.md</w:t>
        </w:r>
      </w:hyperlink>
      <w:r>
        <w:t xml:space="preserve">)</w:t>
      </w:r>
    </w:p>
    <w:tbl>
      <w:tblPr>
        <w:tblStyle w:val="TableGrid"/>
        <w:tblW w:w="9354" w:type="dxa"/>
        <w:tblLayout w:type="fixed"/>
      </w:tblPr>
      <w:tblGrid>
        <w:gridCol w:w="4744"/>
        <w:gridCol w:w="2169"/>
        <w:gridCol w:w="2440"/>
      </w:tblGrid>
      <w:tr>
        <w:trPr>
          <w:cantSplit/>
          <w:tblHeader/>
        </w:trPr>
        <w:tc>
          <w:tcPr>
            <w:tcW w:w="474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Этап</w:t>
            </w:r>
          </w:p>
        </w:tc>
        <w:tc>
          <w:tcPr>
            <w:tcW w:w="216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qwen3:8b</w:t>
            </w:r>
          </w:p>
        </w:tc>
        <w:tc>
          <w:tcPr>
            <w:tcW w:w="244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qwen3:4b-instruct</w:t>
            </w:r>
          </w:p>
        </w:tc>
      </w:tr>
      <w:tr>
        <w:trPr>
          <w:cantSplit/>
        </w:trPr>
        <w:tc>
          <w:tcPr>
            <w:tcW w:w="47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Факты от модели</w:t>
            </w:r>
          </w:p>
        </w:tc>
        <w:tc>
          <w:tcPr>
            <w:tcW w:w="216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537</w:t>
            </w:r>
          </w:p>
        </w:tc>
        <w:tc>
          <w:tcPr>
            <w:tcW w:w="24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587</w:t>
            </w:r>
          </w:p>
        </w:tc>
      </w:tr>
      <w:tr>
        <w:trPr>
          <w:cantSplit/>
        </w:trPr>
        <w:tc>
          <w:tcPr>
            <w:tcW w:w="47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После проверки цитат и полей</w:t>
            </w:r>
          </w:p>
        </w:tc>
        <w:tc>
          <w:tcPr>
            <w:tcW w:w="216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101</w:t>
            </w:r>
          </w:p>
        </w:tc>
        <w:tc>
          <w:tcPr>
            <w:tcW w:w="24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122</w:t>
            </w:r>
          </w:p>
        </w:tc>
      </w:tr>
      <w:tr>
        <w:trPr>
          <w:cantSplit/>
        </w:trPr>
        <w:tc>
          <w:tcPr>
            <w:tcW w:w="47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После голосования (2 из 3)</w:t>
            </w:r>
          </w:p>
        </w:tc>
        <w:tc>
          <w:tcPr>
            <w:tcW w:w="216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103</w:t>
            </w:r>
          </w:p>
        </w:tc>
        <w:tc>
          <w:tcPr>
            <w:tcW w:w="24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103</w:t>
            </w:r>
          </w:p>
        </w:tc>
      </w:tr>
      <w:tr>
        <w:trPr>
          <w:cantSplit/>
        </w:trPr>
        <w:tc>
          <w:tcPr>
            <w:tcW w:w="47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После верификатора (оставлено)</w:t>
            </w:r>
          </w:p>
        </w:tc>
        <w:tc>
          <w:tcPr>
            <w:tcW w:w="216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w="24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w="47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Фрагментов с хотя бы одним фактом</w:t>
            </w:r>
          </w:p>
        </w:tc>
        <w:tc>
          <w:tcPr>
            <w:tcW w:w="216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14 из 159</w:t>
            </w:r>
          </w:p>
        </w:tc>
        <w:tc>
          <w:tcPr>
            <w:tcW w:w="24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 из 159</w:t>
            </w:r>
          </w:p>
        </w:tc>
      </w:tr>
    </w:tbl>
    <w:p>
      <w:pPr>
        <w:pStyle w:val="Small"/>
      </w:pPr>
    </w:p>
    <w:p>
      <w:r>
        <w:t xml:space="preserve">Эталон прохода содержит лишь 4 строгих факта (20 в широком наборе), поэтому оценки точности (4b-instruct: 1,0 по 3 оценённым предсказаниям; 8b: ни один из 16 не совпал с эталоном) не поддерживают никаких выводов о качестве. Извлечение присутствия слабое: оставлено 16 и 7 фактов на 159 фрагментах; ни один оставленный факт не несёт дня рассказа.</w:t>
      </w:r>
    </w:p>
    <w:p>
      <w:pPr>
        <w:pStyle w:val="Heading2"/>
      </w:pPr>
      <w:r>
        <w:t xml:space="preserve">4.7 Время и память на целевом ноутбуке</w:t>
      </w:r>
    </w:p>
    <w:p>
      <w:r>
        <w:t xml:space="preserve">18 различных отвечаемых вопросов dev-среза, три серии по 6: медиана 28,4 с по 16 отвеченным (диапазон 18,6–44,1 с; 90-й процентиль 33,8 с), холодный старт 44,1 с, пик памяти всех процессов llama-server 6289 МБ, температура до 100 °C. Замер выполнен </w:t>
      </w:r>
      <w:r>
        <w:rPr>
          <w:b/>
        </w:rPr>
        <w:t xml:space="preserve">не в чистом окне</w:t>
      </w:r>
      <w:r>
        <w:t xml:space="preserve"> (параллельно работали VPN, Docker, рабочий стол), оценка – верхняя; профиль 8 ГБ не проверялся (</w:t>
      </w:r>
      <w:hyperlink r:id="rIdLnk1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docs/perf/laptop-20261029.md</w:t>
        </w:r>
      </w:hyperlink>
      <w:r>
        <w:t xml:space="preserve">).</w:t>
      </w:r>
    </w:p>
    <w:p>
      <w:pPr>
        <w:pStyle w:val="Heading2"/>
      </w:pPr>
      <w:r>
        <w:t xml:space="preserve">4.8 Экспериментальные режимы, не включённые в основной путь</w:t>
      </w:r>
    </w:p>
    <w:p>
      <w:pPr>
        <w:pStyle w:val="ListDash"/>
        <w:numPr>
          <w:ilvl w:val="0"/>
          <w:numId w:val="1"/>
        </w:numPr>
      </w:pPr>
      <w:r>
        <w:t xml:space="preserve">Угадывание виновного (матрица подозреваемых, ветка </w:t>
      </w:r>
      <w:r>
        <w:rPr>
          <w:rFonts w:ascii="Courier New" w:hAnsi="Courier New" w:cs="Courier New"/>
          <w:sz w:val="24"/>
          <w:szCs w:val="24"/>
        </w:rPr>
        <w:t xml:space="preserve">feat/suspects-matrix</w:t>
      </w:r>
      <w:r>
        <w:t xml:space="preserve">, в </w:t>
      </w:r>
      <w:r>
        <w:rPr>
          <w:rFonts w:ascii="Courier New" w:hAnsi="Courier New" w:cs="Courier New"/>
          <w:sz w:val="24"/>
          <w:szCs w:val="24"/>
        </w:rPr>
        <w:t xml:space="preserve">main</w:t>
      </w:r>
      <w:r>
        <w:t xml:space="preserve"> на дату составления её нет; отчёты </w:t>
      </w:r>
      <w:r>
        <w:rPr>
          <w:rFonts w:ascii="Courier New" w:hAnsi="Courier New" w:cs="Courier New"/>
          <w:sz w:val="24"/>
          <w:szCs w:val="24"/>
        </w:rPr>
        <w:t xml:space="preserve">docs/spike/results/suspects-20261030.md</w:t>
      </w:r>
      <w:r>
        <w:t xml:space="preserve"> и </w:t>
      </w:r>
      <w:r>
        <w:rPr>
          <w:rFonts w:ascii="Courier New" w:hAnsi="Courier New" w:cs="Courier New"/>
          <w:sz w:val="24"/>
          <w:szCs w:val="24"/>
        </w:rPr>
        <w:t xml:space="preserve">suspects-prereg-heldout-20261030.md</w:t>
      </w:r>
      <w:r>
        <w:t xml:space="preserve"> лежат на этой ветке). Тестовый срез основного корпуса (8 рассказов, замороженный протокол, один прогон): ни один метод не превзошёл простые базовые приёмы. Dev (8 рассказов) – исследовательский: лучший из примерно 35 вариантов, парный турнир на qwen3:14b, назвал виновного первым в 4 случаях из 8; цифра завышена, так как метод отбирался на этих же рассказах. На 6 новых рассказах (Честертон, «Father Brown», протокол заморожен до прогона, один запуск) тот же метод назвал виновного первым в 2 случаях из 6 – как и базовая «самый упоминаемый» (2 из 6); интервал Уилсона 0,10–0,70; один оправданный назван первым. Метки (виновный, оправданные, место обрезки текста) расставил ИИ, нужна проверка человеком. Вывод: система не угадывает развязку надёжно; «не обвиняет невиновного» выполняется лишь ценой отказов отвечать.</w:t>
      </w:r>
    </w:p>
    <w:p>
      <w:pPr>
        <w:pStyle w:val="ListDash"/>
        <w:numPr>
          <w:ilvl w:val="0"/>
          <w:numId w:val="1"/>
        </w:numPr>
      </w:pPr>
      <w:r>
        <w:t xml:space="preserve">Тест «до раскрытия» (</w:t>
      </w:r>
      <w:hyperlink r:id="rIdLnk1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eval/pre_reveal.py</w:t>
        </w:r>
      </w:hyperlink>
      <w:r>
        <w:t xml:space="preserve">, 16 вопросов, 8 рассказов): виновник назван 2/16 при полном корпусе, 0/16 при корпусе, обрезанном перед раскрытием, 1/16 у голой модели; различия статистически не значимы (</w:t>
      </w:r>
      <w:hyperlink r:id="rIdLnk1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docs/spike/results/pre-reveal-2026-10-28-rescored.md</w:t>
        </w:r>
      </w:hyperlink>
      <w:r>
        <w:t xml:space="preserve">).</w:t>
      </w:r>
    </w:p>
    <w:p>
      <w:pPr>
        <w:pStyle w:val="ListDash"/>
        <w:numPr>
          <w:ilvl w:val="0"/>
          <w:numId w:val="1"/>
        </w:numPr>
      </w:pPr>
      <w:r>
        <w:t xml:space="preserve">Семантический R3 (модельная проверка пар высказываний, </w:t>
      </w:r>
      <w:r>
        <w:rPr>
          <w:rFonts w:ascii="Courier New" w:hAnsi="Courier New" w:cs="Courier New"/>
          <w:sz w:val="24"/>
          <w:szCs w:val="24"/>
        </w:rPr>
        <w:t xml:space="preserve">AgentConfig.semantic_r3</w:t>
      </w:r>
      <w:r>
        <w:t xml:space="preserve">, по умолчанию выключен): на dev строгая полнота 1/14, ложных срабатываний на контролях 8/9 (</w:t>
      </w:r>
      <w:hyperlink r:id="rIdLnk1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docs/spike/results/r3-semantic-dev-judge-r3j2.md</w:t>
        </w:r>
      </w:hyperlink>
      <w:r>
        <w:t xml:space="preserve">). В демонстрации не показывается.</w:t>
      </w:r>
    </w:p>
    <w:p>
      <w:pPr>
        <w:pStyle w:val="ListDash"/>
        <w:numPr>
          <w:ilvl w:val="0"/>
          <w:numId w:val="1"/>
        </w:numPr>
      </w:pPr>
      <w:r>
        <w:t xml:space="preserve">Более ранний вариант </w:t>
      </w:r>
      <w:r>
        <w:rPr>
          <w:rFonts w:ascii="Courier New" w:hAnsi="Courier New" w:cs="Courier New"/>
          <w:sz w:val="24"/>
          <w:szCs w:val="24"/>
        </w:rPr>
        <w:t xml:space="preserve">exp/entity-answer</w:t>
      </w:r>
      <w:r>
        <w:t xml:space="preserve"> (выбор сущности) признан небезопасным (</w:t>
      </w:r>
      <w:hyperlink r:id="rIdLnk1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docs/spike/results/entity-answer-2026-10-29.md</w:t>
        </w:r>
      </w:hyperlink>
      <w:r>
        <w:t xml:space="preserve">); он не слит. Код ветки </w:t>
      </w:r>
      <w:r>
        <w:rPr>
          <w:rFonts w:ascii="Courier New" w:hAnsi="Courier New" w:cs="Courier New"/>
          <w:sz w:val="24"/>
          <w:szCs w:val="24"/>
        </w:rPr>
        <w:t xml:space="preserve">feat/suspects-matrix</w:t>
      </w:r>
      <w:r>
        <w:t xml:space="preserve"> в настоящую документацию не входит, использованы только её отчёты.</w:t>
      </w:r>
    </w:p>
    <w:p>
      <w:pPr>
        <w:pStyle w:val="Heading1"/>
      </w:pPr>
      <w:r>
        <w:t xml:space="preserve">5 Обоснование принятых решений</w:t>
      </w:r>
    </w:p>
    <w:p>
      <w:r>
        <w:t xml:space="preserve">Решения зафиксированы в ADR (</w:t>
      </w:r>
      <w:hyperlink r:id="rIdLnk1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docs/adr/</w:t>
        </w:r>
      </w:hyperlink>
      <w:r>
        <w:t xml:space="preserve">). Таблица приводит статус «как записано в документе»; часть записей предшествует реализации и могла устареть.</w:t>
      </w:r>
    </w:p>
    <w:p>
      <w:pPr>
        <w:pStyle w:val="TableCaption"/>
        <w:keepNext/>
      </w:pPr>
      <w:r>
        <w:t xml:space="preserve">Таблица 6 – Архитектурные решения</w:t>
      </w:r>
    </w:p>
    <w:tbl>
      <w:tblPr>
        <w:tblStyle w:val="TableGrid"/>
        <w:tblW w:w="9354" w:type="dxa"/>
        <w:tblLayout w:type="fixed"/>
      </w:tblPr>
      <w:tblGrid>
        <w:gridCol w:w="850"/>
        <w:gridCol w:w="5223"/>
        <w:gridCol w:w="3279"/>
      </w:tblGrid>
      <w:tr>
        <w:trPr>
          <w:cantSplit/>
          <w:tblHeader/>
        </w:trPr>
        <w:tc>
          <w:tcPr>
            <w:tcW w:w="85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ADR</w:t>
            </w:r>
          </w:p>
        </w:tc>
        <w:tc>
          <w:tcPr>
            <w:tcW w:w="522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Решение</w:t>
            </w:r>
          </w:p>
        </w:tc>
        <w:tc>
          <w:tcPr>
            <w:tcW w:w="327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Статус в ADR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0001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Монорепозиторий, Python 3.12, uv, just, ruff, проверка типов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Принято (монорепо, Python, uv, just, ruff); проверка типов – предложено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0002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Хранилище: SQLite FTS5 + sqlite-vec; граф – SQLite, Ladybug отложен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0003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MCP-серверы и SDK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mcp</w:t>
            </w:r>
            <w:r>
              <w:rPr>
                <w:sz w:val="24"/>
                <w:szCs w:val="24"/>
              </w:rPr>
              <w:t xml:space="preserve"> 2.x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Предложено (дизайн); реализация есть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0004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Символический слой: обычные функции Python над представлением фактов, без Datalog/ASP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Предложено; реализовано в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symbolic/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0005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Starlette + uvicorn, поток SSE, статический UI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0006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Модель эмбеддингов bge-m3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0007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Модель извлечения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Предложено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0008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Модель ответов qwen3:4b-instruct (n=12, средняя-низкая уверенность)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Принято 23.10.2026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0009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Извлекающие ответы: модель выбирает предложения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Принято 27.10.2026 (пилот n=12, один прогон)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0010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Ответы «правила сначала» и охрана честности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Принято 27.10.2026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0011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Целевой проход присутствия и курируемые факты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Курируемые факты – принято; автоматический проход – предложено (точность не измерена)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0012</w:t>
            </w:r>
          </w:p>
        </w:tc>
        <w:tc>
          <w:tcPr>
            <w:tcW w:w="522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Универсальный промпт extract-2.1 + детерминированный ремонт</w:t>
            </w:r>
          </w:p>
        </w:tc>
        <w:tc>
          <w:tcPr>
            <w:tcW w:w="327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Принято 26.10.2026</w:t>
            </w:r>
          </w:p>
        </w:tc>
      </w:tr>
    </w:tbl>
    <w:p>
      <w:pPr>
        <w:pStyle w:val="Small"/>
      </w:pPr>
    </w:p>
    <w:p>
      <w:r>
        <w:t xml:space="preserve">Почему правила написаны на обычном Python (ADR-0004): детерминизм, объяснимость (код правила сам строит объект </w:t>
      </w:r>
      <w:r>
        <w:rPr>
          <w:rFonts w:ascii="Courier New" w:hAnsi="Courier New" w:cs="Courier New"/>
          <w:sz w:val="24"/>
          <w:szCs w:val="24"/>
        </w:rPr>
        <w:t xml:space="preserve">Explanation</w:t>
      </w:r>
      <w:r>
        <w:t xml:space="preserve"> с цитатами), тестируемость на мини-графах, ноль зависимостей. Почему извлекающие ответы (ADR-0009): генерация на ноутбуке давала 45–140 с на вопрос, а 4B-модель отказывалась отвечать даже при наличии ответа в запросе; выбор номеров предложений даёт 8–20 с в пилоте и дословный текст ответа.</w:t>
      </w:r>
    </w:p>
    <w:p>
      <w:pPr>
        <w:pStyle w:val="Heading1"/>
      </w:pPr>
      <w:r>
        <w:t xml:space="preserve">6 Метки происхождения и пределы честности</w:t>
      </w:r>
    </w:p>
    <w:p>
      <w:pPr>
        <w:pStyle w:val="TableCaption"/>
        <w:keepNext/>
      </w:pPr>
      <w:r>
        <w:t xml:space="preserve">Таблица 7 – Метки происхождения</w:t>
      </w:r>
    </w:p>
    <w:tbl>
      <w:tblPr>
        <w:tblStyle w:val="TableGrid"/>
        <w:tblW w:w="9354" w:type="dxa"/>
        <w:tblLayout w:type="fixed"/>
      </w:tblPr>
      <w:tblGrid>
        <w:gridCol w:w="1894"/>
        <w:gridCol w:w="2841"/>
        <w:gridCol w:w="4617"/>
      </w:tblGrid>
      <w:tr>
        <w:trPr>
          <w:cantSplit/>
          <w:tblHeader/>
        </w:trPr>
        <w:tc>
          <w:tcPr>
            <w:tcW w:w="189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Метка</w:t>
            </w:r>
          </w:p>
        </w:tc>
        <w:tc>
          <w:tcPr>
            <w:tcW w:w="284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Кем создана</w:t>
            </w:r>
          </w:p>
        </w:tc>
        <w:tc>
          <w:tcPr>
            <w:tcW w:w="461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Свойство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extracted</w:t>
            </w:r>
          </w:p>
        </w:tc>
        <w:tc>
          <w:tcPr>
            <w:tcW w:w="284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модель (и детерминированная постобработка)</w:t>
            </w:r>
          </w:p>
        </w:tc>
        <w:tc>
          <w:tcPr>
            <w:tcW w:w="46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вероятностная; несёт уверенность high/low и якорь с цитатой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derived</w:t>
            </w:r>
          </w:p>
        </w:tc>
        <w:tc>
          <w:tcPr>
            <w:tcW w:w="284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правило R1–R3</w:t>
            </w:r>
          </w:p>
        </w:tc>
        <w:tc>
          <w:tcPr>
            <w:tcW w:w="46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детерминированная; несёт объяснение: правило, факты, рёбра, цитаты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conditional</w:t>
            </w:r>
          </w:p>
        </w:tc>
        <w:tc>
          <w:tcPr>
            <w:tcW w:w="284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правило</w:t>
            </w:r>
          </w:p>
        </w:tc>
        <w:tc>
          <w:tcPr>
            <w:tcW w:w="46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выведено из сомнительного (low) извлечённого факта; в ответе формулируется как «если факт F верен, то…»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source_text</w:t>
            </w:r>
          </w:p>
        </w:tc>
        <w:tc>
          <w:tcPr>
            <w:tcW w:w="284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извлекающий ответ</w:t>
            </w:r>
          </w:p>
        </w:tc>
        <w:tc>
          <w:tcPr>
            <w:tcW w:w="46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дословные предложения корпуса, выбранные моделью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curated</w:t>
            </w:r>
          </w:p>
        </w:tc>
        <w:tc>
          <w:tcPr>
            <w:tcW w:w="284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человек (пометка к факту)</w:t>
            </w:r>
          </w:p>
        </w:tc>
        <w:tc>
          <w:tcPr>
            <w:tcW w:w="46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введён и проверен командой для демонстрационных случаев; в экране, панели «Почему» и ответе назван «curated»</w:t>
            </w:r>
          </w:p>
        </w:tc>
      </w:tr>
    </w:tbl>
    <w:p>
      <w:pPr>
        <w:pStyle w:val="Small"/>
      </w:pPr>
    </w:p>
    <w:p>
      <w:r>
        <w:rPr>
          <w:b/>
        </w:rPr>
        <w:t xml:space="preserve">Главное ограничение.</w:t>
      </w:r>
      <w:r>
        <w:t xml:space="preserve"> Ошибки извлечения проходят в символический слой без изменений: правила точны на графе, который им дан, но не обязательно на рассказе. Неверно извлечённое время, место или говорящий дадут ошибочный, но хорошо объяснённый вывод. Поэтому каждая цитата входа показана, а выводы на сомнительных входах помечены </w:t>
      </w:r>
      <w:r>
        <w:rPr>
          <w:rFonts w:ascii="Courier New" w:hAnsi="Courier New" w:cs="Courier New"/>
          <w:sz w:val="24"/>
          <w:szCs w:val="24"/>
        </w:rPr>
        <w:t xml:space="preserve">conditional</w:t>
      </w:r>
      <w:r>
        <w:t xml:space="preserve">. Система утверждает только, что вывод следует из названных фактов.</w:t>
      </w:r>
    </w:p>
    <w:p>
      <w:pPr>
        <w:pStyle w:val="ListDash"/>
        <w:numPr>
          <w:ilvl w:val="0"/>
          <w:numId w:val="1"/>
        </w:numPr>
      </w:pPr>
      <w:r>
        <w:t xml:space="preserve">Пустой результат правил не означает «противоречий нет»: ответ говорит о покрытии и цитирует текст (охрана честности, ADR-0010).</w:t>
      </w:r>
    </w:p>
    <w:p>
      <w:pPr>
        <w:pStyle w:val="ListDash"/>
        <w:numPr>
          <w:ilvl w:val="0"/>
          <w:numId w:val="1"/>
        </w:numPr>
      </w:pPr>
      <w:r>
        <w:t xml:space="preserve">Демонстрационные находки (Wisteria Lodge, Abbey Grange R1; контроль Boscombe Valley) построены на восьми </w:t>
      </w:r>
      <w:r>
        <w:rPr>
          <w:b/>
        </w:rPr>
        <w:t xml:space="preserve">курируемых</w:t>
      </w:r>
      <w:r>
        <w:t xml:space="preserve"> фактах (</w:t>
      </w:r>
      <w:hyperlink r:id="rIdLnk2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data/curated/presence_demo.jsonl</w:t>
        </w:r>
      </w:hyperlink>
      <w:r>
        <w:t xml:space="preserve">), проверенных человеком 29.10.2026; для Abbey Grange время относительное, поэтому вывод всегда </w:t>
      </w:r>
      <w:r>
        <w:rPr>
          <w:rFonts w:ascii="Courier New" w:hAnsi="Courier New" w:cs="Courier New"/>
          <w:sz w:val="24"/>
          <w:szCs w:val="24"/>
        </w:rPr>
        <w:t xml:space="preserve">conditional</w:t>
      </w:r>
      <w:r>
        <w:t xml:space="preserve">. Показывают, что делают правила на верных фактах, а не что находит модель (</w:t>
      </w:r>
      <w:hyperlink r:id="rIdLnk2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docs/DISCLOSURE.md</w:t>
        </w:r>
      </w:hyperlink>
      <w:r>
        <w:t xml:space="preserve">).</w:t>
      </w:r>
    </w:p>
    <w:p>
      <w:pPr>
        <w:pStyle w:val="ListDash"/>
        <w:numPr>
          <w:ilvl w:val="0"/>
          <w:numId w:val="1"/>
        </w:numPr>
      </w:pPr>
      <w:r>
        <w:t xml:space="preserve">Цитата проверяется на дословное вхождение в цитируемый фрагмент, но не на то, что она поддерживает утверждение (</w:t>
      </w:r>
      <w:hyperlink r:id="rIdLnk2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docs/security.md</w:t>
        </w:r>
      </w:hyperlink>
      <w:r>
        <w:t xml:space="preserve">, 1.5); добавлена проверка пересечения содержательных слов (порог 0,3, предварительный).</w:t>
      </w:r>
    </w:p>
    <w:p>
      <w:pPr>
        <w:pStyle w:val="ListDash"/>
        <w:numPr>
          <w:ilvl w:val="0"/>
          <w:numId w:val="1"/>
        </w:numPr>
      </w:pPr>
      <w:r>
        <w:t xml:space="preserve">Золотые наборы (64 вопроса, 43 случая противоречий, 12 фрагментов извлечения) написаны ИИ; проверка человеком не выполнена.</w:t>
      </w:r>
    </w:p>
    <w:p>
      <w:pPr>
        <w:pStyle w:val="ListDash"/>
        <w:numPr>
          <w:ilvl w:val="0"/>
          <w:numId w:val="1"/>
        </w:numPr>
      </w:pPr>
      <w:r>
        <w:t xml:space="preserve">Вычисления на GPU-сервере: извлечение графа, проход присутствия, часть оценок; на показе их нет. Разрешение организаторов – по сообщению руководителя команды от 26.10.2026; письменный ответ к раскрытию не приложен (</w:t>
      </w:r>
      <w:hyperlink r:id="rIdLnk2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docs/DISCLOSURE.md</w:t>
        </w:r>
      </w:hyperlink>
      <w:r>
        <w:t xml:space="preserve">).</w:t>
      </w:r>
    </w:p>
    <w:p>
      <w:pPr>
        <w:pStyle w:val="Heading1"/>
      </w:pPr>
      <w:r>
        <w:t xml:space="preserve">7 Безопасность</w:t>
      </w:r>
    </w:p>
    <w:p>
      <w:r>
        <w:t xml:space="preserve">Обзор безопасности выполнен 23.10.2026 (</w:t>
      </w:r>
      <w:hyperlink r:id="rIdLnk2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docs/security.md</w:t>
        </w:r>
      </w:hyperlink>
      <w:r>
        <w:t xml:space="preserve">), по коду без запуска моделей. Выводы по группам угроз: внедрение инструкций из корпуса – модель не выбирает маршрут и аргументы инструментов (код), корпус передаётся в ограждённых блоках; найдены проблемы средней важности – неограждённые поля в запросе и проверка цитат только на дословность. Песочница чтения файлов MCP – в порядке; серверы filesystem/fetch не подключены. API: привязка к loopback, проверка Host и Origin, заголовки CSP и X-Frame-Options. SQL-инъекции, pickle/eval – не выявлены. Таблица статусов в отчёте содержит пометки «исправлено, не закоммичено» на момент обзора; актуальное состояние исправлений нужно проверять по коду и тестам (</w:t>
      </w:r>
      <w:hyperlink r:id="rIdLnk2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tests/api/test_hardening.py</w:t>
        </w:r>
      </w:hyperlink>
      <w:r>
        <w:t xml:space="preserve">, </w:t>
      </w:r>
      <w:hyperlink r:id="rIdLnk2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tests/mcp/test_hardening.py</w:t>
        </w:r>
      </w:hyperlink>
      <w:r>
        <w:t xml:space="preserve">, </w:t>
      </w:r>
      <w:hyperlink r:id="rIdLnk2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tests/agent/test_security.py</w:t>
        </w:r>
      </w:hyperlink>
      <w:r>
        <w:t xml:space="preserve">). Открытыми на момент отчёта остались: извлечение-время внедрение (не изучено глубоко), неограниченная привязка к не-loopback адресам (только предупреждение), проверка контрольных сумм корпуса и vendor-файлов.</w:t>
      </w:r>
    </w:p>
    <w:p>
      <w:pPr>
        <w:pStyle w:val="Heading1"/>
      </w:pPr>
      <w:r>
        <w:t xml:space="preserve">8 Что не сделано</w:t>
      </w:r>
    </w:p>
    <w:p>
      <w:pPr>
        <w:pStyle w:val="ListDash"/>
        <w:numPr>
          <w:ilvl w:val="0"/>
          <w:numId w:val="1"/>
        </w:numPr>
      </w:pPr>
      <w:r>
        <w:t xml:space="preserve">Чистая установка из офлайн-архива на двух разных ноутбуках (issue #8): проверена одна машина (</w:t>
      </w:r>
      <w:hyperlink r:id="rIdLnk2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docs/perf/clean-install-20261029.md</w:t>
        </w:r>
      </w:hyperlink>
      <w:r>
        <w:t xml:space="preserve">).</w:t>
      </w:r>
    </w:p>
    <w:p>
      <w:pPr>
        <w:pStyle w:val="ListDash"/>
        <w:numPr>
          <w:ilvl w:val="0"/>
          <w:numId w:val="1"/>
        </w:numPr>
      </w:pPr>
      <w:r>
        <w:t xml:space="preserve">Замеры задержки в чистом окне с повторами и профиль 8 ГБ (issue #14).</w:t>
      </w:r>
    </w:p>
    <w:p>
      <w:pPr>
        <w:pStyle w:val="ListDash"/>
        <w:numPr>
          <w:ilvl w:val="0"/>
          <w:numId w:val="1"/>
        </w:numPr>
      </w:pPr>
      <w:r>
        <w:t xml:space="preserve">Проверка золотых наборов человеком (issue #9).</w:t>
      </w:r>
    </w:p>
    <w:p>
      <w:pPr>
        <w:pStyle w:val="ListDash"/>
        <w:numPr>
          <w:ilvl w:val="0"/>
          <w:numId w:val="1"/>
        </w:numPr>
      </w:pPr>
      <w:r>
        <w:t xml:space="preserve">Точность автоматического прохода присутствия не доказана; расширение числа курируемых случаев не планировалось в документах.</w:t>
      </w:r>
    </w:p>
    <w:p>
      <w:pPr>
        <w:pStyle w:val="ListDash"/>
        <w:numPr>
          <w:ilvl w:val="0"/>
          <w:numId w:val="1"/>
        </w:numPr>
      </w:pPr>
      <w:r>
        <w:t xml:space="preserve">Реранкер, фильтрация серверов filesystem/fetch, сервер заметок </w:t>
      </w:r>
      <w:r>
        <w:rPr>
          <w:rFonts w:ascii="Courier New" w:hAnsi="Courier New" w:cs="Courier New"/>
          <w:sz w:val="24"/>
          <w:szCs w:val="24"/>
        </w:rPr>
        <w:t xml:space="preserve">evidence-notes</w:t>
      </w:r>
      <w:r>
        <w:t xml:space="preserve">, не реализованы.</w:t>
      </w:r>
    </w:p>
    <w:p>
      <w:pPr>
        <w:pStyle w:val="ListDash"/>
        <w:numPr>
          <w:ilvl w:val="0"/>
          <w:numId w:val="1"/>
        </w:numPr>
      </w:pPr>
      <w:r>
        <w:t xml:space="preserve">Репетиции показа с финальным кодом (issue #15).</w:t>
      </w:r>
    </w:p>
    <w:p>
      <w:pPr>
        <w:pStyle w:val="Heading1"/>
        <w:pageBreakBefore/>
      </w:pPr>
      <w:r>
        <w:t xml:space="preserve">ЛИСТ РЕГИСТРАЦИИ ИЗМЕНЕНИЙ</w:t>
      </w:r>
    </w:p>
    <w:tbl>
      <w:tblPr>
        <w:tblStyle w:val="TableGrid"/>
        <w:tblW w:w="9354" w:type="dxa"/>
        <w:tblLayout w:type="fixed"/>
      </w:tblPr>
      <w:tblGrid>
        <w:gridCol w:w="768"/>
        <w:gridCol w:w="1537"/>
        <w:gridCol w:w="1537"/>
        <w:gridCol w:w="1025"/>
        <w:gridCol w:w="1281"/>
        <w:gridCol w:w="1153"/>
        <w:gridCol w:w="1025"/>
        <w:gridCol w:w="1025"/>
      </w:tblGrid>
      <w:tr>
        <w:trPr>
          <w:cantSplit/>
          <w:tblHeader/>
        </w:trPr>
        <w:tc>
          <w:tcPr>
            <w:tcW w:w="76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Изм.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Номера листов (страниц)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28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Всего листов</w:t>
            </w:r>
          </w:p>
        </w:tc>
        <w:tc>
          <w:tcPr>
            <w:tcW w:w="115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 докум.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изменённых</w:t>
            </w: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замененных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новых</w:t>
            </w: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sectPr>
      <w:footerReference w:type="default" r:id="rIdFtr"/>
      <w:footerReference w:type="first" r:id="rIdFtr1"/>
      <w:pgSz w:w="11906" w:h="16838"/>
      <w:pgMar w:top="1134" w:right="850" w:bottom="1134" w:left="1701" w:header="709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–"/>
      <w:lvlJc w:val="left"/>
      <w:pPr>
        <w:ind w:left="1276" w:hanging="567"/>
      </w:pPr>
    </w:lvl>
  </w:abstractNum>
  <w:abstractNum w:abstractNumId="2">
    <w:multiLevelType w:val="singleLevel"/>
    <w:lvl w:ilvl="0">
      <w:start w:val="1"/>
      <w:numFmt w:val="decimal"/>
      <w:lvlText w:val="%1)"/>
      <w:lvlJc w:val="left"/>
      <w:pPr>
        <w:ind w:left="1276" w:hanging="567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widowControl/>
      <w:spacing w:after="0" w:line="360" w:lineRule="auto"/>
      <w:ind w:firstLine="709"/>
      <w:jc w:val="both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ind w:firstLine="709"/>
      <w:jc w:val="left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ind w:firstLine="709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60"/>
      <w:ind w:firstLine="709"/>
      <w:jc w:val="left"/>
      <w:outlineLvl w:val="2"/>
    </w:pPr>
    <w:rPr>
      <w:b/>
      <w:i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FH">
    <w:name w:val="File Heading"/>
    <w:basedOn w:val="Normal"/>
    <w:next w:val="FT"/>
    <w:qFormat/>
    <w:pPr>
      <w:keepNext/>
      <w:keepLines/>
      <w:spacing w:before="140" w:after="20" w:line="240" w:lineRule="auto"/>
      <w:ind w:firstLine="0"/>
      <w:jc w:val="left"/>
    </w:pPr>
    <w:rPr>
      <w:b/>
      <w:sz w:val="24"/>
      <w:szCs w:val="24"/>
    </w:rPr>
  </w:style>
  <w:style w:type="paragraph" w:styleId="FT">
    <w:name w:val="File Text"/>
    <w:basedOn w:val="Normal"/>
    <w:qFormat/>
    <w:pPr>
      <w:spacing w:after="40" w:line="252" w:lineRule="auto"/>
      <w:ind w:firstLine="0"/>
      <w:jc w:val="left"/>
    </w:pPr>
    <w:rPr>
      <w:sz w:val="23"/>
      <w:szCs w:val="23"/>
    </w:rPr>
  </w:style>
  <w:style w:type="paragraph" w:styleId="ListDash">
    <w:name w:val="List Dash"/>
    <w:basedOn w:val="Normal"/>
    <w:qFormat/>
    <w:pPr>
      <w:ind w:left="709" w:firstLine="0"/>
    </w:pPr>
  </w:style>
  <w:style w:type="paragraph" w:styleId="ListNum">
    <w:name w:val="List Number"/>
    <w:basedOn w:val="Normal"/>
    <w:qFormat/>
    <w:pPr>
      <w:ind w:left="709" w:firstLine="0"/>
    </w:pPr>
  </w:style>
  <w:style w:type="paragraph" w:styleId="NoIndent">
    <w:name w:val="No Indent"/>
    <w:basedOn w:val="Normal"/>
    <w:qFormat/>
    <w:pPr>
      <w:ind w:firstLine="0"/>
    </w:pPr>
  </w:style>
  <w:style w:type="paragraph" w:styleId="Title0">
    <w:name w:val="Title Page"/>
    <w:basedOn w:val="Normal"/>
    <w:qFormat/>
    <w:pPr>
      <w:spacing w:line="276" w:lineRule="auto"/>
      <w:ind w:firstLine="0"/>
      <w:jc w:val="center"/>
    </w:pPr>
  </w:style>
  <w:style w:type="paragraph" w:styleId="TableText">
    <w:name w:val="Table Text"/>
    <w:basedOn w:val="Normal"/>
    <w:qFormat/>
    <w:pPr>
      <w:spacing w:line="240" w:lineRule="auto"/>
      <w:ind w:firstLine="0"/>
      <w:jc w:val="left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120" w:line="240" w:lineRule="auto"/>
      <w:ind w:firstLine="0"/>
      <w:jc w:val="left"/>
    </w:pPr>
  </w:style>
  <w:style w:type="paragraph" w:styleId="Figure">
    <w:name w:val="Figure"/>
    <w:basedOn w:val="Normal"/>
    <w:qFormat/>
    <w:pPr>
      <w:spacing w:before="120" w:line="240" w:lineRule="auto"/>
      <w:ind w:firstLine="0"/>
      <w:jc w:val="center"/>
    </w:pPr>
  </w:style>
  <w:style w:type="paragraph" w:styleId="FigCaption">
    <w:name w:val="Figure Caption"/>
    <w:basedOn w:val="Normal"/>
    <w:qFormat/>
    <w:pPr>
      <w:spacing w:after="160" w:line="240" w:lineRule="auto"/>
      <w:ind w:firstLine="0"/>
      <w:jc w:val="center"/>
    </w:pPr>
  </w:style>
  <w:style w:type="paragraph" w:styleId="Code">
    <w:name w:val="Code"/>
    <w:basedOn w:val="Normal"/>
    <w:qFormat/>
    <w:pPr>
      <w:shd w:val="clear" w:color="auto" w:fill="F2F2F2"/>
      <w:spacing w:line="240" w:lineRule="auto"/>
      <w:ind w:left="284" w:firstLine="0"/>
      <w:jc w:val="left"/>
    </w:pPr>
    <w:rPr>
      <w:rFonts w:ascii="Courier New" w:hAnsi="Courier New" w:cs="Courier New"/>
      <w:sz w:val="19"/>
      <w:szCs w:val="19"/>
    </w:rPr>
  </w:style>
  <w:style w:type="paragraph" w:styleId="Small">
    <w:name w:val="Small Spacer"/>
    <w:basedOn w:val="Normal"/>
    <w:qFormat/>
    <w:pPr>
      <w:spacing w:line="240" w:lineRule="auto"/>
      <w:ind w:firstLine="0"/>
    </w:pPr>
    <w:rPr>
      <w:sz w:val="12"/>
    </w:rPr>
  </w:style>
  <w:style w:type="paragraph" w:styleId="Footer">
    <w:name w:val="footer"/>
    <w:basedOn w:val="Normal"/>
    <w:qFormat/>
    <w:pPr>
      <w:spacing w:line="240" w:lineRule="auto"/>
      <w:ind w:firstLine="0"/>
      <w:jc w:val="center"/>
    </w:pPr>
    <w:rPr>
      <w:sz w:val="24"/>
    </w:rPr>
  </w:style>
  <w:style w:type="paragraph" w:styleId="TOC1">
    <w:name w:val="toc 1"/>
    <w:basedOn w:val="Normal"/>
    <w:pPr>
      <w:tabs>
        <w:tab w:val="right" w:leader="dot" w:pos="9344"/>
      </w:tabs>
      <w:spacing w:line="276" w:lineRule="auto"/>
      <w:ind w:firstLine="0"/>
      <w:jc w:val="left"/>
    </w:pPr>
  </w:style>
  <w:style w:type="paragraph" w:styleId="TOC2">
    <w:name w:val="toc 2"/>
    <w:basedOn w:val="Normal"/>
    <w:pPr>
      <w:tabs>
        <w:tab w:val="right" w:leader="dot" w:pos="9344"/>
      </w:tabs>
      <w:spacing w:line="276" w:lineRule="auto"/>
      <w:ind w:left="284" w:firstLine="0"/>
      <w:jc w:val="left"/>
    </w:pPr>
  </w:style>
  <w:style w:type="paragraph" w:styleId="TOC3">
    <w:name w:val="toc 3"/>
    <w:basedOn w:val="Normal"/>
    <w:pPr>
      <w:tabs>
        <w:tab w:val="right" w:leader="dot" w:pos="9344"/>
      </w:tabs>
      <w:spacing w:line="276" w:lineRule="auto"/>
      <w:ind w:left="567" w:firstLine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Ftr" Type="http://schemas.openxmlformats.org/officeDocument/2006/relationships/footer" Target="footer1.xml"/><Relationship Id="rIdFtr1" Type="http://schemas.openxmlformats.org/officeDocument/2006/relationships/footer" Target="footer2.xml"/><Relationship Id="rIdLnk1" Type="http://schemas.openxmlformats.org/officeDocument/2006/relationships/hyperlink" Target="https://github.com/AndrewStrizhevskiy/detective-board/tree/16122fc22a2c1fffccb26aaa48ceb00c028b72dc/docs/spike/results" TargetMode="External"/><Relationship Id="rIdLnk2" Type="http://schemas.openxmlformats.org/officeDocument/2006/relationships/hyperlink" Target="https://github.com/AndrewStrizhevskiy/detective-board/tree/16122fc22a2c1fffccb26aaa48ceb00c028b72dc/docs/perf" TargetMode="External"/><Relationship Id="rIdLnk3" Type="http://schemas.openxmlformats.org/officeDocument/2006/relationships/hyperlink" Target="https://github.com/AndrewStrizhevskiy/detective-board/blob/16122fc22a2c1fffccb26aaa48ceb00c028b72dc/docs/spike/REPORT.md" TargetMode="External"/><Relationship Id="rIdLnk4" Type="http://schemas.openxmlformats.org/officeDocument/2006/relationships/hyperlink" Target="https://github.com/AndrewStrizhevskiy/detective-board/blob/16122fc22a2c1fffccb26aaa48ceb00c028b72dc/docs/symbolic-layer.md" TargetMode="External"/><Relationship Id="rIdLnk5" Type="http://schemas.openxmlformats.org/officeDocument/2006/relationships/hyperlink" Target="https://github.com/AndrewStrizhevskiy/detective-board/blob/16122fc22a2c1fffccb26aaa48ceb00c028b72dc/pyproject.toml" TargetMode="External"/><Relationship Id="rIdLnk6" Type="http://schemas.openxmlformats.org/officeDocument/2006/relationships/hyperlink" Target="https://github.com/AndrewStrizhevskiy/detective-board/blob/16122fc22a2c1fffccb26aaa48ceb00c028b72dc/docs/spike/REPORT.md" TargetMode="External"/><Relationship Id="rIdLnk7" Type="http://schemas.openxmlformats.org/officeDocument/2006/relationships/hyperlink" Target="https://github.com/AndrewStrizhevskiy/detective-board/blob/16122fc22a2c1fffccb26aaa48ceb00c028b72dc/docs/spike/REPORT.md" TargetMode="External"/><Relationship Id="rIdLnk8" Type="http://schemas.openxmlformats.org/officeDocument/2006/relationships/hyperlink" Target="https://github.com/AndrewStrizhevskiy/detective-board/blob/16122fc22a2c1fffccb26aaa48ceb00c028b72dc/docs/spike/results/graph-sanity-20261028.md" TargetMode="External"/><Relationship Id="rIdLnk9" Type="http://schemas.openxmlformats.org/officeDocument/2006/relationships/hyperlink" Target="https://github.com/AndrewStrizhevskiy/detective-board/blob/16122fc22a2c1fffccb26aaa48ceb00c028b72dc/docs/spike/results/eval-2026-10-28-dev-ab945e8-78b3bbb3f2a6-145202-rescored.md" TargetMode="External"/><Relationship Id="rIdLnk10" Type="http://schemas.openxmlformats.org/officeDocument/2006/relationships/hyperlink" Target="https://github.com/AndrewStrizhevskiy/detective-board/blob/16122fc22a2c1fffccb26aaa48ceb00c028b72dc/docs/spike/results/eval-2026-10-28-test-7b7b197-7857839ed9be-175321.md" TargetMode="External"/><Relationship Id="rIdLnk11" Type="http://schemas.openxmlformats.org/officeDocument/2006/relationships/hyperlink" Target="https://github.com/AndrewStrizhevskiy/detective-board/blob/16122fc22a2c1fffccb26aaa48ceb00c028b72dc/eval/golden/contradictions.jsonl" TargetMode="External"/><Relationship Id="rIdLnk12" Type="http://schemas.openxmlformats.org/officeDocument/2006/relationships/hyperlink" Target="https://github.com/AndrewStrizhevskiy/detective-board/blob/16122fc22a2c1fffccb26aaa48ceb00c028b72dc/docs/spike/results/graph-sanity-20261028.md" TargetMode="External"/><Relationship Id="rIdLnk13" Type="http://schemas.openxmlformats.org/officeDocument/2006/relationships/hyperlink" Target="https://github.com/AndrewStrizhevskiy/detective-board/blob/16122fc22a2c1fffccb26aaa48ceb00c028b72dc/docs/spike/results/presence-pass-server-20261029.md" TargetMode="External"/><Relationship Id="rIdLnk14" Type="http://schemas.openxmlformats.org/officeDocument/2006/relationships/hyperlink" Target="https://github.com/AndrewStrizhevskiy/detective-board/blob/16122fc22a2c1fffccb26aaa48ceb00c028b72dc/docs/perf/laptop-20261029.md" TargetMode="External"/><Relationship Id="rIdLnk15" Type="http://schemas.openxmlformats.org/officeDocument/2006/relationships/hyperlink" Target="https://github.com/AndrewStrizhevskiy/detective-board/blob/16122fc22a2c1fffccb26aaa48ceb00c028b72dc/eval/pre_reveal.py" TargetMode="External"/><Relationship Id="rIdLnk16" Type="http://schemas.openxmlformats.org/officeDocument/2006/relationships/hyperlink" Target="https://github.com/AndrewStrizhevskiy/detective-board/blob/16122fc22a2c1fffccb26aaa48ceb00c028b72dc/docs/spike/results/pre-reveal-2026-10-28-rescored.md" TargetMode="External"/><Relationship Id="rIdLnk17" Type="http://schemas.openxmlformats.org/officeDocument/2006/relationships/hyperlink" Target="https://github.com/AndrewStrizhevskiy/detective-board/blob/16122fc22a2c1fffccb26aaa48ceb00c028b72dc/docs/spike/results/r3-semantic-dev-judge-r3j2.md" TargetMode="External"/><Relationship Id="rIdLnk18" Type="http://schemas.openxmlformats.org/officeDocument/2006/relationships/hyperlink" Target="https://github.com/AndrewStrizhevskiy/detective-board/blob/16122fc22a2c1fffccb26aaa48ceb00c028b72dc/docs/spike/results/entity-answer-2026-10-29.md" TargetMode="External"/><Relationship Id="rIdLnk19" Type="http://schemas.openxmlformats.org/officeDocument/2006/relationships/hyperlink" Target="https://github.com/AndrewStrizhevskiy/detective-board/tree/16122fc22a2c1fffccb26aaa48ceb00c028b72dc/docs/adr" TargetMode="External"/><Relationship Id="rIdLnk20" Type="http://schemas.openxmlformats.org/officeDocument/2006/relationships/hyperlink" Target="https://github.com/AndrewStrizhevskiy/detective-board/blob/16122fc22a2c1fffccb26aaa48ceb00c028b72dc/data/curated/presence_demo.jsonl" TargetMode="External"/><Relationship Id="rIdLnk21" Type="http://schemas.openxmlformats.org/officeDocument/2006/relationships/hyperlink" Target="https://github.com/AndrewStrizhevskiy/detective-board/blob/16122fc22a2c1fffccb26aaa48ceb00c028b72dc/docs/DISCLOSURE.md" TargetMode="External"/><Relationship Id="rIdLnk22" Type="http://schemas.openxmlformats.org/officeDocument/2006/relationships/hyperlink" Target="https://github.com/AndrewStrizhevskiy/detective-board/blob/16122fc22a2c1fffccb26aaa48ceb00c028b72dc/docs/security.md" TargetMode="External"/><Relationship Id="rIdLnk23" Type="http://schemas.openxmlformats.org/officeDocument/2006/relationships/hyperlink" Target="https://github.com/AndrewStrizhevskiy/detective-board/blob/16122fc22a2c1fffccb26aaa48ceb00c028b72dc/docs/DISCLOSURE.md" TargetMode="External"/><Relationship Id="rIdLnk24" Type="http://schemas.openxmlformats.org/officeDocument/2006/relationships/hyperlink" Target="https://github.com/AndrewStrizhevskiy/detective-board/blob/16122fc22a2c1fffccb26aaa48ceb00c028b72dc/docs/security.md" TargetMode="External"/><Relationship Id="rIdLnk25" Type="http://schemas.openxmlformats.org/officeDocument/2006/relationships/hyperlink" Target="https://github.com/AndrewStrizhevskiy/detective-board/blob/16122fc22a2c1fffccb26aaa48ceb00c028b72dc/tests/api/test_hardening.py" TargetMode="External"/><Relationship Id="rIdLnk26" Type="http://schemas.openxmlformats.org/officeDocument/2006/relationships/hyperlink" Target="https://github.com/AndrewStrizhevskiy/detective-board/blob/16122fc22a2c1fffccb26aaa48ceb00c028b72dc/tests/mcp/test_hardening.py" TargetMode="External"/><Relationship Id="rIdLnk27" Type="http://schemas.openxmlformats.org/officeDocument/2006/relationships/hyperlink" Target="https://github.com/AndrewStrizhevskiy/detective-board/blob/16122fc22a2c1fffccb26aaa48ceb00c028b72dc/tests/agent/test_security.py" TargetMode="External"/><Relationship Id="rIdLnk28" Type="http://schemas.openxmlformats.org/officeDocument/2006/relationships/hyperlink" Target="https://github.com/AndrewStrizhevskiy/detective-board/blob/16122fc22a2c1fffccb26aaa48ceb00c028b72dc/docs/perf/clean-install-20261029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Пояснительная записка – Detective Board</dc:title>
  <dc:creator>Команда проекта Detective Board</dc:creator>
  <dc:language>ru-RU</dc:language>
  <dcterms:created xsi:type="dcterms:W3CDTF">2026-10-30T00:00:00Z</dcterms:created>
</cp:coreProperties>
</file>