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ТЕХНИЧЕСКОЕ ЗАДАНИЕ</w:t>
      </w:r>
    </w:p>
    <w:p>
      <w:pPr>
        <w:pStyle w:val="Title0"/>
      </w:pPr>
      <w:r>
        <w:t xml:space="preserve">на разработку программного комплекса</w:t>
      </w:r>
    </w:p>
    <w:p>
      <w:pPr>
        <w:pStyle w:val="Title0"/>
      </w:pPr>
      <w:r>
        <w:t xml:space="preserve">ГОСТ 19.201-78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1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ВВЕДЕНИЕ</w:t>
      </w:r>
      <w:r>
        <w:tab/>
      </w:r>
      <w:r>
        <w:t xml:space="preserve">4</w:t>
      </w:r>
    </w:p>
    <w:p>
      <w:pPr>
        <w:pStyle w:val="TOC2"/>
      </w:pPr>
      <w:r>
        <w:t xml:space="preserve">1.1 Наименование программы</w:t>
      </w:r>
      <w:r>
        <w:tab/>
      </w:r>
      <w:r>
        <w:t xml:space="preserve">4</w:t>
      </w:r>
    </w:p>
    <w:p>
      <w:pPr>
        <w:pStyle w:val="TOC2"/>
      </w:pPr>
      <w:r>
        <w:t xml:space="preserve">1.2 Краткая характеристика области применения</w:t>
      </w:r>
      <w:r>
        <w:tab/>
      </w:r>
      <w:r>
        <w:t xml:space="preserve">4</w:t>
      </w:r>
    </w:p>
    <w:p>
      <w:pPr>
        <w:pStyle w:val="TOC2"/>
      </w:pPr>
      <w:r>
        <w:t xml:space="preserve">1.3 Статус настоящего задания</w:t>
      </w:r>
      <w:r>
        <w:tab/>
      </w:r>
      <w:r>
        <w:t xml:space="preserve">4</w:t>
      </w:r>
    </w:p>
    <w:p>
      <w:pPr>
        <w:pStyle w:val="TOC1"/>
      </w:pPr>
      <w:r>
        <w:t xml:space="preserve">2 ОСНОВАНИЕ ДЛЯ РАЗРАБОТКИ</w:t>
      </w:r>
      <w:r>
        <w:tab/>
      </w:r>
      <w:r>
        <w:t xml:space="preserve">5</w:t>
      </w:r>
    </w:p>
    <w:p>
      <w:pPr>
        <w:pStyle w:val="TOC1"/>
      </w:pPr>
      <w:r>
        <w:t xml:space="preserve">3 НАЗНАЧЕНИЕ РАЗРАБОТКИ</w:t>
      </w:r>
      <w:r>
        <w:tab/>
      </w:r>
      <w:r>
        <w:t xml:space="preserve">5</w:t>
      </w:r>
    </w:p>
    <w:p>
      <w:pPr>
        <w:pStyle w:val="TOC2"/>
      </w:pPr>
      <w:r>
        <w:t xml:space="preserve">3.1 Функциональное назначение</w:t>
      </w:r>
      <w:r>
        <w:tab/>
      </w:r>
      <w:r>
        <w:t xml:space="preserve">5</w:t>
      </w:r>
    </w:p>
    <w:p>
      <w:pPr>
        <w:pStyle w:val="TOC2"/>
      </w:pPr>
      <w:r>
        <w:t xml:space="preserve">3.2 Эксплуатационное назначение</w:t>
      </w:r>
      <w:r>
        <w:tab/>
      </w:r>
      <w:r>
        <w:t xml:space="preserve">5</w:t>
      </w:r>
    </w:p>
    <w:p>
      <w:pPr>
        <w:pStyle w:val="TOC1"/>
      </w:pPr>
      <w:r>
        <w:t xml:space="preserve">4 ТРЕБОВАНИЯ К ПРОГРАММЕ</w:t>
      </w:r>
      <w:r>
        <w:tab/>
      </w:r>
      <w:r>
        <w:t xml:space="preserve">6</w:t>
      </w:r>
    </w:p>
    <w:p>
      <w:pPr>
        <w:pStyle w:val="TOC2"/>
      </w:pPr>
      <w:r>
        <w:t xml:space="preserve">4.1 Требования к функциональным характеристикам</w:t>
      </w:r>
      <w:r>
        <w:tab/>
      </w:r>
      <w:r>
        <w:t xml:space="preserve">6</w:t>
      </w:r>
    </w:p>
    <w:p>
      <w:pPr>
        <w:pStyle w:val="TOC2"/>
      </w:pPr>
      <w:r>
        <w:t xml:space="preserve">4.2 Требования к надёжности</w:t>
      </w:r>
      <w:r>
        <w:tab/>
      </w:r>
      <w:r>
        <w:t xml:space="preserve">7</w:t>
      </w:r>
    </w:p>
    <w:p>
      <w:pPr>
        <w:pStyle w:val="TOC2"/>
      </w:pPr>
      <w:r>
        <w:t xml:space="preserve">4.3 Условия эксплуатации</w:t>
      </w:r>
      <w:r>
        <w:tab/>
      </w:r>
      <w:r>
        <w:t xml:space="preserve">8</w:t>
      </w:r>
    </w:p>
    <w:p>
      <w:pPr>
        <w:pStyle w:val="TOC2"/>
      </w:pPr>
      <w:r>
        <w:t xml:space="preserve">4.4 Требования к составу и параметрам технических средств</w:t>
      </w:r>
      <w:r>
        <w:tab/>
      </w:r>
      <w:r>
        <w:t xml:space="preserve">8</w:t>
      </w:r>
    </w:p>
    <w:p>
      <w:pPr>
        <w:pStyle w:val="TOC2"/>
      </w:pPr>
      <w:r>
        <w:t xml:space="preserve">4.5 Требования к информационной и программной совместимости</w:t>
      </w:r>
      <w:r>
        <w:tab/>
      </w:r>
      <w:r>
        <w:t xml:space="preserve">8</w:t>
      </w:r>
    </w:p>
    <w:p>
      <w:pPr>
        <w:pStyle w:val="TOC2"/>
      </w:pPr>
      <w:r>
        <w:t xml:space="preserve">4.6 Требования к маркировке и упаковке</w:t>
      </w:r>
      <w:r>
        <w:tab/>
      </w:r>
      <w:r>
        <w:t xml:space="preserve">9</w:t>
      </w:r>
    </w:p>
    <w:p>
      <w:pPr>
        <w:pStyle w:val="TOC2"/>
      </w:pPr>
      <w:r>
        <w:t xml:space="preserve">4.7 Требования к транспортированию и хранению</w:t>
      </w:r>
      <w:r>
        <w:tab/>
      </w:r>
      <w:r>
        <w:t xml:space="preserve">9</w:t>
      </w:r>
    </w:p>
    <w:p>
      <w:pPr>
        <w:pStyle w:val="TOC2"/>
      </w:pPr>
      <w:r>
        <w:t xml:space="preserve">4.8 Специальные требования</w:t>
      </w:r>
      <w:r>
        <w:tab/>
      </w:r>
      <w:r>
        <w:t xml:space="preserve">9</w:t>
      </w:r>
    </w:p>
    <w:p>
      <w:pPr>
        <w:pStyle w:val="TOC1"/>
      </w:pPr>
      <w:r>
        <w:t xml:space="preserve">5 ТРЕБОВАНИЯ К ПРОГРАММНОЙ ДОКУМЕНТАЦИИ</w:t>
      </w:r>
      <w:r>
        <w:tab/>
      </w:r>
      <w:r>
        <w:t xml:space="preserve">10</w:t>
      </w:r>
    </w:p>
    <w:p>
      <w:pPr>
        <w:pStyle w:val="TOC1"/>
      </w:pPr>
      <w:r>
        <w:t xml:space="preserve">6 ТЕХНИКО-ЭКОНОМИЧЕСКИЕ ПОКАЗАТЕЛИ</w:t>
      </w:r>
      <w:r>
        <w:tab/>
      </w:r>
      <w:r>
        <w:t xml:space="preserve">10</w:t>
      </w:r>
    </w:p>
    <w:p>
      <w:pPr>
        <w:pStyle w:val="TOC1"/>
      </w:pPr>
      <w:r>
        <w:t xml:space="preserve">7 СТАДИИ И ЭТАПЫ РАЗРАБОТКИ</w:t>
      </w:r>
      <w:r>
        <w:tab/>
      </w:r>
      <w:r>
        <w:t xml:space="preserve">11</w:t>
      </w:r>
    </w:p>
    <w:p>
      <w:pPr>
        <w:pStyle w:val="TOC1"/>
      </w:pPr>
      <w:r>
        <w:t xml:space="preserve">8 ПОРЯДОК КОНТРОЛЯ И ПРИЁМКИ</w:t>
      </w:r>
      <w:r>
        <w:tab/>
      </w:r>
      <w:r>
        <w:t xml:space="preserve">11</w:t>
      </w:r>
    </w:p>
    <w:p>
      <w:pPr>
        <w:pStyle w:val="TOC1"/>
      </w:pPr>
      <w:r>
        <w:t xml:space="preserve">ПРИЛОЖЕНИЕ А</w:t>
      </w:r>
      <w:r>
        <w:tab/>
      </w:r>
      <w:r>
        <w:t xml:space="preserve">12</w:t>
      </w:r>
    </w:p>
    <w:p>
      <w:pPr>
        <w:pStyle w:val="TOC1"/>
      </w:pPr>
      <w:r>
        <w:t xml:space="preserve">ПРИЛОЖЕНИЕ Б</w:t>
      </w:r>
      <w:r>
        <w:tab/>
      </w:r>
      <w:r>
        <w:t xml:space="preserve">13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14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– черновик: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Введение</w:t>
      </w:r>
    </w:p>
    <w:p>
      <w:pPr>
        <w:pStyle w:val="Heading2"/>
      </w:pPr>
      <w:r>
        <w:t xml:space="preserve">1.1 Наименование программы</w:t>
      </w:r>
    </w:p>
    <w:p>
      <w:r>
        <w:t xml:space="preserve">Полное наименование: «Детективная доска» (Detective Board) – локальный офлайн нейро-символический следователь по 20 рассказам о Шерлоке Холмсе. Условное обозначение в комплекте документации – «система», «комплекс». Версия в </w:t>
      </w:r>
      <w:hyperlink r:id="rIdLnk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pyproject.toml</w:t>
        </w:r>
      </w:hyperlink>
      <w:r>
        <w:t xml:space="preserve">: 0.0.1.</w:t>
      </w:r>
    </w:p>
    <w:p>
      <w:pPr>
        <w:pStyle w:val="Heading2"/>
      </w:pPr>
      <w:r>
        <w:t xml:space="preserve">1.2 Краткая характеристика области применения</w:t>
      </w:r>
    </w:p>
    <w:p>
      <w:r>
        <w:t xml:space="preserve">Система предназначена для работы с фиксированным текстовым корпусом (20 рассказов о Шерлоке Холмсе, общественное достояние, Проект Гутенберг): отвечает на вопросы только по тексту корпуса с дословными цитатами, проверяет противоречия и алиби детерминированными правилами, показывает ход расследования (граф фактов и трассу шагов агента) и честно отказывается отвечать, когда корпус ответа не поддерживает. Область применения – учебный проект и демонстрация на конкурсе (показ 30.10.2026, слот 7 минут); промышленная эксплуатация не предполагается.</w:t>
      </w:r>
    </w:p>
    <w:p>
      <w:pPr>
        <w:pStyle w:val="Heading2"/>
      </w:pPr>
      <w:r>
        <w:t xml:space="preserve">1.3 Статус настоящего задания</w:t>
      </w:r>
    </w:p>
    <w:p>
      <w:r>
        <w:t xml:space="preserve">Задание составлено </w:t>
      </w:r>
      <w:r>
        <w:rPr>
          <w:b/>
        </w:rPr>
        <w:t xml:space="preserve">ретроспективно</w:t>
      </w:r>
      <w:r>
        <w:t xml:space="preserve">, по состоянию репозитория на коммит </w:t>
      </w:r>
      <w:r>
        <w:rPr>
          <w:rFonts w:ascii="Courier New" w:hAnsi="Courier New" w:cs="Courier New"/>
          <w:sz w:val="24"/>
          <w:szCs w:val="24"/>
        </w:rPr>
        <w:t xml:space="preserve">16122fc</w:t>
      </w:r>
      <w:r>
        <w:t xml:space="preserve">: подписанного заказчиком технического задания в репозитории нет. Источниками требований служат </w:t>
      </w:r>
      <w:hyperlink r:id="rIdLnk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docs/PRD.md</w:t>
        </w:r>
      </w:hyperlink>
      <w:r>
        <w:t xml:space="preserve"> (draft 2 от 23.10.2026), решения заказчика от 22.10.2026, зафиксированные в </w:t>
      </w:r>
      <w:hyperlink r:id="rIdLnk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docs/design/demo-script.md</w:t>
        </w:r>
      </w:hyperlink>
      <w:r>
        <w:t xml:space="preserve">, и принятые ADR (</w:t>
      </w:r>
      <w:hyperlink r:id="rIdLnk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docs/adr/</w:t>
        </w:r>
      </w:hyperlink>
      <w:r>
        <w:t xml:space="preserve">). Для каждого требования указан статус выполнения на дату составления.</w:t>
      </w:r>
    </w:p>
    <w:p>
      <w:pPr>
        <w:pStyle w:val="Heading1"/>
      </w:pPr>
      <w:r>
        <w:t xml:space="preserve">2 Основание для разработки</w:t>
      </w:r>
    </w:p>
    <w:p>
      <w:pPr>
        <w:pStyle w:val="ListDash"/>
        <w:numPr>
          <w:ilvl w:val="0"/>
          <w:numId w:val="1"/>
        </w:numPr>
      </w:pPr>
      <w:r>
        <w:t xml:space="preserve">Документ-основание: </w:t>
      </w:r>
      <w:hyperlink r:id="rIdLnk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docs/PRD.md</w:t>
        </w:r>
      </w:hyperlink>
      <w:r>
        <w:t xml:space="preserve"> (положение о продукте, цели, не-цели, ограничения). Приказ, договор или задание на проект: </w:t>
      </w:r>
      <w:r>
        <w:rPr>
          <w:b/>
        </w:rPr>
        <w:t xml:space="preserve">[Заполнить]</w:t>
      </w:r>
      <w:r>
        <w:t xml:space="preserve"> (в репозитории не найдено).</w:t>
      </w:r>
    </w:p>
    <w:p>
      <w:pPr>
        <w:pStyle w:val="ListDash"/>
        <w:numPr>
          <w:ilvl w:val="0"/>
          <w:numId w:val="1"/>
        </w:numPr>
      </w:pPr>
      <w:r>
        <w:t xml:space="preserve">Организация-заказчик и организация-исполнитель: </w:t>
      </w:r>
      <w:r>
        <w:rPr>
          <w:b/>
        </w:rPr>
        <w:t xml:space="preserve">[Заполнить]</w:t>
      </w:r>
      <w:r>
        <w:t xml:space="preserve">. Исполнитель – команда проекта; руководитель проекта – владелец репозитория (GitHub </w:t>
      </w:r>
      <w:r>
        <w:rPr>
          <w:rFonts w:ascii="Courier New" w:hAnsi="Courier New" w:cs="Courier New"/>
          <w:sz w:val="24"/>
          <w:szCs w:val="24"/>
        </w:rPr>
        <w:t xml:space="preserve">AndrewStrizhevskiy</w:t>
      </w:r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Наименование темы разработки: «Local GraphRAG investigator agent over Sherlock Holmes stories» (</w:t>
      </w:r>
      <w:hyperlink r:id="rIdLnk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pyproject.toml</w:t>
        </w:r>
      </w:hyperlink>
      <w:r>
        <w:t xml:space="preserve">).</w:t>
      </w:r>
    </w:p>
    <w:p>
      <w:pPr>
        <w:pStyle w:val="Heading1"/>
      </w:pPr>
      <w:r>
        <w:t xml:space="preserve">3 Назначение разработки</w:t>
      </w:r>
    </w:p>
    <w:p>
      <w:pPr>
        <w:pStyle w:val="Heading2"/>
      </w:pPr>
      <w:r>
        <w:t xml:space="preserve">3.1 Функциональное назначение</w:t>
      </w:r>
    </w:p>
    <w:p>
      <w:r>
        <w:t xml:space="preserve">Ответы на вопросы пользователя по корпусу с цитатами и ссылкой на рассказ и фрагмент; поиск противоречий, проверка алиби и построение хронологии правилами R1–R3 над графом фактов; отказ при отсутствии опоры в тексте; показ графа и трассы работы агента; предоставление возможностей через MCP-инструменты.</w:t>
      </w:r>
    </w:p>
    <w:p>
      <w:pPr>
        <w:pStyle w:val="Heading2"/>
      </w:pPr>
      <w:r>
        <w:t xml:space="preserve">3.2 Эксплуатационное назначение</w:t>
      </w:r>
    </w:p>
    <w:p>
      <w:r>
        <w:t xml:space="preserve">Работа на одном ноутбуке без сети и без облачных моделей: ЦП, Ollama, модели не более 8 млрд параметров. Основная нагрузка (извлечение фактов из 596 фрагментов) вынесена в предварительные вычисления на другом оборудовании, результат поставляется готовыми файлами.</w:t>
      </w:r>
    </w:p>
    <w:p>
      <w:pPr>
        <w:pStyle w:val="Heading1"/>
      </w:pPr>
      <w:r>
        <w:t xml:space="preserve">4 Требования к программе</w:t>
      </w:r>
    </w:p>
    <w:p>
      <w:pPr>
        <w:pStyle w:val="Heading2"/>
      </w:pPr>
      <w:r>
        <w:t xml:space="preserve">4.1 Требования к функциональным характеристикам</w:t>
      </w:r>
    </w:p>
    <w:p>
      <w:r>
        <w:t xml:space="preserve">Таблица 1 сводит требования. Столбец «Статус» отражает только то, что есть в репозитории и что измерено; ссылки на отчёты даны в пути относительно корня репозитория.</w:t>
      </w:r>
    </w:p>
    <w:p>
      <w:pPr>
        <w:pStyle w:val="TableCaption"/>
        <w:keepNext/>
      </w:pPr>
      <w:r>
        <w:t xml:space="preserve">Таблица 1 – Функциональные требования и их статус на коммите 16122fc</w:t>
      </w:r>
    </w:p>
    <w:tbl>
      <w:tblPr>
        <w:tblStyle w:val="TableGrid"/>
        <w:tblW w:w="9354" w:type="dxa"/>
        <w:tblLayout w:type="fixed"/>
      </w:tblPr>
      <w:tblGrid>
        <w:gridCol w:w="758"/>
        <w:gridCol w:w="3286"/>
        <w:gridCol w:w="5309"/>
      </w:tblGrid>
      <w:tr>
        <w:trPr>
          <w:cantSplit/>
          <w:tblHeader/>
        </w:trPr>
        <w:tc>
          <w:tcPr>
            <w:tcW w:w="75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328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530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Статус на дату составления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ФТ-1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 по корпусу с дословной цитатой и ссылкой на рассказ/фрагмент (PRD, цель 1)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Реализовано: основной режим – извлекающий (модель выбирает номера предложений, ответ – дословный текст; ADR-0009). </w:t>
            </w:r>
            <w:r>
              <w:rPr>
                <w:b/>
                <w:sz w:val="24"/>
                <w:szCs w:val="24"/>
              </w:rPr>
              <w:t xml:space="preserve">[Измерено]</w:t>
            </w:r>
            <w:r>
              <w:rPr>
                <w:sz w:val="24"/>
                <w:szCs w:val="24"/>
              </w:rPr>
              <w:t xml:space="preserve"> на test-срезе (n=30): «поведение корректно» у агента 13/30, у векторного поиска 11/30, у «голой» модели 3/30 (</w:t>
            </w:r>
            <w:hyperlink r:id="rIdLnk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docs/spike/results/eval-2026-10-28-test-7b7b197-7857839ed9be-175321.md</w:t>
              </w:r>
            </w:hyperlink>
            <w:r>
              <w:rPr>
                <w:sz w:val="24"/>
                <w:szCs w:val="24"/>
              </w:rPr>
              <w:t xml:space="preserve">). Метки разметки размечены автоматически, человеком не проверены.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ФТ-2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Поиск противоречий и проверка алиби правилами R1–R3 с объяснением (PRD, цель 2)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 в </w:t>
            </w:r>
            <w:hyperlink r:id="rIdLnk1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src/detective_board/symbolic/</w:t>
              </w:r>
            </w:hyperlink>
            <w:r>
              <w:rPr>
                <w:sz w:val="24"/>
                <w:szCs w:val="24"/>
              </w:rPr>
              <w:t xml:space="preserve">. </w:t>
            </w:r>
            <w:r>
              <w:rPr>
                <w:b/>
                <w:sz w:val="24"/>
                <w:szCs w:val="24"/>
              </w:rPr>
              <w:t xml:space="preserve">[Измерено]</w:t>
            </w:r>
            <w:r>
              <w:rPr>
                <w:sz w:val="24"/>
                <w:szCs w:val="24"/>
              </w:rPr>
              <w:t xml:space="preserve">: на автоматически построенном графе правила не нашли противоречий в 19 из 20 рассказов; единственная находка – курируемый случай Wisteria Lodge (</w:t>
            </w:r>
            <w:hyperlink r:id="rIdLnk11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docs/spike/results/graph-sanity-20261028.md</w:t>
              </w:r>
            </w:hyperlink>
            <w:r>
              <w:rPr>
                <w:sz w:val="24"/>
                <w:szCs w:val="24"/>
              </w:rPr>
              <w:t xml:space="preserve">). Полнота на test-срезе 0/12, ложных срабатываний 0/8 (файл test-среза).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ФТ-3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Честный отказ при отсутствии опоры в корпусе (цель 3)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 (шлюз поиска и правила маршрутизатора, ответ без вызова модели). </w:t>
            </w:r>
            <w:r>
              <w:rPr>
                <w:b/>
                <w:sz w:val="24"/>
                <w:szCs w:val="24"/>
              </w:rPr>
              <w:t xml:space="preserve">[Измерено]</w:t>
            </w:r>
            <w:r>
              <w:rPr>
                <w:sz w:val="24"/>
                <w:szCs w:val="24"/>
              </w:rPr>
              <w:t xml:space="preserve"> на test-срезе: полнота отказов 6/6, точность отказов 6/12, доля ложных отказов 6/24.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ФТ-4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Показ расследования: граф фактов и трасса шагов в реальном времени (цель 4)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Реализовано: веб-интерфейс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web/</w:t>
            </w:r>
            <w:r>
              <w:rPr>
                <w:sz w:val="24"/>
                <w:szCs w:val="24"/>
              </w:rPr>
              <w:t xml:space="preserve">, поток событий SSE. Частота кадров доски улучшена в PR #30 (влит 29.10.2026, коммит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9541df9</w:t>
            </w:r>
            <w:r>
              <w:rPr>
                <w:sz w:val="24"/>
                <w:szCs w:val="24"/>
              </w:rPr>
              <w:t xml:space="preserve">). Измерение из описания PR (суммарное время растеризации в headless Chromium при скриптовых сдвиге и масштабировании, мс до → после): 14 карточек – сдвиг 2400 → 225, масштаб 2100 → 315; 120 узлов – 2040 → 363 и 3700 → 1170; 200 узлов – 2060 → 384 и 13 900 → 2780. Разброс на масштабировании большой; на целевом ноутбуке не измерялось; в покое картинка совпадает с прежней (среднее отличие 1,5 из 255 после сдвига); видимое изменение – резкие тени во время жеста масштабирования.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ФТ-5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Возможности как MCP-инструменты (цель 5)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 собственный сервер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timeline-alibi</w:t>
            </w:r>
            <w:r>
              <w:rPr>
                <w:sz w:val="24"/>
                <w:szCs w:val="24"/>
              </w:rPr>
              <w:t xml:space="preserve"> (6 инструментов, stdio). Готовые серверы filesystem и fetch </w:t>
            </w:r>
            <w:r>
              <w:rPr>
                <w:b/>
                <w:sz w:val="24"/>
                <w:szCs w:val="24"/>
              </w:rPr>
              <w:t xml:space="preserve">[План]</w:t>
            </w:r>
            <w:r>
              <w:rPr>
                <w:sz w:val="24"/>
                <w:szCs w:val="24"/>
              </w:rPr>
              <w:t xml:space="preserve">, в системе не подключены (</w:t>
            </w:r>
            <w:hyperlink r:id="rIdLnk1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docs/security.md</w:t>
              </w:r>
            </w:hyperlink>
            <w:r>
              <w:rPr>
                <w:sz w:val="24"/>
                <w:szCs w:val="24"/>
              </w:rPr>
              <w:t xml:space="preserve">, раздел 2.5).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ФТ-6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Метки происхождения каждого утверждения: extracted / derived / conditional (+ source_text, curated)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 в графе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provenance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confidence</w:t>
            </w:r>
            <w:r>
              <w:rPr>
                <w:sz w:val="24"/>
                <w:szCs w:val="24"/>
              </w:rPr>
              <w:t xml:space="preserve">), результатах правил и ответах API.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ФТ-7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Измерение качества: сравнение конфигураций и отдельная оценка правил (цель 6)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 </w:t>
            </w:r>
            <w:hyperlink r:id="rIdLnk1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eval/run_eval.py</w:t>
              </w:r>
            </w:hyperlink>
            <w:r>
              <w:rPr>
                <w:sz w:val="24"/>
                <w:szCs w:val="24"/>
              </w:rPr>
              <w:t xml:space="preserve"> (конфигурации bare, vector, hybrid+graph; vector+rerank – «не запускалось», реранкера нет). Золотые наборы размечены автоматически, проверка человеком (issue #9) – следующий шаг.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ФТ-8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Единый источник истины: MCP и агент вызывают одни и те же правила (цель 7)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Реализовано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mcp/server.py</w:t>
            </w:r>
            <w:r>
              <w:rPr>
                <w:sz w:val="24"/>
                <w:szCs w:val="24"/>
              </w:rPr>
              <w:t xml:space="preserve"> и агент используют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symbolic/</w:t>
            </w:r>
            <w:r>
              <w:rPr>
                <w:sz w:val="24"/>
                <w:szCs w:val="24"/>
              </w:rPr>
              <w:t xml:space="preserve">); тесты </w:t>
            </w:r>
            <w:hyperlink r:id="rIdLnk1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tests/mcp/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Lnk1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tests/symbolic/</w:t>
              </w:r>
            </w:hyperlink>
            <w:r>
              <w:rPr>
                <w:sz w:val="24"/>
                <w:szCs w:val="24"/>
              </w:rPr>
              <w:t xml:space="preserve">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ФТ-9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Запуск одной командой без сети после установки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just run</w:t>
            </w:r>
            <w:r>
              <w:rPr>
                <w:sz w:val="24"/>
                <w:szCs w:val="24"/>
              </w:rPr>
              <w:t xml:space="preserve"> (в режиме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--fake</w:t>
            </w:r>
            <w:r>
              <w:rPr>
                <w:sz w:val="24"/>
                <w:szCs w:val="24"/>
              </w:rPr>
              <w:t xml:space="preserve"> без Ollama). Офлайн-архив собран и проверен </w:t>
            </w:r>
            <w:r>
              <w:rPr>
                <w:b/>
                <w:sz w:val="24"/>
                <w:szCs w:val="24"/>
              </w:rPr>
              <w:t xml:space="preserve">на одной машине</w:t>
            </w:r>
            <w:r>
              <w:rPr>
                <w:sz w:val="24"/>
                <w:szCs w:val="24"/>
              </w:rPr>
              <w:t xml:space="preserve"> (</w:t>
            </w:r>
            <w:hyperlink r:id="rIdLnk1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docs/perf/clean-install-20261029.md</w:t>
              </w:r>
            </w:hyperlink>
            <w:r>
              <w:rPr>
                <w:sz w:val="24"/>
                <w:szCs w:val="24"/>
              </w:rPr>
              <w:t xml:space="preserve">); проверка на двух разных ноутбуках (issue #8) – следующий шаг.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ФТ-10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 на русском языке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Кириллический вопрос переводится на английский локальной моделью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translate_questions</w:t>
            </w:r>
            <w:r>
              <w:rPr>
                <w:sz w:val="24"/>
                <w:szCs w:val="24"/>
              </w:rPr>
              <w:t xml:space="preserve">, по умолчанию включено). Отдельная метрика качества для русских вопросов </w:t>
            </w:r>
            <w:r>
              <w:rPr>
                <w:b/>
                <w:sz w:val="24"/>
                <w:szCs w:val="24"/>
              </w:rPr>
              <w:t xml:space="preserve">[Не измерено]</w:t>
            </w:r>
            <w:r>
              <w:rPr>
                <w:sz w:val="24"/>
                <w:szCs w:val="24"/>
              </w:rPr>
              <w:t xml:space="preserve">.</w:t>
            </w:r>
          </w:p>
        </w:tc>
      </w:tr>
      <w:tr>
        <w:trPr>
          <w:cantSplit/>
        </w:trPr>
        <w:tc>
          <w:tcPr>
            <w:tcW w:w="75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ФТ-11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Хронология, таблица присутствия, доска исключения по алиби</w:t>
            </w:r>
          </w:p>
        </w:tc>
        <w:tc>
          <w:tcPr>
            <w:tcW w:w="53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Реализованы дополнительные MCP-инструменты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build_timeline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presence_table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scene_board</w:t>
            </w:r>
            <w:r>
              <w:rPr>
                <w:sz w:val="24"/>
                <w:szCs w:val="24"/>
              </w:rPr>
              <w:t xml:space="preserve">; доска опирается на курируемую сцену (одна сцена – Wisteria Lodge).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4.2 Требования к надёжности</w:t>
      </w:r>
    </w:p>
    <w:p>
      <w:pPr>
        <w:pStyle w:val="ListDash"/>
        <w:numPr>
          <w:ilvl w:val="0"/>
          <w:numId w:val="1"/>
        </w:numPr>
      </w:pPr>
      <w:r>
        <w:t xml:space="preserve">Результат правил R1–R3 должен быть детерминированным и воспроизводимым (PRD, раздел 7: цель – 100 % зелёных тестов правил). </w:t>
      </w:r>
      <w:r>
        <w:rPr>
          <w:b/>
        </w:rPr>
        <w:t xml:space="preserve">[Измерено]</w:t>
      </w:r>
      <w: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uv run pytest -m "not live and not e2e"</w:t>
      </w:r>
      <w:r>
        <w:t xml:space="preserve"> на коммите 16122fc – 986 passed.</w:t>
      </w:r>
    </w:p>
    <w:p>
      <w:pPr>
        <w:pStyle w:val="ListDash"/>
        <w:numPr>
          <w:ilvl w:val="0"/>
          <w:numId w:val="1"/>
        </w:numPr>
      </w:pPr>
      <w:r>
        <w:t xml:space="preserve">При недоступности Ollama или превышении лимита 600 с запуск завершается событием </w:t>
      </w:r>
      <w:r>
        <w:rPr>
          <w:rFonts w:ascii="Courier New" w:hAnsi="Courier New" w:cs="Courier New"/>
          <w:sz w:val="24"/>
          <w:szCs w:val="24"/>
        </w:rPr>
        <w:t xml:space="preserve">run_error</w:t>
      </w:r>
      <w: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internal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unavailable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timeout</w:t>
      </w:r>
      <w:r>
        <w:t xml:space="preserve">); трасса, выданная ранее, остаётся действительной (</w:t>
      </w:r>
      <w:hyperlink r:id="rIdLnk1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Одновременно выполняется один запрос; второй получает </w:t>
      </w:r>
      <w:r>
        <w:rPr>
          <w:rFonts w:ascii="Courier New" w:hAnsi="Courier New" w:cs="Courier New"/>
          <w:sz w:val="24"/>
          <w:szCs w:val="24"/>
        </w:rPr>
        <w:t xml:space="preserve">429 busy</w:t>
      </w:r>
      <w:r>
        <w:t xml:space="preserve">.</w:t>
      </w:r>
    </w:p>
    <w:p>
      <w:pPr>
        <w:pStyle w:val="ListDash"/>
        <w:numPr>
          <w:ilvl w:val="0"/>
          <w:numId w:val="1"/>
        </w:numPr>
      </w:pPr>
      <w:r>
        <w:t xml:space="preserve">MCP-сервер открывает граф только на чтение, ограничение времени вызова инструмента – 4 с по умолчанию (</w:t>
      </w:r>
      <w:r>
        <w:rPr>
          <w:rFonts w:ascii="Courier New" w:hAnsi="Courier New" w:cs="Courier New"/>
          <w:sz w:val="24"/>
          <w:szCs w:val="24"/>
        </w:rPr>
        <w:t xml:space="preserve">DETECTIVE_BOARD_TOOL_DEADLINE_S</w:t>
      </w:r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Ответ не должен выдавать пустой результат правил за доказательство согласованности (охрана честности, ADR-0010).</w:t>
      </w:r>
    </w:p>
    <w:p>
      <w:pPr>
        <w:pStyle w:val="Heading2"/>
      </w:pPr>
      <w:r>
        <w:t xml:space="preserve">4.3 Условия эксплуатации</w:t>
      </w:r>
    </w:p>
    <w:p>
      <w:r>
        <w:t xml:space="preserve">Целевое устройство: ноутбук ThinkPad X1 Carbon 7-го поколения (i7-8665U, 4 ядра, 15 ГиБ ОЗУ, без GPU), Linux x86_64, сеть отключена. Среда разработки: macOS. Устройство работает на сетевом питании; для долгого показа нужен отвод тепла: температура корпуса процессора в измерениях 98–100 °C (</w:t>
      </w:r>
      <w:hyperlink r:id="rIdLnk1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</w:t>
      </w:r>
    </w:p>
    <w:p>
      <w:pPr>
        <w:pStyle w:val="Heading2"/>
      </w:pPr>
      <w:r>
        <w:t xml:space="preserve">4.4 Требования к составу и параметрам технических средств</w:t>
      </w:r>
    </w:p>
    <w:p>
      <w:pPr>
        <w:pStyle w:val="ListDash"/>
        <w:numPr>
          <w:ilvl w:val="0"/>
          <w:numId w:val="1"/>
        </w:numPr>
      </w:pPr>
      <w:r>
        <w:t xml:space="preserve">Процессор x86_64, 4 ядра; GPU не требуется (на GPU-сервере кафедры RTX 4070 12 ГБ использовалась только для предварительных вычислений).</w:t>
      </w:r>
    </w:p>
    <w:p>
      <w:pPr>
        <w:pStyle w:val="ListDash"/>
        <w:numPr>
          <w:ilvl w:val="0"/>
          <w:numId w:val="1"/>
        </w:numPr>
      </w:pPr>
      <w:r>
        <w:t xml:space="preserve">ОЗУ: 16 ГБ рекомендуется (пик по процессам llama-server 6289 МБ </w:t>
      </w:r>
      <w:r>
        <w:rPr>
          <w:b/>
        </w:rPr>
        <w:t xml:space="preserve">[Измерено]</w:t>
      </w:r>
      <w:r>
        <w:t xml:space="preserve">, </w:t>
      </w:r>
      <w:hyperlink r:id="rIdLnk1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); профиль 8 ГБ </w:t>
      </w:r>
      <w:r>
        <w:rPr>
          <w:b/>
        </w:rPr>
        <w:t xml:space="preserve">[Не измерено]</w:t>
      </w:r>
      <w:r>
        <w:t xml:space="preserve">.</w:t>
      </w:r>
    </w:p>
    <w:p>
      <w:pPr>
        <w:pStyle w:val="ListDash"/>
        <w:numPr>
          <w:ilvl w:val="0"/>
          <w:numId w:val="1"/>
        </w:numPr>
      </w:pPr>
      <w:r>
        <w:t xml:space="preserve">Диск: около 2,5 размера офлайн-архива; архив rc4 – 6,2 ГБ (</w:t>
      </w:r>
      <w:hyperlink r:id="rIdLnk2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Время ответа: рабочий бюджет не более 40 с (PRD, раздел 7, предварительный). </w:t>
      </w:r>
      <w:r>
        <w:rPr>
          <w:b/>
        </w:rPr>
        <w:t xml:space="preserve">[Измерено]</w:t>
      </w:r>
      <w:r>
        <w:t xml:space="preserve">: медиана 28,4 с по 16 отвеченным вопросам, диапазон 18,6–44,1 с (холодный старт 44,1 с) – не на «чистом» окне (</w:t>
      </w:r>
      <w:hyperlink r:id="rIdLnk2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</w:t>
      </w:r>
    </w:p>
    <w:p>
      <w:pPr>
        <w:pStyle w:val="Heading2"/>
      </w:pPr>
      <w:r>
        <w:t xml:space="preserve">4.5 Требования к информационной и программной совместимости</w:t>
      </w:r>
    </w:p>
    <w:p>
      <w:pPr>
        <w:pStyle w:val="TableCaption"/>
        <w:keepNext/>
      </w:pPr>
      <w:r>
        <w:t xml:space="preserve">Таблица 2 – Программная среда</w:t>
      </w:r>
    </w:p>
    <w:tbl>
      <w:tblPr>
        <w:tblStyle w:val="TableGrid"/>
        <w:tblW w:w="9354" w:type="dxa"/>
        <w:tblLayout w:type="fixed"/>
      </w:tblPr>
      <w:tblGrid>
        <w:gridCol w:w="2461"/>
        <w:gridCol w:w="3938"/>
        <w:gridCol w:w="2953"/>
      </w:tblGrid>
      <w:tr>
        <w:trPr>
          <w:cantSplit/>
          <w:tblHeader/>
        </w:trPr>
        <w:tc>
          <w:tcPr>
            <w:tcW w:w="246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Компонент</w:t>
            </w:r>
          </w:p>
        </w:tc>
        <w:tc>
          <w:tcPr>
            <w:tcW w:w="393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29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&gt;= 3.12</w:t>
            </w:r>
          </w:p>
        </w:tc>
        <w:tc>
          <w:tcPr>
            <w:tcW w:w="2953" w:type="dxa"/>
          </w:tcPr>
          <w:p>
            <w:pPr>
              <w:pStyle w:val="TableText"/>
            </w:pPr>
            <w:hyperlink r:id="rIdLnk2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Менеджер окружения / запуск задач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uv, just</w:t>
            </w:r>
          </w:p>
        </w:tc>
        <w:tc>
          <w:tcPr>
            <w:tcW w:w="2953" w:type="dxa"/>
          </w:tcPr>
          <w:p>
            <w:pPr>
              <w:pStyle w:val="TableText"/>
            </w:pPr>
            <w:hyperlink r:id="rIdLnk2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justfile</w:t>
              </w:r>
            </w:hyperlink>
            <w:r>
              <w:rPr>
                <w:sz w:val="24"/>
                <w:szCs w:val="24"/>
              </w:rPr>
              <w:t xml:space="preserve">, ADR-0001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Хранилище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SQLite с FTS5, расширение sqlite-vec 0.1.9</w:t>
            </w:r>
          </w:p>
        </w:tc>
        <w:tc>
          <w:tcPr>
            <w:tcW w:w="295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ADR-0002, </w:t>
            </w:r>
            <w:hyperlink r:id="rIdLnk2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Веб-сервер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Starlette 1.9.0, uvicorn 0.54.0</w:t>
            </w:r>
          </w:p>
        </w:tc>
        <w:tc>
          <w:tcPr>
            <w:tcW w:w="295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ADR-0005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пакет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mcp</w:t>
            </w:r>
            <w:r>
              <w:rPr>
                <w:sz w:val="24"/>
                <w:szCs w:val="24"/>
              </w:rPr>
              <w:t xml:space="preserve"> &gt;= 2.3, &lt; 3 (stdio)</w:t>
            </w:r>
          </w:p>
        </w:tc>
        <w:tc>
          <w:tcPr>
            <w:tcW w:w="2953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ADR-0003, </w:t>
            </w:r>
            <w:hyperlink r:id="rIdLnk2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Валидация данных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pydantic &gt;= 2.9, &lt; 3</w:t>
            </w:r>
          </w:p>
        </w:tc>
        <w:tc>
          <w:tcPr>
            <w:tcW w:w="2953" w:type="dxa"/>
          </w:tcPr>
          <w:p>
            <w:pPr>
              <w:pStyle w:val="TableText"/>
            </w:pPr>
            <w:hyperlink r:id="rIdLnk2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pyproject.toml</w:t>
              </w:r>
            </w:hyperlink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LLM-среда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Ollama (в офлайн-архиве – 0.35.0)</w:t>
            </w:r>
          </w:p>
        </w:tc>
        <w:tc>
          <w:tcPr>
            <w:tcW w:w="2953" w:type="dxa"/>
          </w:tcPr>
          <w:p>
            <w:pPr>
              <w:pStyle w:val="TableText"/>
            </w:pPr>
            <w:hyperlink r:id="rIdLnk2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docs/perf/clean-install-20261029.md</w:t>
              </w:r>
            </w:hyperlink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Модели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bge-m3 (эмбеддинги), qwen3:4b-instruct (ответы), qwen3:4b (извлечение)</w:t>
            </w:r>
          </w:p>
        </w:tc>
        <w:tc>
          <w:tcPr>
            <w:tcW w:w="2953" w:type="dxa"/>
          </w:tcPr>
          <w:p>
            <w:pPr>
              <w:pStyle w:val="TableText"/>
            </w:pPr>
            <w:hyperlink r:id="rIdLnk2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docs/team/models.md</w:t>
              </w:r>
            </w:hyperlink>
            <w:r>
              <w:rPr>
                <w:sz w:val="24"/>
                <w:szCs w:val="24"/>
              </w:rPr>
              <w:t xml:space="preserve">, ADR-0006..0008</w:t>
            </w:r>
          </w:p>
        </w:tc>
      </w:tr>
      <w:tr>
        <w:trPr>
          <w:cantSplit/>
        </w:trPr>
        <w:tc>
          <w:tcPr>
            <w:tcW w:w="246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393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современный браузер с ES-модулями; Node.js нужен только для тестов интерфейса (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test-web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w="2953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web/</w:t>
            </w:r>
            <w:r>
              <w:rPr>
                <w:sz w:val="24"/>
                <w:szCs w:val="24"/>
              </w:rPr>
              <w:t xml:space="preserve">, </w:t>
            </w:r>
            <w:hyperlink r:id="rIdLnk2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justfile</w:t>
              </w:r>
            </w:hyperlink>
          </w:p>
        </w:tc>
      </w:tr>
    </w:tbl>
    <w:p>
      <w:pPr>
        <w:pStyle w:val="Small"/>
      </w:pPr>
    </w:p>
    <w:p>
      <w:r>
        <w:t xml:space="preserve">Данные корпуса: </w:t>
      </w:r>
      <w:r>
        <w:rPr>
          <w:rFonts w:ascii="Courier New" w:hAnsi="Courier New" w:cs="Courier New"/>
          <w:sz w:val="24"/>
          <w:szCs w:val="24"/>
        </w:rPr>
        <w:t xml:space="preserve">data/clean/*.txt</w:t>
      </w:r>
      <w:r>
        <w:t xml:space="preserve">, </w:t>
      </w:r>
      <w:hyperlink r:id="rIdLnk3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data/chunks.jsonl</w:t>
        </w:r>
      </w:hyperlink>
      <w:r>
        <w:t xml:space="preserve"> (596 фрагментов). Бинарные файлы индексов и графа в git не хранятся (</w:t>
      </w:r>
      <w:r>
        <w:rPr>
          <w:rFonts w:ascii="Courier New" w:hAnsi="Courier New" w:cs="Courier New"/>
          <w:sz w:val="24"/>
          <w:szCs w:val="24"/>
        </w:rPr>
        <w:t xml:space="preserve">data/index/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data/graph/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data/cache/</w:t>
      </w:r>
      <w:r>
        <w:t xml:space="preserve">) и поставляются в офлайн-архиве.</w:t>
      </w:r>
    </w:p>
    <w:p>
      <w:pPr>
        <w:pStyle w:val="Heading2"/>
      </w:pPr>
      <w:r>
        <w:t xml:space="preserve">4.6 Требования к маркировке и упаковке</w:t>
      </w:r>
    </w:p>
    <w:p>
      <w:r>
        <w:t xml:space="preserve">Поставка – один архив </w:t>
      </w:r>
      <w:r>
        <w:rPr>
          <w:rFonts w:ascii="Courier New" w:hAnsi="Courier New" w:cs="Courier New"/>
          <w:sz w:val="24"/>
          <w:szCs w:val="24"/>
        </w:rPr>
        <w:t xml:space="preserve">detective-board-offline-&lt;ref&gt;.tar</w:t>
      </w:r>
      <w:r>
        <w:t xml:space="preserve"> с файлами </w:t>
      </w:r>
      <w:r>
        <w:rPr>
          <w:rFonts w:ascii="Courier New" w:hAnsi="Courier New" w:cs="Courier New"/>
          <w:sz w:val="24"/>
          <w:szCs w:val="24"/>
        </w:rPr>
        <w:t xml:space="preserve">MANIFEST</w:t>
      </w:r>
      <w:r>
        <w:t xml:space="preserve"> (коммит, версии, идентификаторы моделей) и </w:t>
      </w:r>
      <w:r>
        <w:rPr>
          <w:rFonts w:ascii="Courier New" w:hAnsi="Courier New" w:cs="Courier New"/>
          <w:sz w:val="24"/>
          <w:szCs w:val="24"/>
        </w:rPr>
        <w:t xml:space="preserve">SHA256SUMS</w:t>
      </w:r>
      <w:r>
        <w:t xml:space="preserve">, рядом лежит </w:t>
      </w:r>
      <w:r>
        <w:rPr>
          <w:rFonts w:ascii="Courier New" w:hAnsi="Courier New" w:cs="Courier New"/>
          <w:sz w:val="24"/>
          <w:szCs w:val="24"/>
        </w:rPr>
        <w:t xml:space="preserve">.tar.sha256</w:t>
      </w:r>
      <w:r>
        <w:t xml:space="preserve"> (</w:t>
      </w:r>
      <w:hyperlink r:id="rIdLnk3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scripts/pack_offline.sh</w:t>
        </w:r>
      </w:hyperlink>
      <w:r>
        <w:t xml:space="preserve">). Отдельная упаковка не предусмотрена.</w:t>
      </w:r>
    </w:p>
    <w:p>
      <w:pPr>
        <w:pStyle w:val="Heading2"/>
      </w:pPr>
      <w:r>
        <w:t xml:space="preserve">4.7 Требования к транспортированию и хранению</w:t>
      </w:r>
    </w:p>
    <w:p>
      <w:r>
        <w:t xml:space="preserve">Перенос на USB-носителе; перед распаковкой обязательна проверка </w:t>
      </w:r>
      <w:r>
        <w:rPr>
          <w:rFonts w:ascii="Courier New" w:hAnsi="Courier New" w:cs="Courier New"/>
          <w:sz w:val="24"/>
          <w:szCs w:val="24"/>
        </w:rPr>
        <w:t xml:space="preserve">sha256sum -c</w:t>
      </w:r>
      <w:r>
        <w:t xml:space="preserve">. Условия хранения носителя не регламентируются </w:t>
      </w:r>
      <w:r>
        <w:rPr>
          <w:b/>
        </w:rPr>
        <w:t xml:space="preserve">[Заполнить]</w:t>
      </w:r>
      <w:r>
        <w:t xml:space="preserve">.</w:t>
      </w:r>
    </w:p>
    <w:p>
      <w:pPr>
        <w:pStyle w:val="Heading2"/>
      </w:pPr>
      <w:r>
        <w:t xml:space="preserve">4.8 Специальные требования</w:t>
      </w:r>
    </w:p>
    <w:p>
      <w:pPr>
        <w:pStyle w:val="ListDash"/>
        <w:numPr>
          <w:ilvl w:val="0"/>
          <w:numId w:val="1"/>
        </w:numPr>
      </w:pPr>
      <w:r>
        <w:t xml:space="preserve">Текст корпуса – данные, а не инструкции: фрагменты передаются модели только внутри ограждённых блоков (</w:t>
      </w:r>
      <w:hyperlink r:id="rIdLnk3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docs/security.md</w:t>
        </w:r>
      </w:hyperlink>
      <w:r>
        <w:t xml:space="preserve">, раздел 1).</w:t>
      </w:r>
    </w:p>
    <w:p>
      <w:pPr>
        <w:pStyle w:val="ListDash"/>
        <w:numPr>
          <w:ilvl w:val="0"/>
          <w:numId w:val="1"/>
        </w:numPr>
      </w:pPr>
      <w:r>
        <w:t xml:space="preserve">Использование без сети и без облачных моделей во время показа (</w:t>
      </w:r>
      <w:hyperlink r:id="rIdLnk3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Раскрытие того, что вычислено на другом оборудовании, какие модели использованы, какие факты курируются людьми (</w:t>
      </w:r>
      <w:hyperlink r:id="rIdLnk3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  <w:r>
        <w:t xml:space="preserve">).</w:t>
      </w:r>
    </w:p>
    <w:p>
      <w:pPr>
        <w:pStyle w:val="ListDash"/>
        <w:numPr>
          <w:ilvl w:val="0"/>
          <w:numId w:val="1"/>
        </w:numPr>
      </w:pPr>
      <w:r>
        <w:t xml:space="preserve">Лицензии корпуса и сторонних компонентов: </w:t>
      </w:r>
      <w:hyperlink r:id="rIdLnk3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data/LICENSES.md</w:t>
        </w:r>
      </w:hyperlink>
      <w:r>
        <w:t xml:space="preserve">, </w:t>
      </w:r>
      <w:hyperlink r:id="rIdLnk3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THIRD_PARTY_NOTICES.md</w:t>
        </w:r>
      </w:hyperlink>
      <w:r>
        <w:t xml:space="preserve">.</w:t>
      </w:r>
    </w:p>
    <w:p>
      <w:pPr>
        <w:pStyle w:val="ListDash"/>
        <w:numPr>
          <w:ilvl w:val="0"/>
          <w:numId w:val="1"/>
        </w:numPr>
      </w:pPr>
      <w:r>
        <w:t xml:space="preserve">Система не делает утверждений о виновности; вывод правил следует из извлечённых фактов, а не обязательно из рассказа (ограничение PRD, раздел 6).</w:t>
      </w:r>
    </w:p>
    <w:p>
      <w:pPr>
        <w:pStyle w:val="Heading1"/>
      </w:pPr>
      <w:r>
        <w:t xml:space="preserve">5 Требования к программной документации</w:t>
      </w:r>
    </w:p>
    <w:p>
      <w:r>
        <w:t xml:space="preserve">Состав комплекта – по ЕСПД (ГОСТ 19.101-77), оформление – по ГОСТ 19.106-78, ГОСТ 2.105-95 и ГОСТ 7.32-2017 (поля 30/15/20/20 мм, Times New Roman 14 пт, интервал 1,5).</w:t>
      </w:r>
    </w:p>
    <w:p>
      <w:pPr>
        <w:pStyle w:val="TableCaption"/>
        <w:keepNext/>
      </w:pPr>
      <w:r>
        <w:t xml:space="preserve">Таблица 3 – Комплект программной документации</w:t>
      </w:r>
    </w:p>
    <w:tbl>
      <w:tblPr>
        <w:tblStyle w:val="TableGrid"/>
        <w:tblW w:w="9354" w:type="dxa"/>
        <w:tblLayout w:type="fixed"/>
      </w:tblPr>
      <w:tblGrid>
        <w:gridCol w:w="640"/>
        <w:gridCol w:w="5125"/>
        <w:gridCol w:w="1025"/>
        <w:gridCol w:w="2562"/>
      </w:tblGrid>
      <w:tr>
        <w:trPr>
          <w:cantSplit/>
          <w:tblHeader/>
        </w:trPr>
        <w:tc>
          <w:tcPr>
            <w:tcW w:w="6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51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Документ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Сокр.</w:t>
            </w:r>
          </w:p>
        </w:tc>
        <w:tc>
          <w:tcPr>
            <w:tcW w:w="256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Стандарт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ТЗ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19.201-78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Пояснительная записка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ПЗ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19.404-79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Описание программы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ОП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19.402-78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Руководство оператора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РО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19.505-79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Руководство системного программиста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РСП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19.503-79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Программа и методика испытаний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ПМИ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19.301-79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Описание применения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ОПр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19.502-78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51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Формуляр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ФО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ГОСТ 19.501-78</w:t>
            </w:r>
          </w:p>
        </w:tc>
      </w:tr>
    </w:tbl>
    <w:p>
      <w:pPr>
        <w:pStyle w:val="Small"/>
      </w:pPr>
    </w:p>
    <w:p>
      <w:r>
        <w:t xml:space="preserve">Дополнительно в комплект входят </w:t>
      </w:r>
      <w:hyperlink r:id="rIdLnk3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README.md</w:t>
        </w:r>
      </w:hyperlink>
      <w:r>
        <w:t xml:space="preserve"> (перечень документов) и </w:t>
      </w:r>
      <w:r>
        <w:rPr>
          <w:rFonts w:ascii="Courier New" w:hAnsi="Courier New" w:cs="Courier New"/>
          <w:sz w:val="24"/>
          <w:szCs w:val="24"/>
        </w:rPr>
        <w:t xml:space="preserve">CHECKLIST.md</w:t>
      </w:r>
      <w:r>
        <w:t xml:space="preserve"> (соответствие разделов пунктам ГОСТ; что оставлено пустым или не измерено). Исходные материалы – </w:t>
      </w:r>
      <w:r>
        <w:rPr>
          <w:rFonts w:ascii="Courier New" w:hAnsi="Courier New" w:cs="Courier New"/>
          <w:sz w:val="24"/>
          <w:szCs w:val="24"/>
        </w:rPr>
        <w:t xml:space="preserve">docs/</w:t>
      </w:r>
      <w:r>
        <w:t xml:space="preserve"> репозитория; при расхождении приоритет у кода и у отчётов в </w:t>
      </w:r>
      <w:hyperlink r:id="rIdLnk3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.</w:t>
      </w:r>
    </w:p>
    <w:p>
      <w:pPr>
        <w:pStyle w:val="Heading1"/>
      </w:pPr>
      <w:r>
        <w:t xml:space="preserve">6 Технико-экономические показатели</w:t>
      </w:r>
    </w:p>
    <w:p>
      <w:r>
        <w:t xml:space="preserve">Экономическая эффективность и затраты на разработку </w:t>
      </w:r>
      <w:r>
        <w:rPr>
          <w:b/>
        </w:rPr>
        <w:t xml:space="preserve">[Не измерено]</w:t>
      </w:r>
      <w:r>
        <w:t xml:space="preserve">, не оценивались. Эффективность определяется измеримыми показателями качества, приведёнными в Пояснительной записке и в ПМИ. Предполагаемая потребность: один ноутбук с ЦП и офлайн-архив 6,2 ГБ.</w:t>
      </w:r>
    </w:p>
    <w:p>
      <w:pPr>
        <w:pStyle w:val="Heading1"/>
      </w:pPr>
      <w:r>
        <w:t xml:space="preserve">7 Стадии и этапы разработки</w:t>
      </w:r>
    </w:p>
    <w:p>
      <w:pPr>
        <w:pStyle w:val="TableCaption"/>
        <w:keepNext/>
      </w:pPr>
      <w:r>
        <w:t xml:space="preserve">Таблица 4 – Стадии (по датам из документов репозитория)</w:t>
      </w:r>
    </w:p>
    <w:tbl>
      <w:tblPr>
        <w:tblStyle w:val="TableGrid"/>
        <w:tblW w:w="9354" w:type="dxa"/>
        <w:tblLayout w:type="fixed"/>
      </w:tblPr>
      <w:tblGrid>
        <w:gridCol w:w="1918"/>
        <w:gridCol w:w="4317"/>
        <w:gridCol w:w="3118"/>
      </w:tblGrid>
      <w:tr>
        <w:trPr>
          <w:cantSplit/>
          <w:tblHeader/>
        </w:trPr>
        <w:tc>
          <w:tcPr>
            <w:tcW w:w="191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Этап</w:t>
            </w:r>
          </w:p>
        </w:tc>
        <w:tc>
          <w:tcPr>
            <w:tcW w:w="431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Содержание</w:t>
            </w:r>
          </w:p>
        </w:tc>
        <w:tc>
          <w:tcPr>
            <w:tcW w:w="311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 / источник</w:t>
            </w:r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Фаза 0 (спайк)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Замеры скорости LLM, эмбеддингов, поиска; пилот извлечения на 12 фрагментах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22–23.10.2026, </w:t>
            </w:r>
            <w:hyperlink r:id="rIdLnk3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docs/spike/REPORT.md</w:t>
              </w:r>
            </w:hyperlink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Фаза 1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Поиск, извлечение, граф, правила, MCP, агент, API, веб-интерфейс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до 27.10.2026, </w:t>
            </w:r>
            <w:hyperlink r:id="rIdLnk4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docs/STATUS.md</w:t>
              </w:r>
            </w:hyperlink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Вычисления на GPU-сервере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Извлечение 596 фрагментов; проход «присутствия» на демонстрационных рассказах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27.10 и 29.10.2026, </w:t>
            </w:r>
            <w:hyperlink r:id="rIdLnk41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docs/spike/results/graph-sanity-20261028.md</w:t>
              </w:r>
            </w:hyperlink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presence-pass-server-20261029.md</w:t>
            </w:r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Заморозка и оценка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Оценка dev- и test-срезов; кандидаты rc1–rc4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28–29.10.2026, </w:t>
            </w:r>
            <w:hyperlink r:id="rIdLnk42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docs/STATUS.md</w:t>
              </w:r>
            </w:hyperlink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Показ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Демонстрация 7 минут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30.10.2026, </w:t>
            </w:r>
            <w:hyperlink r:id="rIdLnk4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docs/PRD.md</w:t>
              </w:r>
            </w:hyperlink>
          </w:p>
        </w:tc>
      </w:tr>
      <w:tr>
        <w:trPr>
          <w:cantSplit/>
        </w:trPr>
        <w:tc>
          <w:tcPr>
            <w:tcW w:w="19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Открытые задачи</w:t>
            </w:r>
          </w:p>
        </w:tc>
        <w:tc>
          <w:tcPr>
            <w:tcW w:w="431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Issues #8–#28 (в т.ч. чистая установка на двух ноутбуках #8, замеры #14, проверка золотых наборов #9, репетиции #15)</w:t>
            </w:r>
          </w:p>
        </w:tc>
        <w:tc>
          <w:tcPr>
            <w:tcW w:w="3118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GitHub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8 Порядок контроля и приёмки</w:t>
      </w:r>
    </w:p>
    <w:p>
      <w:r>
        <w:t xml:space="preserve">Виды испытаний, методы и перечень проверяемых требований – в документе «Программа и методика испытаний» (ПМИ). Критерии приёмки проекта – </w:t>
      </w:r>
      <w:hyperlink r:id="rIdLnk4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docs/acceptance/acceptance.md</w:t>
        </w:r>
      </w:hyperlink>
      <w:r>
        <w:t xml:space="preserve">. Приёмку проводит комиссия, состав которой </w:t>
      </w:r>
      <w:r>
        <w:rPr>
          <w:b/>
        </w:rPr>
        <w:t xml:space="preserve">[Заполнить]</w:t>
      </w:r>
      <w:r>
        <w:t xml:space="preserve">; акт приёмки в комплекте не составлен. Подписанный акт отсутствует и не подразумевается.</w:t>
      </w:r>
    </w:p>
    <w:p>
      <w:pPr>
        <w:pStyle w:val="Heading1"/>
        <w:pageBreakBefore/>
        <w:ind w:firstLine="0"/>
        <w:jc w:val="center"/>
      </w:pPr>
      <w:r>
        <w:t xml:space="preserve">ПРИЛОЖЕНИЕ А</w:t>
      </w:r>
    </w:p>
    <w:p>
      <w:pPr>
        <w:keepNext/>
        <w:jc w:val="center"/>
      </w:pPr>
      <w:r>
        <w:t xml:space="preserve">(справочное)</w:t>
      </w:r>
    </w:p>
    <w:p>
      <w:pPr>
        <w:keepNext/>
        <w:jc w:val="center"/>
      </w:pPr>
      <w:r>
        <w:rPr>
          <w:b/>
        </w:rPr>
        <w:t xml:space="preserve">Термины и сокращения</w:t>
      </w:r>
    </w:p>
    <w:tbl>
      <w:tblPr>
        <w:tblStyle w:val="TableGrid"/>
        <w:tblW w:w="9354" w:type="dxa"/>
        <w:tblLayout w:type="fixed"/>
      </w:tblPr>
      <w:tblGrid>
        <w:gridCol w:w="2494"/>
        <w:gridCol w:w="6859"/>
      </w:tblGrid>
      <w:tr>
        <w:trPr>
          <w:cantSplit/>
          <w:tblHeader/>
        </w:trPr>
        <w:tc>
          <w:tcPr>
            <w:tcW w:w="249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Термин</w:t>
            </w:r>
          </w:p>
        </w:tc>
        <w:tc>
          <w:tcPr>
            <w:tcW w:w="685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Чанк (фрагмент)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Абзацно-выровненный фрагмент рассказа с позициями начала и конца в очищенном тексте; всего 596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Якорь (anchor)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Ссылка на дословную цитату: рассказ, чанк, смещения символов, текст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R1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Один человек не может одновременно находиться в двух разных местах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R2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Порядок событий транзитивен и не содержит циклов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R3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Утверждение свидетеля, несовместимое с установленным фактом, – противоречие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extracted / derived / conditional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Метки происхождения: извлечено моделью / выведено правилом / выведено правилом из сомнительного извлечённого факта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curated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Факт, введённый вручную и перепроверенный человеком 29.10.2026 для демонстрационных случаев (</w:t>
            </w:r>
            <w:hyperlink r:id="rIdLnk4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data/curated/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Lnk4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 xml:space="preserve">docs/spike/results/curated-review-2026-10-29.md</w:t>
              </w:r>
            </w:hyperlink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MCP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Model Context Protocol – протокол вызова инструментов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SSE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Server-Sent Events – односторонний поток событий сервера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RRF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Reciprocal Rank Fusion – слияние ранжирований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ЕСПД</w:t>
            </w:r>
          </w:p>
        </w:tc>
        <w:tc>
          <w:tcPr>
            <w:tcW w:w="685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Единая система программной документации</w:t>
            </w:r>
          </w:p>
        </w:tc>
      </w:tr>
    </w:tbl>
    <w:p>
      <w:pPr>
        <w:pStyle w:val="Small"/>
      </w:pPr>
    </w:p>
    <w:p>
      <w:pPr>
        <w:pStyle w:val="Heading1"/>
        <w:pageBreakBefore/>
        <w:ind w:firstLine="0"/>
        <w:jc w:val="center"/>
      </w:pPr>
      <w:r>
        <w:t xml:space="preserve">ПРИЛОЖЕНИЕ Б</w:t>
      </w:r>
    </w:p>
    <w:p>
      <w:pPr>
        <w:keepNext/>
        <w:jc w:val="center"/>
      </w:pPr>
      <w:r>
        <w:t xml:space="preserve">(справочное)</w:t>
      </w:r>
    </w:p>
    <w:p>
      <w:pPr>
        <w:keepNext/>
        <w:jc w:val="center"/>
      </w:pPr>
      <w:r>
        <w:rPr>
          <w:b/>
        </w:rPr>
        <w:t xml:space="preserve">Перечень документов репозитория, использованных как источники</w:t>
      </w:r>
    </w:p>
    <w:p>
      <w:pPr>
        <w:pStyle w:val="ListDash"/>
        <w:numPr>
          <w:ilvl w:val="0"/>
          <w:numId w:val="1"/>
        </w:numPr>
      </w:pPr>
      <w:hyperlink r:id="rIdLnk4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README.md</w:t>
        </w:r>
      </w:hyperlink>
      <w:r>
        <w:t xml:space="preserve">, </w:t>
      </w:r>
      <w:hyperlink r:id="rIdLnk4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docs/PRD.md</w:t>
        </w:r>
      </w:hyperlink>
      <w:r>
        <w:t xml:space="preserve">, </w:t>
      </w:r>
      <w:hyperlink r:id="rIdLnk4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docs/STATUS.md</w:t>
        </w:r>
      </w:hyperlink>
      <w:r>
        <w:t xml:space="preserve">, </w:t>
      </w:r>
      <w:hyperlink r:id="rIdLnk5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docs/HANDOFF.md</w:t>
        </w:r>
      </w:hyperlink>
      <w:r>
        <w:t xml:space="preserve">, </w:t>
      </w:r>
      <w:hyperlink r:id="rIdLnk5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docs/DISCLOSURE.md</w:t>
        </w:r>
      </w:hyperlink>
    </w:p>
    <w:p>
      <w:pPr>
        <w:pStyle w:val="ListDash"/>
        <w:numPr>
          <w:ilvl w:val="0"/>
          <w:numId w:val="1"/>
        </w:numPr>
      </w:pPr>
      <w:hyperlink r:id="rIdLnk5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docs/architecture/c4.md</w:t>
        </w:r>
      </w:hyperlink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docs/adr/0001..0012</w:t>
      </w:r>
      <w:r>
        <w:t xml:space="preserve">, </w:t>
      </w:r>
      <w:hyperlink r:id="rIdLnk5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docs/symbolic-layer.md</w:t>
        </w:r>
      </w:hyperlink>
      <w:r>
        <w:t xml:space="preserve">, </w:t>
      </w:r>
      <w:hyperlink r:id="rIdLnk5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docs/data-schema.md</w:t>
        </w:r>
      </w:hyperlink>
      <w:r>
        <w:t xml:space="preserve">, </w:t>
      </w:r>
      <w:hyperlink r:id="rIdLnk5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docs/api.md</w:t>
        </w:r>
      </w:hyperlink>
      <w:r>
        <w:t xml:space="preserve">, </w:t>
      </w:r>
      <w:hyperlink r:id="rIdLnk5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docs/mcp-contracts.md</w:t>
        </w:r>
      </w:hyperlink>
    </w:p>
    <w:p>
      <w:pPr>
        <w:pStyle w:val="ListDash"/>
        <w:numPr>
          <w:ilvl w:val="0"/>
          <w:numId w:val="1"/>
        </w:numPr>
      </w:pPr>
      <w:hyperlink r:id="rIdLnk5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docs/security.md</w:t>
        </w:r>
      </w:hyperlink>
      <w:r>
        <w:t xml:space="preserve">, </w:t>
      </w:r>
      <w:hyperlink r:id="rIdLnk5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docs/test-plan.md</w:t>
        </w:r>
      </w:hyperlink>
      <w:r>
        <w:t xml:space="preserve">, </w:t>
      </w:r>
      <w:hyperlink r:id="rIdLnk5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docs/spike/REPORT.md</w:t>
        </w:r>
      </w:hyperlink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docs/spike/results/*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docs/perf/*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docs/team/*</w:t>
      </w:r>
    </w:p>
    <w:p>
      <w:pPr>
        <w:pStyle w:val="ListDash"/>
        <w:numPr>
          <w:ilvl w:val="0"/>
          <w:numId w:val="1"/>
        </w:numPr>
      </w:pPr>
      <w:r>
        <w:t xml:space="preserve">исходный код </w:t>
      </w:r>
      <w:hyperlink r:id="rIdLnk60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src/detective_board/</w:t>
        </w:r>
      </w:hyperlink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web/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eval/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scripts/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tests/</w:t>
      </w: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pyproject.toml" TargetMode="External"/><Relationship Id="rIdLnk4" Type="http://schemas.openxmlformats.org/officeDocument/2006/relationships/hyperlink" Target="https://github.com/AndrewStrizhevskiy/detective-board/blob/16122fc22a2c1fffccb26aaa48ceb00c028b72dc/docs/PRD.md" TargetMode="External"/><Relationship Id="rIdLnk5" Type="http://schemas.openxmlformats.org/officeDocument/2006/relationships/hyperlink" Target="https://github.com/AndrewStrizhevskiy/detective-board/blob/16122fc22a2c1fffccb26aaa48ceb00c028b72dc/docs/design/demo-script.md" TargetMode="External"/><Relationship Id="rIdLnk6" Type="http://schemas.openxmlformats.org/officeDocument/2006/relationships/hyperlink" Target="https://github.com/AndrewStrizhevskiy/detective-board/tree/16122fc22a2c1fffccb26aaa48ceb00c028b72dc/docs/adr" TargetMode="External"/><Relationship Id="rIdLnk7" Type="http://schemas.openxmlformats.org/officeDocument/2006/relationships/hyperlink" Target="https://github.com/AndrewStrizhevskiy/detective-board/blob/16122fc22a2c1fffccb26aaa48ceb00c028b72dc/docs/PRD.md" TargetMode="External"/><Relationship Id="rIdLnk8" Type="http://schemas.openxmlformats.org/officeDocument/2006/relationships/hyperlink" Target="https://github.com/AndrewStrizhevskiy/detective-board/blob/16122fc22a2c1fffccb26aaa48ceb00c028b72dc/pyproject.toml" TargetMode="External"/><Relationship Id="rIdLnk9" Type="http://schemas.openxmlformats.org/officeDocument/2006/relationships/hyperlink" Target="https://github.com/AndrewStrizhevskiy/detective-board/blob/16122fc22a2c1fffccb26aaa48ceb00c028b72dc/docs/spike/results/eval-2026-10-28-test-7b7b197-7857839ed9be-175321.md" TargetMode="External"/><Relationship Id="rIdLnk10" Type="http://schemas.openxmlformats.org/officeDocument/2006/relationships/hyperlink" Target="https://github.com/AndrewStrizhevskiy/detective-board/tree/16122fc22a2c1fffccb26aaa48ceb00c028b72dc/src/detective_board/symbolic" TargetMode="External"/><Relationship Id="rIdLnk11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12" Type="http://schemas.openxmlformats.org/officeDocument/2006/relationships/hyperlink" Target="https://github.com/AndrewStrizhevskiy/detective-board/blob/16122fc22a2c1fffccb26aaa48ceb00c028b72dc/docs/security.md" TargetMode="External"/><Relationship Id="rIdLnk13" Type="http://schemas.openxmlformats.org/officeDocument/2006/relationships/hyperlink" Target="https://github.com/AndrewStrizhevskiy/detective-board/blob/16122fc22a2c1fffccb26aaa48ceb00c028b72dc/eval/run_eval.py" TargetMode="External"/><Relationship Id="rIdLnk14" Type="http://schemas.openxmlformats.org/officeDocument/2006/relationships/hyperlink" Target="https://github.com/AndrewStrizhevskiy/detective-board/tree/16122fc22a2c1fffccb26aaa48ceb00c028b72dc/tests/mcp" TargetMode="External"/><Relationship Id="rIdLnk15" Type="http://schemas.openxmlformats.org/officeDocument/2006/relationships/hyperlink" Target="https://github.com/AndrewStrizhevskiy/detective-board/tree/16122fc22a2c1fffccb26aaa48ceb00c028b72dc/tests/symbolic" TargetMode="External"/><Relationship Id="rIdLnk16" Type="http://schemas.openxmlformats.org/officeDocument/2006/relationships/hyperlink" Target="https://github.com/AndrewStrizhevskiy/detective-board/blob/16122fc22a2c1fffccb26aaa48ceb00c028b72dc/docs/perf/clean-install-20261029.md" TargetMode="External"/><Relationship Id="rIdLnk17" Type="http://schemas.openxmlformats.org/officeDocument/2006/relationships/hyperlink" Target="https://github.com/AndrewStrizhevskiy/detective-board/blob/16122fc22a2c1fffccb26aaa48ceb00c028b72dc/docs/api.md" TargetMode="External"/><Relationship Id="rIdLnk18" Type="http://schemas.openxmlformats.org/officeDocument/2006/relationships/hyperlink" Target="https://github.com/AndrewStrizhevskiy/detective-board/blob/16122fc22a2c1fffccb26aaa48ceb00c028b72dc/docs/perf/laptop-20261029.md" TargetMode="External"/><Relationship Id="rIdLnk19" Type="http://schemas.openxmlformats.org/officeDocument/2006/relationships/hyperlink" Target="https://github.com/AndrewStrizhevskiy/detective-board/blob/16122fc22a2c1fffccb26aaa48ceb00c028b72dc/docs/perf/laptop-20261029.md" TargetMode="External"/><Relationship Id="rIdLnk20" Type="http://schemas.openxmlformats.org/officeDocument/2006/relationships/hyperlink" Target="https://github.com/AndrewStrizhevskiy/detective-board/blob/16122fc22a2c1fffccb26aaa48ceb00c028b72dc/docs/perf/clean-install-20261029.md" TargetMode="External"/><Relationship Id="rIdLnk21" Type="http://schemas.openxmlformats.org/officeDocument/2006/relationships/hyperlink" Target="https://github.com/AndrewStrizhevskiy/detective-board/blob/16122fc22a2c1fffccb26aaa48ceb00c028b72dc/docs/perf/laptop-20261029.md" TargetMode="External"/><Relationship Id="rIdLnk22" Type="http://schemas.openxmlformats.org/officeDocument/2006/relationships/hyperlink" Target="https://github.com/AndrewStrizhevskiy/detective-board/blob/16122fc22a2c1fffccb26aaa48ceb00c028b72dc/pyproject.toml" TargetMode="External"/><Relationship Id="rIdLnk23" Type="http://schemas.openxmlformats.org/officeDocument/2006/relationships/hyperlink" Target="https://github.com/AndrewStrizhevskiy/detective-board/blob/16122fc22a2c1fffccb26aaa48ceb00c028b72dc/justfile" TargetMode="External"/><Relationship Id="rIdLnk24" Type="http://schemas.openxmlformats.org/officeDocument/2006/relationships/hyperlink" Target="https://github.com/AndrewStrizhevskiy/detective-board/blob/16122fc22a2c1fffccb26aaa48ceb00c028b72dc/pyproject.toml" TargetMode="External"/><Relationship Id="rIdLnk25" Type="http://schemas.openxmlformats.org/officeDocument/2006/relationships/hyperlink" Target="https://github.com/AndrewStrizhevskiy/detective-board/blob/16122fc22a2c1fffccb26aaa48ceb00c028b72dc/pyproject.toml" TargetMode="External"/><Relationship Id="rIdLnk26" Type="http://schemas.openxmlformats.org/officeDocument/2006/relationships/hyperlink" Target="https://github.com/AndrewStrizhevskiy/detective-board/blob/16122fc22a2c1fffccb26aaa48ceb00c028b72dc/pyproject.toml" TargetMode="External"/><Relationship Id="rIdLnk27" Type="http://schemas.openxmlformats.org/officeDocument/2006/relationships/hyperlink" Target="https://github.com/AndrewStrizhevskiy/detective-board/blob/16122fc22a2c1fffccb26aaa48ceb00c028b72dc/docs/perf/clean-install-20261029.md" TargetMode="External"/><Relationship Id="rIdLnk28" Type="http://schemas.openxmlformats.org/officeDocument/2006/relationships/hyperlink" Target="https://github.com/AndrewStrizhevskiy/detective-board/blob/16122fc22a2c1fffccb26aaa48ceb00c028b72dc/docs/team/models.md" TargetMode="External"/><Relationship Id="rIdLnk29" Type="http://schemas.openxmlformats.org/officeDocument/2006/relationships/hyperlink" Target="https://github.com/AndrewStrizhevskiy/detective-board/blob/16122fc22a2c1fffccb26aaa48ceb00c028b72dc/justfile" TargetMode="External"/><Relationship Id="rIdLnk30" Type="http://schemas.openxmlformats.org/officeDocument/2006/relationships/hyperlink" Target="https://github.com/AndrewStrizhevskiy/detective-board/blob/16122fc22a2c1fffccb26aaa48ceb00c028b72dc/data/chunks.jsonl" TargetMode="External"/><Relationship Id="rIdLnk31" Type="http://schemas.openxmlformats.org/officeDocument/2006/relationships/hyperlink" Target="https://github.com/AndrewStrizhevskiy/detective-board/blob/16122fc22a2c1fffccb26aaa48ceb00c028b72dc/scripts/pack_offline.sh" TargetMode="External"/><Relationship Id="rIdLnk32" Type="http://schemas.openxmlformats.org/officeDocument/2006/relationships/hyperlink" Target="https://github.com/AndrewStrizhevskiy/detective-board/blob/16122fc22a2c1fffccb26aaa48ceb00c028b72dc/docs/security.md" TargetMode="External"/><Relationship Id="rIdLnk33" Type="http://schemas.openxmlformats.org/officeDocument/2006/relationships/hyperlink" Target="https://github.com/AndrewStrizhevskiy/detective-board/blob/16122fc22a2c1fffccb26aaa48ceb00c028b72dc/docs/DISCLOSURE.md" TargetMode="External"/><Relationship Id="rIdLnk34" Type="http://schemas.openxmlformats.org/officeDocument/2006/relationships/hyperlink" Target="https://github.com/AndrewStrizhevskiy/detective-board/blob/16122fc22a2c1fffccb26aaa48ceb00c028b72dc/docs/DISCLOSURE.md" TargetMode="External"/><Relationship Id="rIdLnk35" Type="http://schemas.openxmlformats.org/officeDocument/2006/relationships/hyperlink" Target="https://github.com/AndrewStrizhevskiy/detective-board/blob/16122fc22a2c1fffccb26aaa48ceb00c028b72dc/data/LICENSES.md" TargetMode="External"/><Relationship Id="rIdLnk36" Type="http://schemas.openxmlformats.org/officeDocument/2006/relationships/hyperlink" Target="https://github.com/AndrewStrizhevskiy/detective-board/blob/16122fc22a2c1fffccb26aaa48ceb00c028b72dc/THIRD_PARTY_NOTICES.md" TargetMode="External"/><Relationship Id="rIdLnk37" Type="http://schemas.openxmlformats.org/officeDocument/2006/relationships/hyperlink" Target="https://github.com/AndrewStrizhevskiy/detective-board/blob/16122fc22a2c1fffccb26aaa48ceb00c028b72dc/README.md" TargetMode="External"/><Relationship Id="rIdLnk38" Type="http://schemas.openxmlformats.org/officeDocument/2006/relationships/hyperlink" Target="https://github.com/AndrewStrizhevskiy/detective-board/tree/16122fc22a2c1fffccb26aaa48ceb00c028b72dc/docs/spike/results" TargetMode="External"/><Relationship Id="rIdLnk39" Type="http://schemas.openxmlformats.org/officeDocument/2006/relationships/hyperlink" Target="https://github.com/AndrewStrizhevskiy/detective-board/blob/16122fc22a2c1fffccb26aaa48ceb00c028b72dc/docs/spike/REPORT.md" TargetMode="External"/><Relationship Id="rIdLnk40" Type="http://schemas.openxmlformats.org/officeDocument/2006/relationships/hyperlink" Target="https://github.com/AndrewStrizhevskiy/detective-board/blob/16122fc22a2c1fffccb26aaa48ceb00c028b72dc/docs/STATUS.md" TargetMode="External"/><Relationship Id="rIdLnk41" Type="http://schemas.openxmlformats.org/officeDocument/2006/relationships/hyperlink" Target="https://github.com/AndrewStrizhevskiy/detective-board/blob/16122fc22a2c1fffccb26aaa48ceb00c028b72dc/docs/spike/results/graph-sanity-20261028.md" TargetMode="External"/><Relationship Id="rIdLnk42" Type="http://schemas.openxmlformats.org/officeDocument/2006/relationships/hyperlink" Target="https://github.com/AndrewStrizhevskiy/detective-board/blob/16122fc22a2c1fffccb26aaa48ceb00c028b72dc/docs/STATUS.md" TargetMode="External"/><Relationship Id="rIdLnk43" Type="http://schemas.openxmlformats.org/officeDocument/2006/relationships/hyperlink" Target="https://github.com/AndrewStrizhevskiy/detective-board/blob/16122fc22a2c1fffccb26aaa48ceb00c028b72dc/docs/PRD.md" TargetMode="External"/><Relationship Id="rIdLnk44" Type="http://schemas.openxmlformats.org/officeDocument/2006/relationships/hyperlink" Target="https://github.com/AndrewStrizhevskiy/detective-board/blob/16122fc22a2c1fffccb26aaa48ceb00c028b72dc/docs/acceptance/acceptance.md" TargetMode="External"/><Relationship Id="rIdLnk45" Type="http://schemas.openxmlformats.org/officeDocument/2006/relationships/hyperlink" Target="https://github.com/AndrewStrizhevskiy/detective-board/tree/16122fc22a2c1fffccb26aaa48ceb00c028b72dc/data/curated" TargetMode="External"/><Relationship Id="rIdLnk46" Type="http://schemas.openxmlformats.org/officeDocument/2006/relationships/hyperlink" Target="https://github.com/AndrewStrizhevskiy/detective-board/blob/16122fc22a2c1fffccb26aaa48ceb00c028b72dc/docs/spike/results/curated-review-2026-10-29.md" TargetMode="External"/><Relationship Id="rIdLnk47" Type="http://schemas.openxmlformats.org/officeDocument/2006/relationships/hyperlink" Target="https://github.com/AndrewStrizhevskiy/detective-board/blob/16122fc22a2c1fffccb26aaa48ceb00c028b72dc/README.md" TargetMode="External"/><Relationship Id="rIdLnk48" Type="http://schemas.openxmlformats.org/officeDocument/2006/relationships/hyperlink" Target="https://github.com/AndrewStrizhevskiy/detective-board/blob/16122fc22a2c1fffccb26aaa48ceb00c028b72dc/docs/PRD.md" TargetMode="External"/><Relationship Id="rIdLnk49" Type="http://schemas.openxmlformats.org/officeDocument/2006/relationships/hyperlink" Target="https://github.com/AndrewStrizhevskiy/detective-board/blob/16122fc22a2c1fffccb26aaa48ceb00c028b72dc/docs/STATUS.md" TargetMode="External"/><Relationship Id="rIdLnk50" Type="http://schemas.openxmlformats.org/officeDocument/2006/relationships/hyperlink" Target="https://github.com/AndrewStrizhevskiy/detective-board/blob/16122fc22a2c1fffccb26aaa48ceb00c028b72dc/docs/HANDOFF.md" TargetMode="External"/><Relationship Id="rIdLnk51" Type="http://schemas.openxmlformats.org/officeDocument/2006/relationships/hyperlink" Target="https://github.com/AndrewStrizhevskiy/detective-board/blob/16122fc22a2c1fffccb26aaa48ceb00c028b72dc/docs/DISCLOSURE.md" TargetMode="External"/><Relationship Id="rIdLnk52" Type="http://schemas.openxmlformats.org/officeDocument/2006/relationships/hyperlink" Target="https://github.com/AndrewStrizhevskiy/detective-board/blob/16122fc22a2c1fffccb26aaa48ceb00c028b72dc/docs/architecture/c4.md" TargetMode="External"/><Relationship Id="rIdLnk53" Type="http://schemas.openxmlformats.org/officeDocument/2006/relationships/hyperlink" Target="https://github.com/AndrewStrizhevskiy/detective-board/blob/16122fc22a2c1fffccb26aaa48ceb00c028b72dc/docs/symbolic-layer.md" TargetMode="External"/><Relationship Id="rIdLnk54" Type="http://schemas.openxmlformats.org/officeDocument/2006/relationships/hyperlink" Target="https://github.com/AndrewStrizhevskiy/detective-board/blob/16122fc22a2c1fffccb26aaa48ceb00c028b72dc/docs/data-schema.md" TargetMode="External"/><Relationship Id="rIdLnk55" Type="http://schemas.openxmlformats.org/officeDocument/2006/relationships/hyperlink" Target="https://github.com/AndrewStrizhevskiy/detective-board/blob/16122fc22a2c1fffccb26aaa48ceb00c028b72dc/docs/api.md" TargetMode="External"/><Relationship Id="rIdLnk56" Type="http://schemas.openxmlformats.org/officeDocument/2006/relationships/hyperlink" Target="https://github.com/AndrewStrizhevskiy/detective-board/blob/16122fc22a2c1fffccb26aaa48ceb00c028b72dc/docs/mcp-contracts.md" TargetMode="External"/><Relationship Id="rIdLnk57" Type="http://schemas.openxmlformats.org/officeDocument/2006/relationships/hyperlink" Target="https://github.com/AndrewStrizhevskiy/detective-board/blob/16122fc22a2c1fffccb26aaa48ceb00c028b72dc/docs/security.md" TargetMode="External"/><Relationship Id="rIdLnk58" Type="http://schemas.openxmlformats.org/officeDocument/2006/relationships/hyperlink" Target="https://github.com/AndrewStrizhevskiy/detective-board/blob/16122fc22a2c1fffccb26aaa48ceb00c028b72dc/docs/test-plan.md" TargetMode="External"/><Relationship Id="rIdLnk59" Type="http://schemas.openxmlformats.org/officeDocument/2006/relationships/hyperlink" Target="https://github.com/AndrewStrizhevskiy/detective-board/blob/16122fc22a2c1fffccb26aaa48ceb00c028b72dc/docs/spike/REPORT.md" TargetMode="External"/><Relationship Id="rIdLnk60" Type="http://schemas.openxmlformats.org/officeDocument/2006/relationships/hyperlink" Target="https://github.com/AndrewStrizhevskiy/detective-board/tree/16122fc22a2c1fffccb26aaa48ceb00c028b72dc/src/detective_boar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– Detective Board</dc:title>
  <dc:creator>Команда проекта Detective Board</dc:creator>
  <dc:language>ru-RU</dc:language>
  <dcterms:created xsi:type="dcterms:W3CDTF">2026-10-30T00:00:00Z</dcterms:created>
</cp:coreProperties>
</file>