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ПОЯСНИТЕЛЬНАЯ ЗАПИСКА</w:t>
      </w:r>
    </w:p>
    <w:p>
      <w:pPr>
        <w:pStyle w:val="Title0"/>
      </w:pPr>
      <w:r>
        <w:t xml:space="preserve">к программному комплексу</w:t>
      </w:r>
    </w:p>
    <w:p>
      <w:pPr>
        <w:pStyle w:val="Title0"/>
      </w:pPr>
      <w:r>
        <w:t xml:space="preserve">ГОСТ 19.404-79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2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1"/>
      </w:pPr>
      <w:r>
        <w:t xml:space="preserve">2 НАЗНАЧЕНИЕ И ОБЛАСТЬ ПРИМЕНЕНИЯ</w:t>
      </w:r>
      <w:r>
        <w:tab/>
      </w:r>
      <w:r>
        <w:t xml:space="preserve">4</w:t>
      </w:r>
    </w:p>
    <w:p>
      <w:pPr>
        <w:pStyle w:val="TOC1"/>
      </w:pPr>
      <w:r>
        <w:t xml:space="preserve">3 ТЕХНИЧЕСКИЕ ХАРАКТЕРИСТИКИ</w:t>
      </w:r>
      <w:r>
        <w:tab/>
      </w:r>
      <w:r>
        <w:t xml:space="preserve">5</w:t>
      </w:r>
    </w:p>
    <w:p>
      <w:pPr>
        <w:pStyle w:val="TOC2"/>
      </w:pPr>
      <w:r>
        <w:t xml:space="preserve">3.1 Постановка задачи</w:t>
      </w:r>
      <w:r>
        <w:tab/>
      </w:r>
      <w:r>
        <w:t xml:space="preserve">5</w:t>
      </w:r>
    </w:p>
    <w:p>
      <w:pPr>
        <w:pStyle w:val="TOC2"/>
      </w:pPr>
      <w:r>
        <w:t xml:space="preserve">3.2 Описание алгоритма и функционирования</w:t>
      </w:r>
      <w:r>
        <w:tab/>
      </w:r>
      <w:r>
        <w:t xml:space="preserve">5</w:t>
      </w:r>
    </w:p>
    <w:p>
      <w:pPr>
        <w:pStyle w:val="TOC2"/>
      </w:pPr>
      <w:r>
        <w:t xml:space="preserve">3.3 Правила символического слоя</w:t>
      </w:r>
      <w:r>
        <w:tab/>
      </w:r>
      <w:r>
        <w:t xml:space="preserve">6</w:t>
      </w:r>
    </w:p>
    <w:p>
      <w:pPr>
        <w:pStyle w:val="TOC2"/>
      </w:pPr>
      <w:r>
        <w:t xml:space="preserve">3.4 Структура программы</w:t>
      </w:r>
      <w:r>
        <w:tab/>
      </w:r>
      <w:r>
        <w:t xml:space="preserve">7</w:t>
      </w:r>
    </w:p>
    <w:p>
      <w:pPr>
        <w:pStyle w:val="TOC2"/>
      </w:pPr>
      <w:r>
        <w:t xml:space="preserve">3.5 Методы и средства разработки</w:t>
      </w:r>
      <w:r>
        <w:tab/>
      </w:r>
      <w:r>
        <w:t xml:space="preserve">7</w:t>
      </w:r>
    </w:p>
    <w:p>
      <w:pPr>
        <w:pStyle w:val="TOC1"/>
      </w:pPr>
      <w:r>
        <w:t xml:space="preserve">4 ИЗМЕРЕННЫЕ ХАРАКТЕРИСТИКИ</w:t>
      </w:r>
      <w:r>
        <w:tab/>
      </w:r>
      <w:r>
        <w:t xml:space="preserve">7</w:t>
      </w:r>
    </w:p>
    <w:p>
      <w:pPr>
        <w:pStyle w:val="TOC2"/>
      </w:pPr>
      <w:r>
        <w:t xml:space="preserve">4.1 Модели на целевом ноутбуке (спайк)</w:t>
      </w:r>
      <w:r>
        <w:tab/>
      </w:r>
      <w:r>
        <w:t xml:space="preserve">7</w:t>
      </w:r>
    </w:p>
    <w:p>
      <w:pPr>
        <w:pStyle w:val="TOC2"/>
      </w:pPr>
      <w:r>
        <w:t xml:space="preserve">4.2 Поиск</w:t>
      </w:r>
      <w:r>
        <w:tab/>
      </w:r>
      <w:r>
        <w:t xml:space="preserve">7</w:t>
      </w:r>
    </w:p>
    <w:p>
      <w:pPr>
        <w:pStyle w:val="TOC2"/>
      </w:pPr>
      <w:r>
        <w:t xml:space="preserve">4.3 Граф по полному корпусу</w:t>
      </w:r>
      <w:r>
        <w:tab/>
      </w:r>
      <w:r>
        <w:t xml:space="preserve">8</w:t>
      </w:r>
    </w:p>
    <w:p>
      <w:pPr>
        <w:pStyle w:val="TOC2"/>
      </w:pPr>
      <w:r>
        <w:t xml:space="preserve">4.4 Оценка качества агента (eval/run_eval.py)</w:t>
      </w:r>
      <w:r>
        <w:tab/>
      </w:r>
      <w:r>
        <w:t xml:space="preserve">8</w:t>
      </w:r>
    </w:p>
    <w:p>
      <w:pPr>
        <w:pStyle w:val="TOC2"/>
      </w:pPr>
      <w:r>
        <w:t xml:space="preserve">4.5 Правила на автоматическом графе: что работает и что расширим</w:t>
      </w:r>
      <w:r>
        <w:tab/>
      </w:r>
      <w:r>
        <w:t xml:space="preserve">9</w:t>
      </w:r>
    </w:p>
    <w:p>
      <w:pPr>
        <w:pStyle w:val="TOC2"/>
      </w:pPr>
      <w:r>
        <w:t xml:space="preserve">4.6 Проход «присутствия» (кто где когда)</w:t>
      </w:r>
      <w:r>
        <w:tab/>
      </w:r>
      <w:r>
        <w:t xml:space="preserve">9</w:t>
      </w:r>
    </w:p>
    <w:p>
      <w:pPr>
        <w:pStyle w:val="TOC2"/>
      </w:pPr>
      <w:r>
        <w:t xml:space="preserve">4.7 Время и память на целевом ноутбуке</w:t>
      </w:r>
      <w:r>
        <w:tab/>
      </w:r>
      <w:r>
        <w:t xml:space="preserve">10</w:t>
      </w:r>
    </w:p>
    <w:p>
      <w:pPr>
        <w:pStyle w:val="TOC2"/>
      </w:pPr>
      <w:r>
        <w:t xml:space="preserve">4.8 Эксперименты и следующие направления</w:t>
      </w:r>
      <w:r>
        <w:tab/>
      </w:r>
      <w:r>
        <w:t xml:space="preserve">10</w:t>
      </w:r>
    </w:p>
    <w:p>
      <w:pPr>
        <w:pStyle w:val="TOC1"/>
      </w:pPr>
      <w:r>
        <w:t xml:space="preserve">5 ОБОСНОВАНИЕ ПРИНЯТЫХ РЕШЕНИЙ</w:t>
      </w:r>
      <w:r>
        <w:tab/>
      </w:r>
      <w:r>
        <w:t xml:space="preserve">11</w:t>
      </w:r>
    </w:p>
    <w:p>
      <w:pPr>
        <w:pStyle w:val="TOC1"/>
      </w:pPr>
      <w:r>
        <w:t xml:space="preserve">6 МЕТКИ ПРОИСХОЖДЕНИЯ И ГРАНИЦЫ ПРИМЕНИМОСТИ</w:t>
      </w:r>
      <w:r>
        <w:tab/>
      </w:r>
      <w:r>
        <w:t xml:space="preserve">12</w:t>
      </w:r>
    </w:p>
    <w:p>
      <w:pPr>
        <w:pStyle w:val="TOC1"/>
      </w:pPr>
      <w:r>
        <w:t xml:space="preserve">7 БЕЗОПАСНОСТЬ</w:t>
      </w:r>
      <w:r>
        <w:tab/>
      </w:r>
      <w:r>
        <w:t xml:space="preserve">13</w:t>
      </w:r>
    </w:p>
    <w:p>
      <w:pPr>
        <w:pStyle w:val="TOC1"/>
      </w:pPr>
      <w:r>
        <w:t xml:space="preserve">8 СЛЕДУЮЩИЕ ШАГИ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r>
        <w:t xml:space="preserve">Пояснительная записка описывает назначение и область применения программного комплекса «Детективная доска» (Detective Board), поставленную задачу, принятые решения и их обоснование, измеренные характеристики, границы применения и следующие шаги. Устройство программы подробно изложено в документе «Описание программы» (ОП), порядок работы – в «Руководстве оператора» (РО) и «Руководстве системного программиста» (РСП), проверки – в «Программе и методике испытаний» (ПМИ).</w:t>
      </w:r>
    </w:p>
    <w:p>
      <w:r>
        <w:t xml:space="preserve">Основание: см. «Техническое задание» (ТЗ), раздел 2. Все числа привязаны к файлам репозитория; числа без указанного файла в документе не приводятся.</w:t>
      </w:r>
    </w:p>
    <w:p>
      <w:pPr>
        <w:pStyle w:val="Heading1"/>
      </w:pPr>
      <w:r>
        <w:t xml:space="preserve">2 Назначение и область применения</w:t>
      </w:r>
    </w:p>
    <w:p>
      <w:r>
        <w:t xml:space="preserve">Комплекс отвечает на вопросы о 20 рассказах о Шерлоке Холмсе, опираясь только на текст корпуса: каждый ответ содержит дословную цитату, результаты логических проверок получаются детерминированными правилами и сопровождаются объяснением, а при отсутствии опоры в тексте система отказывается отвечать. Применение: учебный проект, демонстрация, исследование границ нейро-символического подхода на небольшом локальном оборудовании.</w:t>
      </w:r>
    </w:p>
    <w:p>
      <w:r>
        <w:t xml:space="preserve">Не предназначен для: других корпусов, загрузки пользовательских текстов, многопользовательской работы, обучения моделей, вопросов об общих знаниях о Холмсе вне текста (раздел «Не-цели» PRD).</w:t>
      </w:r>
    </w:p>
    <w:p>
      <w:pPr>
        <w:pStyle w:val="Heading1"/>
      </w:pPr>
      <w:r>
        <w:t xml:space="preserve">3 Технические характеристики</w:t>
      </w:r>
    </w:p>
    <w:p>
      <w:pPr>
        <w:pStyle w:val="Heading2"/>
      </w:pPr>
      <w:r>
        <w:t xml:space="preserve">3.1 Постановка задачи</w:t>
      </w:r>
    </w:p>
    <w:p>
      <w:r>
        <w:t xml:space="preserve">Длинная художественная проза трудно поддаётся опросу: чтобы выяснить, кто не мог находиться на месте происшествия, нужно перечитать десятки рассказов, а обычный чат с языковой моделью выдумывает факты и цитаты (PRD, раздел 1). Требуется агент, который исследует фиксированный корпус, показывает свои доказательства и умеет сказать «в корпусе этого нет».</w:t>
      </w:r>
    </w:p>
    <w:p>
      <w:r>
        <w:t xml:space="preserve">Условия среды: ноутбук без GPU (i7-8665U, 4 ядра, 15 ГиБ), модели не более 8 млрд параметров, работа без сети. Измеренная скорость генерации на этом ноутбуке 4,3–7,7 ток./с в зависимости от модели, время до первого токена 15–30 с для запроса в 300 слов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3). Следствие: мало вызовов модели на вопрос, короткие запросы, предвычисление графа.</w:t>
      </w:r>
    </w:p>
    <w:p>
      <w:pPr>
        <w:pStyle w:val="Heading2"/>
      </w:pPr>
      <w:r>
        <w:t xml:space="preserve">3.2 Описание алгоритма и функционирования</w:t>
      </w:r>
    </w:p>
    <w:p>
      <w:r>
        <w:t xml:space="preserve">Работа делится на подготовку данных (выполняется заранее) и ответ на вопрос (выполняется при показе).</w:t>
      </w:r>
    </w:p>
    <w:p>
      <w:r>
        <w:rPr>
          <w:b/>
        </w:rPr>
        <w:t xml:space="preserve">Подготовка.</w:t>
      </w:r>
      <w:r>
        <w:t xml:space="preserve"> Рассказы очищаются от служебного текста Проекта Гутенберг и делятся на 596 абзацно-выровненных фрагментов. Языковая модель извлекает из каждого фрагмента сущности (персонаж, место, предмет), события, высказывания и отношения в JSON-схеме, каждое с дословной цитатой; цитата, не найденная в тексте фрагмента как подстрока, отбрасывается. Нормализатор добавляет время и структуру высказываний; результат пишется в граф SQLite. Строятся индекс фрагментов (BM25 + векторы bge-m3) и индекс предложений.</w:t>
      </w:r>
    </w:p>
    <w:p>
      <w:r>
        <w:rPr>
          <w:b/>
        </w:rPr>
        <w:t xml:space="preserve">Ответ.</w:t>
      </w:r>
      <w:r>
        <w:t xml:space="preserve"> Маршрутизатор на правилах определяет тип вопроса. Текстовые вопросы идут через гибридный поиск (BM25 и вектор, слияние RRF) и индекс предложений: модель выбирает номера предложений, а ответ – их дословный текст (извлекающий режим, ADR-0009). Вопросы о противоречиях, алиби и хронологии решаются инструментом MCP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, который вызывает правила R1–R3; ответ строится по шаблону без вызова модели (ADR-0010). Перед выдачей проверяется, что каждая цитата – дословная подстрока цитируемого фрагмента; иначе выдаётся отказ с причиной. Все шаги отправляются клиенту потоком событий SSE.</w:t>
      </w:r>
    </w:p>
    <w:p>
      <w:r>
        <w:t xml:space="preserve">Диаграммы потоков данных приведены в ОП (раздел «Описание логической структуры»), правила R1–R3 – в разделе 3.3 настоящей записки.</w:t>
      </w:r>
    </w:p>
    <w:p>
      <w:pPr>
        <w:pStyle w:val="Heading2"/>
      </w:pPr>
      <w:r>
        <w:t xml:space="preserve">3.3 Правила символического слоя</w:t>
      </w:r>
    </w:p>
    <w:p>
      <w:pPr>
        <w:pStyle w:val="TableCaption"/>
        <w:keepNext/>
      </w:pPr>
      <w:r>
        <w:t xml:space="preserve">Таблица 1 – Правила R1–R3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4)</w:t>
      </w:r>
    </w:p>
    <w:tbl>
      <w:tblPr>
        <w:tblStyle w:val="TableGrid"/>
        <w:tblW w:w="9354" w:type="dxa"/>
        <w:tblLayout w:type="fixed"/>
      </w:tblPr>
      <w:tblGrid>
        <w:gridCol w:w="1776"/>
        <w:gridCol w:w="3788"/>
        <w:gridCol w:w="3788"/>
      </w:tblGrid>
      <w:tr>
        <w:trPr>
          <w:cantSplit/>
          <w:tblHeader/>
        </w:trPr>
        <w:tc>
          <w:tcPr>
            <w:tcW w:w="177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 нарушения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не моделируется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 – одно место в одно время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участвует в двух событиях, времена которых определённо пересекаются, а места определённо различны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в пути; различие «присутствие / передвижение» в схеме извлечения; нет данных – вердикт «неизвестно», а не «согласовано»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 – порядок событий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отношении «раньше» (из относительных меток и абсолютных времён) возникает цикл (компонента сильной связности &gt; 1 узла или петля)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Рассказ «задом наперёд» (позиция в тексте не является доказательством); дубликаты событий могут давать ложные циклы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 – высказывание против факта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свидетеля несовместимо с установленным фактом (событие в голосе рассказчика с высокой уверенностью)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двух высказываний (нет авторитета выбора); ненадёжный рассказчик</w:t>
            </w:r>
          </w:p>
        </w:tc>
      </w:tr>
    </w:tbl>
    <w:p>
      <w:pPr>
        <w:pStyle w:val="Small"/>
      </w:pPr>
    </w:p>
    <w:p>
      <w:r>
        <w:t xml:space="preserve">Результат правила – один из трёх вердиктов: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unknown</w:t>
      </w:r>
      <w:r>
        <w:t xml:space="preserve"> (с кодом причины и перечнем недостающего); отсутствие факта никогда не даёт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. Метка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 ставится, если хотя бы один из извлечённых входов имеет уверенность </w:t>
      </w:r>
      <w:r>
        <w:rPr>
          <w:rFonts w:ascii="Courier New" w:hAnsi="Courier New" w:cs="Courier New"/>
          <w:sz w:val="24"/>
          <w:szCs w:val="24"/>
        </w:rPr>
        <w:t xml:space="preserve">low</w:t>
      </w:r>
      <w:r>
        <w:t xml:space="preserve">. Уверенность вычисляется детерминированно по сигналам конвейера (неоднозначный якорь, приблизительное время, неточное сопоставление имён), а не сообщается моделью.</w:t>
      </w:r>
    </w:p>
    <w:p>
      <w:pPr>
        <w:pStyle w:val="Heading2"/>
      </w:pPr>
      <w:r>
        <w:t xml:space="preserve">3.4 Структура программы</w:t>
      </w:r>
    </w:p>
    <w:p>
      <w:r>
        <w:t xml:space="preserve">Модули и их взаимодействие приведены в ОП (рисунки «Контейнеры» и «Потоки»). Кратко: </w:t>
      </w:r>
      <w:r>
        <w:rPr>
          <w:rFonts w:ascii="Courier New" w:hAnsi="Courier New" w:cs="Courier New"/>
          <w:sz w:val="24"/>
          <w:szCs w:val="24"/>
        </w:rPr>
        <w:t xml:space="preserve">extract/</w:t>
      </w:r>
      <w:r>
        <w:t xml:space="preserve"> – извлечение и нормализация; </w:t>
      </w:r>
      <w:r>
        <w:rPr>
          <w:rFonts w:ascii="Courier New" w:hAnsi="Courier New" w:cs="Courier New"/>
          <w:sz w:val="24"/>
          <w:szCs w:val="24"/>
        </w:rPr>
        <w:t xml:space="preserve">index/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retrieval/</w:t>
      </w:r>
      <w:r>
        <w:t xml:space="preserve"> – индексы и поиск; </w:t>
      </w:r>
      <w:r>
        <w:rPr>
          <w:rFonts w:ascii="Courier New" w:hAnsi="Courier New" w:cs="Courier New"/>
          <w:sz w:val="24"/>
          <w:szCs w:val="24"/>
        </w:rPr>
        <w:t xml:space="preserve">graph/</w:t>
      </w:r>
      <w:r>
        <w:t xml:space="preserve"> – хранилище графа;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правила; </w:t>
      </w:r>
      <w:r>
        <w:rPr>
          <w:rFonts w:ascii="Courier New" w:hAnsi="Courier New" w:cs="Courier New"/>
          <w:sz w:val="24"/>
          <w:szCs w:val="24"/>
        </w:rPr>
        <w:t xml:space="preserve">mcp/</w:t>
      </w:r>
      <w:r>
        <w:t xml:space="preserve"> – клиент и сервер инструментов; </w:t>
      </w:r>
      <w:r>
        <w:rPr>
          <w:rFonts w:ascii="Courier New" w:hAnsi="Courier New" w:cs="Courier New"/>
          <w:sz w:val="24"/>
          <w:szCs w:val="24"/>
        </w:rPr>
        <w:t xml:space="preserve">agent/</w:t>
      </w:r>
      <w:r>
        <w:t xml:space="preserve"> – маршрутизатор, режимы ответа, проверки; </w:t>
      </w:r>
      <w:r>
        <w:rPr>
          <w:rFonts w:ascii="Courier New" w:hAnsi="Courier New" w:cs="Courier New"/>
          <w:sz w:val="24"/>
          <w:szCs w:val="24"/>
        </w:rPr>
        <w:t xml:space="preserve">api/</w:t>
      </w:r>
      <w:r>
        <w:t xml:space="preserve"> – сервер Starlette;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– интерфейс без сборки.</w:t>
      </w:r>
    </w:p>
    <w:p>
      <w:pPr>
        <w:pStyle w:val="Heading2"/>
      </w:pPr>
      <w:r>
        <w:t xml:space="preserve">3.5 Методы и средства разработки</w:t>
      </w:r>
    </w:p>
    <w:p>
      <w:r>
        <w:t xml:space="preserve">Python 3.12, SQLite (FTS5, sqlite-vec 0.1.9), Starlette 1.9.0 и uvicorn 0.54.0, pydantic 2, пакет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2.x, Ollama; интерфейс – ES-модули и векторная графика без сборочного этапа (ADR-0005). Инструменты: uv, just, ruff 0.17.1, pyright 1.1.414, pytest 9.1.1 (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 Сквозное тестирование с Playwright описано в группе зависимостей </w:t>
      </w:r>
      <w:r>
        <w:rPr>
          <w:rFonts w:ascii="Courier New" w:hAnsi="Courier New" w:cs="Courier New"/>
          <w:sz w:val="24"/>
          <w:szCs w:val="24"/>
        </w:rPr>
        <w:t xml:space="preserve">e2e</w:t>
      </w:r>
      <w:r>
        <w:t xml:space="preserve"> и по умолчанию не ставится.</w:t>
      </w:r>
    </w:p>
    <w:p>
      <w:pPr>
        <w:pStyle w:val="Heading1"/>
      </w:pPr>
      <w:r>
        <w:t xml:space="preserve">4 Измеренные характеристики</w:t>
      </w:r>
    </w:p>
    <w:p>
      <w:r>
        <w:t xml:space="preserve">Ниже собраны числа из отчётов репозитория. «Золотые» наборы вопросов и случаев размечены автоматически и </w:t>
      </w:r>
      <w:r>
        <w:rPr>
          <w:b/>
        </w:rPr>
        <w:t xml:space="preserve">не проверены человеком</w:t>
      </w:r>
      <w:r>
        <w:t xml:space="preserve"> (issue #9), поэтому все показатели качества – показатели относительно автоматических меток.</w:t>
      </w:r>
    </w:p>
    <w:p>
      <w:pPr>
        <w:pStyle w:val="Heading2"/>
      </w:pPr>
      <w:r>
        <w:t xml:space="preserve">4.1 Модели на целевом ноутбуке (спайк)</w:t>
      </w:r>
    </w:p>
    <w:p>
      <w:pPr>
        <w:pStyle w:val="TableCaption"/>
        <w:keepNext/>
      </w:pPr>
      <w:r>
        <w:t xml:space="preserve">Таблица 2 – Скорость моделей, 300 слов запроса, до 200 токенов ответа, среднее из 3 прогонов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</w:t>
      </w:r>
    </w:p>
    <w:tbl>
      <w:tblPr>
        <w:tblStyle w:val="TableGrid"/>
        <w:tblW w:w="9354" w:type="dxa"/>
        <w:tblLayout w:type="fixed"/>
      </w:tblPr>
      <w:tblGrid>
        <w:gridCol w:w="3897"/>
        <w:gridCol w:w="1688"/>
        <w:gridCol w:w="1688"/>
        <w:gridCol w:w="2078"/>
      </w:tblGrid>
      <w:tr>
        <w:trPr>
          <w:cantSplit/>
          <w:tblHeader/>
        </w:trPr>
        <w:tc>
          <w:tcPr>
            <w:tcW w:w="3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Модель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ток./с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TTFT, с</w:t>
            </w:r>
          </w:p>
        </w:tc>
        <w:tc>
          <w:tcPr>
            <w:tcW w:w="20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ОЗУ пик, МиБ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19,46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3195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7,07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17,19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3526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gemma3:4b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7,73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15,30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4127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qwen3:8b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4,34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29,49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6033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Поиск</w:t>
      </w:r>
    </w:p>
    <w:p>
      <w:r>
        <w:t xml:space="preserve">Гибридный поиск (k=30, веса BM25:вектор 0,5:1) дал hit@5 = 0,97 при 35 вопросах, векторный – 0,89; параметры подобраны на тех же 35 вопросах, оценка завышена, доверительных интервалов нет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5).</w:t>
      </w:r>
    </w:p>
    <w:p>
      <w:pPr>
        <w:pStyle w:val="Heading2"/>
      </w:pPr>
      <w:r>
        <w:t xml:space="preserve">4.3 Граф по полному корпусу</w:t>
      </w:r>
    </w:p>
    <w:p>
      <w:r>
        <w:t xml:space="preserve">Извлечение выполнено на GPU-сервере кафедры (RTX 4070, Ollama 0.40.11, qwen3:4b, промпт extract-2.1, схема v2, temperature 0, seed 42): 596 из 596 фрагментов, 20 из 20 рассказов, около 3,2 с на фрагмент при 4 потоках (на ноутбуке 180–250 с). Сохранено элементов 8663, отброшено 125 (дубликаты 14, цитата не найдена 111). Граф: 2157 высказываний, 1698 событий, 743 персонажа, 631 место, 49 предметов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</w:t>
      </w:r>
    </w:p>
    <w:p>
      <w:r>
        <w:t xml:space="preserve">Доля событий с текстом времени 19,3 %, с нормализованным временем 52,5 %, с днём рассказа 4,5 %; доля высказываний со структурированным утверждением о присутствии 0,7 % (там же). Здесь основной резерв роста: чем больше событий получат время и место, тем больше пар смогут сравнить правила на автоматическом графе.</w:t>
      </w:r>
    </w:p>
    <w:p>
      <w:pPr>
        <w:pStyle w:val="Heading2"/>
      </w:pPr>
      <w:r>
        <w:t xml:space="preserve">4.4 Оценка качества агента (eval/run_eval.py)</w:t>
      </w:r>
    </w:p>
    <w:p>
      <w:pPr>
        <w:pStyle w:val="TableCaption"/>
        <w:keepNext/>
      </w:pPr>
      <w:r>
        <w:t xml:space="preserve">Таблица 3 – Доля «поведение корректно» (ответ на отвечаемый вопрос с покрытием ключевых фактов ≥ 0,5; отказ на внекорпусный вопрос); механический критерий без LLM-судьи</w:t>
      </w:r>
    </w:p>
    <w:tbl>
      <w:tblPr>
        <w:tblStyle w:val="TableGrid"/>
        <w:tblW w:w="9354" w:type="dxa"/>
        <w:tblLayout w:type="fixed"/>
      </w:tblPr>
      <w:tblGrid>
        <w:gridCol w:w="1847"/>
        <w:gridCol w:w="1154"/>
        <w:gridCol w:w="1270"/>
        <w:gridCol w:w="1847"/>
        <w:gridCol w:w="3233"/>
      </w:tblGrid>
      <w:tr>
        <w:trPr>
          <w:cantSplit/>
          <w:tblHeader/>
        </w:trPr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Срез</w:t>
            </w:r>
          </w:p>
        </w:tc>
        <w:tc>
          <w:tcPr>
            <w:tcW w:w="11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Голая модель</w:t>
            </w:r>
          </w:p>
        </w:tc>
        <w:tc>
          <w:tcPr>
            <w:tcW w:w="12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Только вектор</w:t>
            </w:r>
          </w:p>
        </w:tc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 (hybrid+graph)</w:t>
            </w:r>
          </w:p>
        </w:tc>
        <w:tc>
          <w:tcPr>
            <w:tcW w:w="3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dev (n=34)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4/34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15/34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12/34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test (n=30), один прогон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7b7b197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(43 %, ДИ 27–61 %)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</w:p>
        </w:tc>
      </w:tr>
    </w:tbl>
    <w:p>
      <w:pPr>
        <w:pStyle w:val="Small"/>
      </w:pPr>
    </w:p>
    <w:p>
      <w:r>
        <w:t xml:space="preserve">Сильные стороны агента: лучшая полнота извлечения фрагмента recall@4 (21/27 против 18/27 у векторного поиска на dev) и отказ там, где ответа в тексте нет. На test-срезе агент впереди голой модели (точный критерий Макнемара p = 0,006), а от векторного поиска отличается в пределах шума (2 против 0, p = 0,5). На dev-срезе по общему показателю «поведение корректно» поиск впереди (15/34 против 12/34 у агента). Конфигурация vector+rerank не запускалась (локального реранкера нет): это следующий шаг.</w:t>
      </w:r>
    </w:p>
    <w:p>
      <w:pPr>
        <w:pStyle w:val="TableCaption"/>
        <w:keepNext/>
      </w:pPr>
      <w:r>
        <w:t xml:space="preserve">Таблица 4 – Отказы и цитаты на test-срезе (</w:t>
      </w:r>
      <w:r>
        <w:rPr>
          <w:rFonts w:ascii="Courier New" w:hAnsi="Courier New" w:cs="Courier New"/>
          <w:sz w:val="24"/>
          <w:szCs w:val="24"/>
        </w:rPr>
        <w:t xml:space="preserve">eval-2026-10-28-test-7b7b197-...-175321.md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886"/>
        <w:gridCol w:w="2233"/>
        <w:gridCol w:w="2233"/>
      </w:tblGrid>
      <w:tr>
        <w:trPr>
          <w:cantSplit/>
          <w:tblHeader/>
        </w:trPr>
        <w:tc>
          <w:tcPr>
            <w:tcW w:w="48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Векторный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Доля ложных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Ответ, все цитаты верны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Предложение-цитата попало в золотую цитату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11/18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4.5 Правила на автоматическом графе: что работает и что расширим</w:t>
      </w:r>
    </w:p>
    <w:p>
      <w:r>
        <w:t xml:space="preserve">Правила детерминированы: повторный запуск даёт тот же результат, каждый вывод сопровождается объяснением с цитатами, а 986 автотестов проходят. Контрольный набор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: на test-срезе (20 случаев) найдено 0 из 12 положительных, ложных срабатываний 0 из 8 контрольных; на dev-срезе 0 из 14 и 0 из 9 (файлы </w:t>
      </w:r>
      <w:r>
        <w:rPr>
          <w:rFonts w:ascii="Courier New" w:hAnsi="Courier New" w:cs="Courier New"/>
          <w:sz w:val="24"/>
          <w:szCs w:val="24"/>
        </w:rPr>
        <w:t xml:space="preserve">eval-2026-10-28-*</w:t>
      </w:r>
      <w:r>
        <w:t xml:space="preserve">). На всех 20 рассказах правила нашли единственное противоречие – курируемый случай Wisteria Lodge (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 Следующий шаг: увеличить число пригодных для правил фактов в автоматическом графе (события со временем и местом).</w:t>
      </w:r>
    </w:p>
    <w:p>
      <w:pPr>
        <w:pStyle w:val="Heading2"/>
      </w:pPr>
      <w:r>
        <w:t xml:space="preserve">4.6 Проход «присутствия» (кто где когда)</w:t>
      </w:r>
    </w:p>
    <w:p>
      <w:pPr>
        <w:pStyle w:val="TableCaption"/>
        <w:keepNext/>
      </w:pPr>
      <w:r>
        <w:t xml:space="preserve">Таблица 5 – Воронка прохода на 159 фрагментах демонстрационных рассказов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docs/spike/results/presence-pass-server-20261029.md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744"/>
        <w:gridCol w:w="2169"/>
        <w:gridCol w:w="2440"/>
      </w:tblGrid>
      <w:tr>
        <w:trPr>
          <w:cantSplit/>
          <w:tblHeader/>
        </w:trPr>
        <w:tc>
          <w:tcPr>
            <w:tcW w:w="47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qwen3:8b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qwen3:4b-instruct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Факты от модели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537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587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проверки цитат и полей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101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122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голосования (2 из 3)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верификатора (оставлено)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Фрагментов с хотя бы одним фактом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из 159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из 159</w:t>
            </w:r>
          </w:p>
        </w:tc>
      </w:tr>
    </w:tbl>
    <w:p>
      <w:pPr>
        <w:pStyle w:val="Small"/>
      </w:pPr>
    </w:p>
    <w:p>
      <w:r>
        <w:t xml:space="preserve">Эталон прохода содержит лишь 4 строгих факта (20 в широком наборе), поэтому оценки точности (4b-instruct: 1,0 по 3 оценённым предсказаниям; 8b: ни один из 16 не совпал с эталоном) пока не позволяют сделать вывод о качестве; расширение эталона – следующий шаг. Проход оставил 16 и 7 проверенных фактов на 159 фрагментах – это основа для расширения; привязка к дню рассказа (ни один оставленный факт пока её не несёт) – следующий шаг.</w:t>
      </w:r>
    </w:p>
    <w:p>
      <w:pPr>
        <w:pStyle w:val="Heading2"/>
      </w:pPr>
      <w:r>
        <w:t xml:space="preserve">4.7 Время и память на целевом ноутбуке</w:t>
      </w:r>
    </w:p>
    <w:p>
      <w:r>
        <w:t xml:space="preserve">18 различных отвечаемых вопросов dev-среза, три серии по 6: медиана 28,4 с по 16 отвеченным (диапазон 18,6–44,1 с; 90-й процентиль 33,8 с), холодный старт 44,1 с, пик памяти всех процессов llama-server 6289 МБ, температура до 100 °C. Замер выполнен </w:t>
      </w:r>
      <w:r>
        <w:rPr>
          <w:b/>
        </w:rPr>
        <w:t xml:space="preserve">не в чистом окне</w:t>
      </w:r>
      <w:r>
        <w:t xml:space="preserve"> (параллельно работали VPN, Docker, рабочий стол), оценка – верхняя; профиль 8 ГБ не проверялся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4.8 Эксперименты и следующие направления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(матрица подозреваемых, экспериментальный код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src/detective_board/suspects/</w:t>
        </w:r>
      </w:hyperlink>
      <w:r>
        <w:t xml:space="preserve">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eval/suspects/</w:t>
        </w:r>
      </w:hyperlink>
      <w:r>
        <w:t xml:space="preserve">; отчёты 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docs/spike/results/suspects-20261030.md</w:t>
        </w:r>
      </w:hyperlink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suspects-prereg-heldout-20261030.md</w:t>
      </w:r>
      <w:r>
        <w:t xml:space="preserve">). Тестовый срез основного корпуса (8 рассказов, замороженный протокол, один прогон): ни один метод не превзошёл простые базовые приёмы. Dev (8 рассказов) – исследовательский: лучший из примерно 35 вариантов, парный турнир на qwen3:14b, назвал виновного первым в 4 случаях из 8; цифра завышена, так как метод отбирался на этих же рассказах. На 6 новых рассказах (Честертон, «Father Brown», протокол заморожен до прогона, один запуск) тот же метод назвал виновного первым в 2 случаях из 6 – как и базовая «самый упоминаемый» (2 из 6); интервал Уилсона 0,10–0,70; один оправданный назван первым. Метки (виновный, оправданные, место обрезки текста) расставлены автоматически, нужна проверка человеком. Первый результат: на уровне простых методов, понятно, куда двигаться; осторожный режим не называл невиновного, но отвечает редко. Нужны новые рассказы и проверка меток человеком.</w:t>
      </w:r>
    </w:p>
    <w:p>
      <w:pPr>
        <w:pStyle w:val="ListDash"/>
        <w:numPr>
          <w:ilvl w:val="0"/>
          <w:numId w:val="1"/>
        </w:numPr>
      </w:pPr>
      <w:r>
        <w:t xml:space="preserve">Тест «до раскрытия»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eval/pre_reveal.py</w:t>
        </w:r>
      </w:hyperlink>
      <w:r>
        <w:t xml:space="preserve">, 16 вопросов, 8 рассказов): виновник назван 2/16 при полном корпусе, 0/16 при корпусе, обрезанном перед раскрытием, 1/16 у голой модели; различия статистически не значимы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Семантический R3 (модельная проверка пар высказываний, </w:t>
      </w:r>
      <w:r>
        <w:rPr>
          <w:rFonts w:ascii="Courier New" w:hAnsi="Courier New" w:cs="Courier New"/>
          <w:sz w:val="24"/>
          <w:szCs w:val="24"/>
        </w:rPr>
        <w:t xml:space="preserve">AgentConfig.semantic_r3</w:t>
      </w:r>
      <w:r>
        <w:t xml:space="preserve">, по умолчанию выключен): на dev строгая полнота 1/14, ложных срабатываний на контролях 8/9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docs/spike/results/r3-semantic-dev-judge-r3j2.md</w:t>
        </w:r>
      </w:hyperlink>
      <w:r>
        <w:t xml:space="preserve">). В демонстрации не показывается.</w:t>
      </w:r>
    </w:p>
    <w:p>
      <w:pPr>
        <w:pStyle w:val="ListDash"/>
        <w:numPr>
          <w:ilvl w:val="0"/>
          <w:numId w:val="1"/>
        </w:numPr>
      </w:pPr>
      <w:r>
        <w:t xml:space="preserve">Более ранний вариант </w:t>
      </w:r>
      <w:r>
        <w:rPr>
          <w:rFonts w:ascii="Courier New" w:hAnsi="Courier New" w:cs="Courier New"/>
          <w:sz w:val="24"/>
          <w:szCs w:val="24"/>
        </w:rPr>
        <w:t xml:space="preserve">exp/entity-answer</w:t>
      </w:r>
      <w:r>
        <w:t xml:space="preserve"> (выбор сущности) не включён в основной путь (на прогоне 29.10.2026 допускал имена невиновных, 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); он не слит.</w:t>
      </w:r>
    </w:p>
    <w:p>
      <w:pPr>
        <w:pStyle w:val="Heading1"/>
      </w:pPr>
      <w:r>
        <w:t xml:space="preserve">5 Обоснование принятых решений</w:t>
      </w:r>
    </w:p>
    <w:p>
      <w:r>
        <w:t xml:space="preserve">Решения зафиксированы в ADR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Таблица приводит статус «как записано в документе»; часть записей предшествует реализации и могла устареть.</w:t>
      </w:r>
    </w:p>
    <w:p>
      <w:pPr>
        <w:pStyle w:val="TableCaption"/>
        <w:keepNext/>
      </w:pPr>
      <w:r>
        <w:t xml:space="preserve">Таблица 6 – Архитектурные решения</w:t>
      </w:r>
    </w:p>
    <w:tbl>
      <w:tblPr>
        <w:tblStyle w:val="TableGrid"/>
        <w:tblW w:w="9354" w:type="dxa"/>
        <w:tblLayout w:type="fixed"/>
      </w:tblPr>
      <w:tblGrid>
        <w:gridCol w:w="850"/>
        <w:gridCol w:w="5223"/>
        <w:gridCol w:w="327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ADR</w:t>
            </w:r>
          </w:p>
        </w:tc>
        <w:tc>
          <w:tcPr>
            <w:tcW w:w="522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Решение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в ADR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Монорепозиторий, Python 3.12, uv, just, ruff, проверка типов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(монорепо, Python, uv, just, ruff); проверка типов – 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Хранилище: SQLite FTS5 + sqlite-vec; граф – SQLite, Ladybug отложен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0003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MCP-серверы и SDK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2.x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 (дизайн); реализация есть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0004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Символический слой: обычные функции Python над представлением фактов, без Datalog/ASP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Предложено; 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0005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+ uvicorn, поток SSE, статический UI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0006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эмбеддингов bge-m3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0007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извлечения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0008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ответов qwen3:4b-instruct (n=12, средняя-низкая уверенность)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23.10.2026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0009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Извлекающие ответы: модель выбирает предложения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 (пилот n=12, один прогон)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0010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Ответы «правила сначала» и охрана честности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Целевой проход присутствия и курируемые факты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– принято; автоматический проход – предложено (точность не измерена)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Универсальный промпт extract-2.1 + детерминированный ремонт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26.10.2026</w:t>
            </w:r>
          </w:p>
        </w:tc>
      </w:tr>
    </w:tbl>
    <w:p>
      <w:pPr>
        <w:pStyle w:val="Small"/>
      </w:pPr>
    </w:p>
    <w:p>
      <w:r>
        <w:t xml:space="preserve">Почему правила написаны на обычном Python (ADR-0004): детерминизм, объяснимость (код правила сам строит объект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с цитатами), тестируемость на мини-графах, ноль зависимостей. Почему извлекающие ответы (ADR-0009): генерация на ноутбуке давала 45–140 с на вопрос, а 4B-модель отказывалась отвечать даже при наличии ответа в запросе; выбор номеров предложений даёт 8–20 с в пилоте и дословный текст ответа.</w:t>
      </w:r>
    </w:p>
    <w:p>
      <w:pPr>
        <w:pStyle w:val="Heading1"/>
      </w:pPr>
      <w:r>
        <w:t xml:space="preserve">6 Метки происхождения и границы применимости</w:t>
      </w:r>
    </w:p>
    <w:p>
      <w:pPr>
        <w:pStyle w:val="TableCaption"/>
        <w:keepNext/>
      </w:pPr>
      <w:r>
        <w:t xml:space="preserve">Таблица 7 – Метки происхождения</w:t>
      </w:r>
    </w:p>
    <w:tbl>
      <w:tblPr>
        <w:tblStyle w:val="TableGrid"/>
        <w:tblW w:w="9354" w:type="dxa"/>
        <w:tblLayout w:type="fixed"/>
      </w:tblPr>
      <w:tblGrid>
        <w:gridCol w:w="1894"/>
        <w:gridCol w:w="2841"/>
        <w:gridCol w:w="4617"/>
      </w:tblGrid>
      <w:tr>
        <w:trPr>
          <w:cantSplit/>
          <w:tblHeader/>
        </w:trPr>
        <w:tc>
          <w:tcPr>
            <w:tcW w:w="18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284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Кем создана</w:t>
            </w:r>
          </w:p>
        </w:tc>
        <w:tc>
          <w:tcPr>
            <w:tcW w:w="46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Свойство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(и детерминированная постобработка)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вероятностная; несёт уверенность high/low и якорь с цитатой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derived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R1–R3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детерминированная; несёт объяснение: правило, факты, рёбра, цитаты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conditional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выведено из сомнительного (low) извлечённого факта; в ответе формулируется как «если факт F верен, то…»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source_text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ответ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корпуса, выбранные моделью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(пометка к факту)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введён вручную и перепроверен человеком 29.10.2026 для демонстрационных случаев; в экране, панели «Почему» и ответе назван «curated»</w:t>
            </w:r>
          </w:p>
        </w:tc>
      </w:tr>
    </w:tbl>
    <w:p>
      <w:pPr>
        <w:pStyle w:val="Small"/>
      </w:pPr>
    </w:p>
    <w:p>
      <w:r>
        <w:rPr>
          <w:b/>
        </w:rPr>
        <w:t xml:space="preserve">Что важно помнить.</w:t>
      </w:r>
      <w:r>
        <w:t xml:space="preserve"> Ошибки извлечения проходят в символический слой без изменений: правила точны на графе, который им дан, но не обязательно на рассказе. Неверно извлечённое время, место или говорящий дадут ошибочный, но хорошо объяснённый вывод. Поэтому каждая цитата входа показана, а выводы на сомнительных входах помечены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Система утверждает только, что вывод следует из названных фактов.</w:t>
      </w:r>
    </w:p>
    <w:p>
      <w:pPr>
        <w:pStyle w:val="ListDash"/>
        <w:numPr>
          <w:ilvl w:val="0"/>
          <w:numId w:val="1"/>
        </w:numPr>
      </w:pPr>
      <w:r>
        <w:t xml:space="preserve">Пустой результат правил не означает «противоречий нет»: ответ говорит о покрытии и цитирует текст (охрана честности, ADR-0010).</w:t>
      </w:r>
    </w:p>
    <w:p>
      <w:pPr>
        <w:pStyle w:val="ListDash"/>
        <w:numPr>
          <w:ilvl w:val="0"/>
          <w:numId w:val="1"/>
        </w:numPr>
      </w:pPr>
      <w:r>
        <w:t xml:space="preserve">Демонстрационные находки (Wisteria Lodge, Abbey Grange R1; контроль Boscombe Valley) построены на восьми </w:t>
      </w:r>
      <w:r>
        <w:rPr>
          <w:b/>
        </w:rPr>
        <w:t xml:space="preserve">курируемых</w:t>
      </w:r>
      <w:r>
        <w:t xml:space="preserve"> фактах (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data/curated/presence_demo.jsonl</w:t>
        </w:r>
      </w:hyperlink>
      <w:r>
        <w:t xml:space="preserve">), введённых вручную и перепроверенных человеком 29.10.2026 (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docs/spike/results/curated-review-2026-10-29.md</w:t>
        </w:r>
      </w:hyperlink>
      <w:r>
        <w:t xml:space="preserve">); для Abbey Grange время относительное, поэтому вывод всегда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Показывают, что делают правила на верных фактах, а не что находит модель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Цитата проверяется на дословное вхождение в цитируемый фрагмент, но не на то, что она поддерживает утверждение (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1.5); добавлена проверка пересечения содержательных слов (порог 0,3, предварительный).</w:t>
      </w:r>
    </w:p>
    <w:p>
      <w:pPr>
        <w:pStyle w:val="ListDash"/>
        <w:numPr>
          <w:ilvl w:val="0"/>
          <w:numId w:val="1"/>
        </w:numPr>
      </w:pPr>
      <w:r>
        <w:t xml:space="preserve">Золотые наборы (64 вопроса, 43 случая противоречий, 12 фрагментов извлечения) размечены автоматически; проверка человеком – следующий шаг.</w:t>
      </w:r>
    </w:p>
    <w:p>
      <w:pPr>
        <w:pStyle w:val="ListDash"/>
        <w:numPr>
          <w:ilvl w:val="0"/>
          <w:numId w:val="1"/>
        </w:numPr>
      </w:pPr>
      <w:r>
        <w:t xml:space="preserve">Вычисления на GPU-сервере: извлечение графа, проход присутствия, часть оценок; на показе их нет. Разрешение организаторов – по сообщению руководителя команды от 26.10.2026; письменный ответ к раскрытию не приложен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</w:pPr>
      <w:r>
        <w:t xml:space="preserve">7 Безопасность</w:t>
      </w:r>
    </w:p>
    <w:p>
      <w:r>
        <w:t xml:space="preserve">Обзор безопасности выполнен 23.10.2026 (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), по коду без запуска моделей. Выводы по группам угроз: внедрение инструкций из корпуса – модель не выбирает маршрут и аргументы инструментов (код), корпус передаётся в ограждённых блоках; выделены две области для усиления средней важности – неограждённые поля в запросе и проверка цитат только на дословность. Песочница чтения файлов MCP – в порядке; серверы filesystem/fetch не подключены. API: привязка к loopback, проверка Host и Origin, заголовки CSP и X-Frame-Options. SQL-инъекции, pickle/eval – не выявлены. Таблица статусов в отчёте содержит пометки «исправлено, не закоммичено» на момент обзора; актуальное состояние исправлений нужно проверять по коду и тестам (</w:t>
      </w:r>
      <w:hyperlink r:id="rIdLnk2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tests/api/test_hardening.py</w:t>
        </w:r>
      </w:hyperlink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tests/mcp/test_hardening.py</w:t>
        </w:r>
      </w:hyperlink>
      <w:r>
        <w:t xml:space="preserve">, 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tests/agent/test_security.py</w:t>
        </w:r>
      </w:hyperlink>
      <w:r>
        <w:t xml:space="preserve">). Следующие области для усиления на момент отчёта: извлечение-время внедрение (не изучено глубоко), неограниченная привязка к не-loopback адресам (только предупреждение), проверка контрольных сумм корпуса и vendor-файлов.</w:t>
      </w:r>
    </w:p>
    <w:p>
      <w:pPr>
        <w:pStyle w:val="Heading1"/>
      </w:pPr>
      <w:r>
        <w:t xml:space="preserve">8 Следующие шаги</w:t>
      </w:r>
    </w:p>
    <w:p>
      <w:r>
        <w:t xml:space="preserve">Основной путь работает: ответы с цитатами, отказ при отсутствии опоры в тексте, правила с объяснениями, 986 автотестов проходят, интерфейс доски переработан (PR #30). Что проверим и расширим дальше:</w:t>
      </w:r>
    </w:p>
    <w:p>
      <w:pPr>
        <w:pStyle w:val="ListDash"/>
        <w:numPr>
          <w:ilvl w:val="0"/>
          <w:numId w:val="1"/>
        </w:numPr>
      </w:pPr>
      <w:r>
        <w:t xml:space="preserve">Чистая установка из офлайн-архива на двух разных ноутбуках (issue #8): проверена одна машина, на второй проверим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Замеры задержки в чистом окне с повторами и профиль 8 ГБ (issue #14) – следующий шаг.</w:t>
      </w:r>
    </w:p>
    <w:p>
      <w:pPr>
        <w:pStyle w:val="ListDash"/>
        <w:numPr>
          <w:ilvl w:val="0"/>
          <w:numId w:val="1"/>
        </w:numPr>
      </w:pPr>
      <w:r>
        <w:t xml:space="preserve">Проверка золотых наборов человеком (issue #9) – следующий шаг.</w:t>
      </w:r>
    </w:p>
    <w:p>
      <w:pPr>
        <w:pStyle w:val="ListDash"/>
        <w:numPr>
          <w:ilvl w:val="0"/>
          <w:numId w:val="1"/>
        </w:numPr>
      </w:pPr>
      <w:r>
        <w:t xml:space="preserve">Оценить точность автоматического прохода присутствия на расширенном эталоне; расширение числа курируемых случаев в документах пока не запланировано.</w:t>
      </w:r>
    </w:p>
    <w:p>
      <w:pPr>
        <w:pStyle w:val="ListDash"/>
        <w:numPr>
          <w:ilvl w:val="0"/>
          <w:numId w:val="1"/>
        </w:numPr>
      </w:pPr>
      <w:r>
        <w:t xml:space="preserve">Добавить реранкер, фильтрацию серверов filesystem/fetch и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 (пока не реализованы).</w:t>
      </w:r>
    </w:p>
    <w:p>
      <w:pPr>
        <w:pStyle w:val="ListDash"/>
        <w:numPr>
          <w:ilvl w:val="0"/>
          <w:numId w:val="1"/>
        </w:numPr>
      </w:pPr>
      <w:r>
        <w:t xml:space="preserve">Репетиции показа с финальным кодом (issue #15) – следующий шаг.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PORT.md" TargetMode="External"/><Relationship Id="rIdLnk4" Type="http://schemas.openxmlformats.org/officeDocument/2006/relationships/hyperlink" Target="https://github.com/AndrewStrizhevskiy/detective-board/blob/16122fc22a2c1fffccb26aaa48ceb00c028b72dc/docs/symbolic-layer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docs/spike/REPORT.md" TargetMode="External"/><Relationship Id="rIdLnk7" Type="http://schemas.openxmlformats.org/officeDocument/2006/relationships/hyperlink" Target="https://github.com/AndrewStrizhevskiy/detective-board/blob/16122fc22a2c1fffccb26aaa48ceb00c028b72dc/docs/spike/REPORT.md" TargetMode="External"/><Relationship Id="rIdLnk8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10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1" Type="http://schemas.openxmlformats.org/officeDocument/2006/relationships/hyperlink" Target="https://github.com/AndrewStrizhevskiy/detective-board/blob/16122fc22a2c1fffccb26aaa48ceb00c028b72dc/eval/golden/contradictions.jsonl" TargetMode="External"/><Relationship Id="rIdLnk12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3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14" Type="http://schemas.openxmlformats.org/officeDocument/2006/relationships/hyperlink" Target="https://github.com/AndrewStrizhevskiy/detective-board/blob/16122fc22a2c1fffccb26aaa48ceb00c028b72dc/docs/perf/laptop-20261029.md" TargetMode="External"/><Relationship Id="rIdLnk15" Type="http://schemas.openxmlformats.org/officeDocument/2006/relationships/hyperlink" Target="https://github.com/AndrewStrizhevskiy/detective-board/tree/16122fc22a2c1fffccb26aaa48ceb00c028b72dc/src/detective_board/suspects" TargetMode="External"/><Relationship Id="rIdLnk16" Type="http://schemas.openxmlformats.org/officeDocument/2006/relationships/hyperlink" Target="https://github.com/AndrewStrizhevskiy/detective-board/tree/16122fc22a2c1fffccb26aaa48ceb00c028b72dc/eval/suspects" TargetMode="External"/><Relationship Id="rIdLnk17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18" Type="http://schemas.openxmlformats.org/officeDocument/2006/relationships/hyperlink" Target="https://github.com/AndrewStrizhevskiy/detective-board/blob/16122fc22a2c1fffccb26aaa48ceb00c028b72dc/eval/pre_reveal.py" TargetMode="External"/><Relationship Id="rIdLnk19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20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21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22" Type="http://schemas.openxmlformats.org/officeDocument/2006/relationships/hyperlink" Target="https://github.com/AndrewStrizhevskiy/detective-board/tree/16122fc22a2c1fffccb26aaa48ceb00c028b72dc/docs/adr" TargetMode="External"/><Relationship Id="rIdLnk23" Type="http://schemas.openxmlformats.org/officeDocument/2006/relationships/hyperlink" Target="https://github.com/AndrewStrizhevskiy/detective-board/blob/16122fc22a2c1fffccb26aaa48ceb00c028b72dc/data/curated/presence_demo.jsonl" TargetMode="External"/><Relationship Id="rIdLnk24" Type="http://schemas.openxmlformats.org/officeDocument/2006/relationships/hyperlink" Target="https://github.com/AndrewStrizhevskiy/detective-board/blob/16122fc22a2c1fffccb26aaa48ceb00c028b72dc/docs/spike/results/curated-review-2026-10-29.md" TargetMode="External"/><Relationship Id="rIdLnk25" Type="http://schemas.openxmlformats.org/officeDocument/2006/relationships/hyperlink" Target="https://github.com/AndrewStrizhevskiy/detective-board/blob/16122fc22a2c1fffccb26aaa48ceb00c028b72dc/docs/DISCLOSURE.md" TargetMode="External"/><Relationship Id="rIdLnk26" Type="http://schemas.openxmlformats.org/officeDocument/2006/relationships/hyperlink" Target="https://github.com/AndrewStrizhevskiy/detective-board/blob/16122fc22a2c1fffccb26aaa48ceb00c028b72dc/docs/security.md" TargetMode="External"/><Relationship Id="rIdLnk27" Type="http://schemas.openxmlformats.org/officeDocument/2006/relationships/hyperlink" Target="https://github.com/AndrewStrizhevskiy/detective-board/blob/16122fc22a2c1fffccb26aaa48ceb00c028b72dc/docs/DISCLOSURE.md" TargetMode="External"/><Relationship Id="rIdLnk28" Type="http://schemas.openxmlformats.org/officeDocument/2006/relationships/hyperlink" Target="https://github.com/AndrewStrizhevskiy/detective-board/blob/16122fc22a2c1fffccb26aaa48ceb00c028b72dc/docs/security.md" TargetMode="External"/><Relationship Id="rIdLnk29" Type="http://schemas.openxmlformats.org/officeDocument/2006/relationships/hyperlink" Target="https://github.com/AndrewStrizhevskiy/detective-board/blob/16122fc22a2c1fffccb26aaa48ceb00c028b72dc/tests/api/test_hardening.py" TargetMode="External"/><Relationship Id="rIdLnk30" Type="http://schemas.openxmlformats.org/officeDocument/2006/relationships/hyperlink" Target="https://github.com/AndrewStrizhevskiy/detective-board/blob/16122fc22a2c1fffccb26aaa48ceb00c028b72dc/tests/mcp/test_hardening.py" TargetMode="External"/><Relationship Id="rIdLnk31" Type="http://schemas.openxmlformats.org/officeDocument/2006/relationships/hyperlink" Target="https://github.com/AndrewStrizhevskiy/detective-board/blob/16122fc22a2c1fffccb26aaa48ceb00c028b72dc/tests/agent/test_security.py" TargetMode="External"/><Relationship Id="rIdLnk32" Type="http://schemas.openxmlformats.org/officeDocument/2006/relationships/hyperlink" Target="https://github.com/AndrewStrizhevskiy/detective-board/blob/16122fc22a2c1fffccb26aaa48ceb00c028b72dc/docs/perf/clean-install-20261029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– Detective Board</dc:title>
  <dc:creator>Команда проекта Detective Board</dc:creator>
  <dc:language>ru-RU</dc:language>
  <dcterms:created xsi:type="dcterms:W3CDTF">2026-10-30T00:00:00Z</dcterms:created>
</cp:coreProperties>
</file>