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0"/>
      </w:pPr>
      <w:r>
        <w:t xml:space="preserve">________________________________________________</w:t>
      </w:r>
    </w:p>
    <w:p>
      <w:pPr>
        <w:pStyle w:val="Title0"/>
      </w:pPr>
      <w:r>
        <w:rPr>
          <w:sz w:val="20"/>
          <w:szCs w:val="20"/>
        </w:rPr>
        <w:t xml:space="preserve">(наименование организации – заполнить)</w:t>
      </w:r>
    </w:p>
    <w:p>
      <w:pPr>
        <w:pStyle w:val="Title0"/>
      </w:pPr>
    </w:p>
    <w:p>
      <w:pPr>
        <w:pStyle w:val="Title0"/>
        <w:ind w:left="5200"/>
        <w:jc w:val="left"/>
      </w:pPr>
      <w:r>
        <w:rPr>
          <w:b/>
        </w:rPr>
        <w:t xml:space="preserve">УТВЕРЖДАЮ</w:t>
      </w:r>
    </w:p>
    <w:p>
      <w:pPr>
        <w:pStyle w:val="Title0"/>
        <w:ind w:left="5200"/>
        <w:jc w:val="left"/>
      </w:pPr>
      <w:r>
        <w:t xml:space="preserve">Должность ____________________</w:t>
      </w:r>
    </w:p>
    <w:p>
      <w:pPr>
        <w:pStyle w:val="Title0"/>
        <w:ind w:left="5200"/>
        <w:jc w:val="left"/>
      </w:pPr>
      <w:r>
        <w:t xml:space="preserve">____________ / ____________</w:t>
      </w:r>
    </w:p>
    <w:p>
      <w:pPr>
        <w:pStyle w:val="Title0"/>
        <w:ind w:left="5200"/>
        <w:jc w:val="left"/>
      </w:pPr>
      <w:r>
        <w:t xml:space="preserve">«____» ______________ 2026 г.</w:t>
      </w:r>
    </w:p>
    <w:p>
      <w:pPr>
        <w:pStyle w:val="Title0"/>
        <w:ind w:left="5200"/>
        <w:jc w:val="left"/>
      </w:pPr>
      <w:r>
        <w:rPr>
          <w:i/>
          <w:sz w:val="20"/>
          <w:szCs w:val="20"/>
        </w:rPr>
        <w:t xml:space="preserve">(поля подписи оставлены пустыми)</w:t>
      </w:r>
    </w:p>
    <w:p>
      <w:pPr>
        <w:pStyle w:val="Title0"/>
      </w:pP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ДЕТЕКТИВНАЯ ДОСКА (Detective Board)</w:t>
      </w:r>
    </w:p>
    <w:p>
      <w:pPr>
        <w:pStyle w:val="Title0"/>
      </w:pPr>
      <w:r>
        <w:t xml:space="preserve">Локальный офлайн нейро-символический следователь по рассказам о Шерлоке Холмсе</w:t>
      </w:r>
    </w:p>
    <w:p>
      <w:pPr>
        <w:pStyle w:val="Title0"/>
      </w:pPr>
    </w:p>
    <w:p>
      <w:pPr>
        <w:pStyle w:val="Title0"/>
      </w:pPr>
      <w:r>
        <w:rPr>
          <w:b/>
          <w:sz w:val="32"/>
          <w:szCs w:val="32"/>
        </w:rPr>
        <w:t xml:space="preserve">РУКОВОДСТВО ОПЕРАТОРА</w:t>
      </w:r>
    </w:p>
    <w:p>
      <w:pPr>
        <w:pStyle w:val="Title0"/>
      </w:pPr>
      <w:r>
        <w:t xml:space="preserve">программного комплекса</w:t>
      </w:r>
    </w:p>
    <w:p>
      <w:pPr>
        <w:pStyle w:val="Title0"/>
      </w:pPr>
      <w:r>
        <w:t xml:space="preserve">ГОСТ 19.505-79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Обозначение документа: ____________ (присваивается организацией)</w:t>
      </w:r>
    </w:p>
    <w:p>
      <w:pPr>
        <w:pStyle w:val="Title0"/>
      </w:pPr>
    </w:p>
    <w:p>
      <w:pPr>
        <w:pStyle w:val="Title0"/>
      </w:pPr>
      <w:r>
        <w:rPr>
          <w:b/>
          <w:sz w:val="24"/>
          <w:szCs w:val="24"/>
        </w:rPr>
        <w:t xml:space="preserve">Авторы:</w:t>
      </w:r>
    </w:p>
    <w:p>
      <w:pPr>
        <w:pStyle w:val="Title0"/>
      </w:pPr>
      <w:r>
        <w:rPr>
          <w:sz w:val="24"/>
          <w:szCs w:val="24"/>
        </w:rPr>
        <w:t xml:space="preserve">Верховых Егор</w:t>
      </w:r>
    </w:p>
    <w:p>
      <w:pPr>
        <w:pStyle w:val="Title0"/>
      </w:pPr>
      <w:r>
        <w:rPr>
          <w:sz w:val="24"/>
          <w:szCs w:val="24"/>
        </w:rPr>
        <w:t xml:space="preserve">Стрижевский Андрей</w:t>
      </w:r>
    </w:p>
    <w:p>
      <w:pPr>
        <w:pStyle w:val="Title0"/>
      </w:pPr>
      <w:r>
        <w:rPr>
          <w:sz w:val="24"/>
          <w:szCs w:val="24"/>
        </w:rPr>
        <w:t xml:space="preserve">Парамонов Даниил</w:t>
      </w:r>
    </w:p>
    <w:p>
      <w:pPr>
        <w:pStyle w:val="Title0"/>
      </w:pPr>
      <w:r>
        <w:rPr>
          <w:sz w:val="24"/>
          <w:szCs w:val="24"/>
        </w:rPr>
        <w:t xml:space="preserve">Приц Артём</w:t>
      </w:r>
    </w:p>
    <w:p>
      <w:pPr>
        <w:pStyle w:val="Title0"/>
      </w:pPr>
    </w:p>
    <w:p>
      <w:pPr>
        <w:pStyle w:val="Title0"/>
      </w:pPr>
      <w:r>
        <w:rPr>
          <w:sz w:val="24"/>
          <w:szCs w:val="24"/>
        </w:rPr>
        <w:t xml:space="preserve">Комплект программной документации ЕСПД, документ 4 из 8</w:t>
      </w:r>
    </w:p>
    <w:p>
      <w:pPr>
        <w:pStyle w:val="Title0"/>
      </w:pPr>
      <w:r>
        <w:rPr>
          <w:sz w:val="24"/>
          <w:szCs w:val="24"/>
        </w:rPr>
        <w:t xml:space="preserve">Версия комплекса: 0.0.1 (pyproject.toml); состояние репозитория: main, коммит 16122fc</w:t>
      </w:r>
    </w:p>
    <w:p>
      <w:pPr>
        <w:pStyle w:val="Title0"/>
      </w:pPr>
      <w:r>
        <w:rPr>
          <w:sz w:val="24"/>
          <w:szCs w:val="24"/>
        </w:rPr>
        <w:t xml:space="preserve">Дата составления: 30.10.2026. Статус: черновик, не согласован</w:t>
      </w:r>
    </w:p>
    <w:p>
      <w:pPr>
        <w:pStyle w:val="Title0"/>
      </w:pPr>
    </w:p>
    <w:p>
      <w:pPr>
        <w:pStyle w:val="Title0"/>
      </w:pPr>
    </w:p>
    <w:p>
      <w:pPr>
        <w:pStyle w:val="Title0"/>
      </w:pPr>
      <w:r>
        <w:t xml:space="preserve">2026</w:t>
      </w:r>
    </w:p>
    <w:p>
      <w:r>
        <w:br w:type="page"/>
      </w:r>
    </w:p>
    <w:p>
      <w:pPr>
        <w:pStyle w:val="Title0"/>
      </w:pPr>
      <w:r>
        <w:rPr>
          <w:b/>
        </w:rPr>
        <w:t xml:space="preserve">ЛИСТ СОГЛАСОВАНИЯ</w:t>
      </w:r>
    </w:p>
    <w:p>
      <w:pPr>
        <w:pStyle w:val="NoIndent"/>
      </w:pPr>
      <w:r>
        <w:t xml:space="preserve">Подписи, фамилии и даты не заполнены: документ составлен по состоянию репозитория и не согласован ни с кем.</w:t>
      </w:r>
    </w:p>
    <w:tbl>
      <w:tblPr>
        <w:tblStyle w:val="TableGrid"/>
        <w:tblW w:w="9354" w:type="dxa"/>
        <w:tblLayout w:type="fixed"/>
      </w:tblPr>
      <w:tblGrid>
        <w:gridCol w:w="1897"/>
        <w:gridCol w:w="2169"/>
        <w:gridCol w:w="2440"/>
        <w:gridCol w:w="1491"/>
        <w:gridCol w:w="1355"/>
      </w:tblGrid>
      <w:tr>
        <w:trPr>
          <w:cantSplit/>
          <w:tblHeader/>
        </w:trPr>
        <w:tc>
          <w:tcPr>
            <w:tcW w:w="189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Роль</w:t>
            </w:r>
          </w:p>
        </w:tc>
        <w:tc>
          <w:tcPr>
            <w:tcW w:w="216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Должность</w:t>
            </w:r>
          </w:p>
        </w:tc>
        <w:tc>
          <w:tcPr>
            <w:tcW w:w="2440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Фамилия И. О.</w:t>
            </w:r>
          </w:p>
        </w:tc>
        <w:tc>
          <w:tcPr>
            <w:tcW w:w="149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Подпись</w:t>
            </w:r>
          </w:p>
        </w:tc>
        <w:tc>
          <w:tcPr>
            <w:tcW w:w="135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Разработал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Нормоконтроль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189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Утвердил</w:t>
            </w:r>
          </w:p>
        </w:tc>
        <w:tc>
          <w:tcPr>
            <w:tcW w:w="2169" w:type="dxa"/>
          </w:tcPr>
          <w:p>
            <w:pPr>
              <w:pStyle w:val="TableText"/>
            </w:pPr>
          </w:p>
        </w:tc>
        <w:tc>
          <w:tcPr>
            <w:tcW w:w="2440" w:type="dxa"/>
          </w:tcPr>
          <w:p>
            <w:pPr>
              <w:pStyle w:val="TableText"/>
            </w:pPr>
          </w:p>
        </w:tc>
        <w:tc>
          <w:tcPr>
            <w:tcW w:w="1491" w:type="dxa"/>
          </w:tcPr>
          <w:p>
            <w:pPr>
              <w:pStyle w:val="TableText"/>
            </w:pPr>
          </w:p>
        </w:tc>
        <w:tc>
          <w:tcPr>
            <w:tcW w:w="135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p>
      <w:r>
        <w:br w:type="page"/>
      </w:r>
    </w:p>
    <w:p>
      <w:pPr>
        <w:pStyle w:val="Title0"/>
      </w:pPr>
      <w:r>
        <w:rPr>
          <w:b/>
        </w:rPr>
        <w:t xml:space="preserve">СОДЕРЖАНИЕ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 xml:space="preserve">1 НАЗНАЧЕНИЕ ПРОГРАММЫ</w:t>
      </w:r>
      <w:r>
        <w:tab/>
      </w:r>
      <w:r>
        <w:t xml:space="preserve">4</w:t>
      </w:r>
    </w:p>
    <w:p>
      <w:pPr>
        <w:pStyle w:val="TOC2"/>
      </w:pPr>
      <w:r>
        <w:t xml:space="preserve">1.1 Функциональное назначение</w:t>
      </w:r>
      <w:r>
        <w:tab/>
      </w:r>
      <w:r>
        <w:t xml:space="preserve">4</w:t>
      </w:r>
    </w:p>
    <w:p>
      <w:pPr>
        <w:pStyle w:val="TOC2"/>
      </w:pPr>
      <w:r>
        <w:t xml:space="preserve">1.2 Эксплуатационное назначение</w:t>
      </w:r>
      <w:r>
        <w:tab/>
      </w:r>
      <w:r>
        <w:t xml:space="preserve">4</w:t>
      </w:r>
    </w:p>
    <w:p>
      <w:pPr>
        <w:pStyle w:val="TOC2"/>
      </w:pPr>
      <w:r>
        <w:t xml:space="preserve">1.3 Состав функций</w:t>
      </w:r>
      <w:r>
        <w:tab/>
      </w:r>
      <w:r>
        <w:t xml:space="preserve">4</w:t>
      </w:r>
    </w:p>
    <w:p>
      <w:pPr>
        <w:pStyle w:val="TOC1"/>
      </w:pPr>
      <w:r>
        <w:t xml:space="preserve">2 УСЛОВИЯ ВЫПОЛНЕНИЯ ПРОГРАММЫ</w:t>
      </w:r>
      <w:r>
        <w:tab/>
      </w:r>
      <w:r>
        <w:t xml:space="preserve">5</w:t>
      </w:r>
    </w:p>
    <w:p>
      <w:pPr>
        <w:pStyle w:val="TOC1"/>
      </w:pPr>
      <w:r>
        <w:t xml:space="preserve">3 ВЫПОЛНЕНИЕ ПРОГРАММЫ</w:t>
      </w:r>
      <w:r>
        <w:tab/>
      </w:r>
      <w:r>
        <w:t xml:space="preserve">5</w:t>
      </w:r>
    </w:p>
    <w:p>
      <w:pPr>
        <w:pStyle w:val="TOC2"/>
      </w:pPr>
      <w:r>
        <w:t xml:space="preserve">3.1 Запуск и проверка состояния</w:t>
      </w:r>
      <w:r>
        <w:tab/>
      </w:r>
      <w:r>
        <w:t xml:space="preserve">5</w:t>
      </w:r>
    </w:p>
    <w:p>
      <w:pPr>
        <w:pStyle w:val="TOC2"/>
      </w:pPr>
      <w:r>
        <w:t xml:space="preserve">3.2 Окно программы</w:t>
      </w:r>
      <w:r>
        <w:tab/>
      </w:r>
      <w:r>
        <w:t xml:space="preserve">5</w:t>
      </w:r>
    </w:p>
    <w:p>
      <w:pPr>
        <w:pStyle w:val="TOC2"/>
      </w:pPr>
      <w:r>
        <w:t xml:space="preserve">3.3 Как задать вопрос</w:t>
      </w:r>
      <w:r>
        <w:tab/>
      </w:r>
      <w:r>
        <w:t xml:space="preserve">6</w:t>
      </w:r>
    </w:p>
    <w:p>
      <w:pPr>
        <w:pStyle w:val="TOC2"/>
      </w:pPr>
      <w:r>
        <w:t xml:space="preserve">3.4 Как читать ответ</w:t>
      </w:r>
      <w:r>
        <w:tab/>
      </w:r>
      <w:r>
        <w:t xml:space="preserve">7</w:t>
      </w:r>
    </w:p>
    <w:p>
      <w:pPr>
        <w:pStyle w:val="TOC2"/>
      </w:pPr>
      <w:r>
        <w:t xml:space="preserve">3.5 Отказы</w:t>
      </w:r>
      <w:r>
        <w:tab/>
      </w:r>
      <w:r>
        <w:t xml:space="preserve">7</w:t>
      </w:r>
    </w:p>
    <w:p>
      <w:pPr>
        <w:pStyle w:val="TOC2"/>
      </w:pPr>
      <w:r>
        <w:t xml:space="preserve">3.6 Записи и повторное воспроизведение</w:t>
      </w:r>
      <w:r>
        <w:tab/>
      </w:r>
      <w:r>
        <w:t xml:space="preserve">8</w:t>
      </w:r>
    </w:p>
    <w:p>
      <w:pPr>
        <w:pStyle w:val="TOC1"/>
      </w:pPr>
      <w:r>
        <w:t xml:space="preserve">4 СООБЩЕНИЯ ОПЕРАТОРУ</w:t>
      </w:r>
      <w:r>
        <w:tab/>
      </w:r>
      <w:r>
        <w:t xml:space="preserve">8</w:t>
      </w:r>
    </w:p>
    <w:p>
      <w:pPr>
        <w:pStyle w:val="TOC1"/>
      </w:pPr>
      <w:r>
        <w:t xml:space="preserve">ЛИСТ РЕГИСТРАЦИИ ИЗМЕНЕНИЙ</w:t>
      </w:r>
      <w:r>
        <w:tab/>
      </w:r>
      <w:r>
        <w:t xml:space="preserve">9</w:t>
      </w:r>
      <w:r>
        <w:fldChar w:fldCharType="end"/>
      </w:r>
    </w:p>
    <w:p>
      <w:r>
        <w:br w:type="page"/>
      </w:r>
    </w:p>
    <w:p>
      <w:pPr>
        <w:pStyle w:val="NoIndent"/>
      </w:pPr>
      <w:r>
        <w:t xml:space="preserve">Документ – черновик: составлен по материалам репозитория и измерениям, лежащим в </w:t>
      </w:r>
      <w:hyperlink r:id="rIdLnk1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docs/spike/results/</w:t>
        </w:r>
      </w:hyperlink>
      <w:r>
        <w:t xml:space="preserve"> и </w:t>
      </w:r>
      <w:hyperlink r:id="rIdLnk2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</w:t>
        </w:r>
      </w:hyperlink>
      <w:r>
        <w:t xml:space="preserve">; человеком не проверен и никем не согласован. Подписи, должности, даты согласования и обозначение документа оставлены пустыми намеренно.</w:t>
      </w:r>
    </w:p>
    <w:p>
      <w:pPr>
        <w:pStyle w:val="NoIndent"/>
      </w:pPr>
      <w:r>
        <w:rPr>
          <w:b/>
        </w:rPr>
        <w:t xml:space="preserve">Условные обозначения статуса сведений в комплекте.</w:t>
      </w:r>
      <w:r>
        <w:t xml:space="preserve"> </w:t>
      </w:r>
      <w:r>
        <w:rPr>
          <w:b/>
        </w:rPr>
        <w:t xml:space="preserve">[Измерено]</w:t>
      </w:r>
      <w:r>
        <w:t xml:space="preserve"> – число взято из файла отчёта, путь указан рядом. </w:t>
      </w:r>
      <w:r>
        <w:rPr>
          <w:b/>
        </w:rPr>
        <w:t xml:space="preserve">[Не измерено]</w:t>
      </w:r>
      <w:r>
        <w:t xml:space="preserve"> – измерения нет. </w:t>
      </w:r>
      <w:r>
        <w:rPr>
          <w:b/>
        </w:rPr>
        <w:t xml:space="preserve">[План]</w:t>
      </w:r>
      <w:r>
        <w:t xml:space="preserve"> – описано в проектных документах, в коде отсутствует или выключено. </w:t>
      </w:r>
      <w:r>
        <w:rPr>
          <w:b/>
        </w:rPr>
        <w:t xml:space="preserve">[Заполнить]</w:t>
      </w:r>
      <w:r>
        <w:t xml:space="preserve"> – поле оставлено пустым для человека.</w:t>
      </w:r>
    </w:p>
    <w:p>
      <w:pPr>
        <w:pStyle w:val="Heading1"/>
      </w:pPr>
      <w:r>
        <w:t xml:space="preserve">1 Назначение программы</w:t>
      </w:r>
    </w:p>
    <w:p>
      <w:pPr>
        <w:pStyle w:val="Heading2"/>
      </w:pPr>
      <w:r>
        <w:t xml:space="preserve">1.1 Функциональное назначение</w:t>
      </w:r>
    </w:p>
    <w:p>
      <w:r>
        <w:t xml:space="preserve">Оператор (исследователь) задаёт вопросы по 20 рассказам о Шерлоке Холмсе и получает ответы с дословными цитатами, проверки алиби и противоречий с объяснением, а также видит, как агент к ним пришёл: граф фактов и пошаговую трассу. Если корпус не поддерживает ответ, программа отказывается отвечать и говорит, что искала.</w:t>
      </w:r>
    </w:p>
    <w:p>
      <w:pPr>
        <w:pStyle w:val="Heading2"/>
      </w:pPr>
      <w:r>
        <w:t xml:space="preserve">1.2 Эксплуатационное назначение</w:t>
      </w:r>
    </w:p>
    <w:p>
      <w:r>
        <w:t xml:space="preserve">Интерфейс открывается в браузере по адресу http://127.0.0.1:8000 на той же машине, где запущена программа. Сеть не требуется. Язык интерфейса – английский; вопросы можно задавать по-русски (раздел 3.3).</w:t>
      </w:r>
    </w:p>
    <w:p>
      <w:pPr>
        <w:pStyle w:val="Heading2"/>
      </w:pPr>
      <w:r>
        <w:t xml:space="preserve">1.3 Состав функций</w:t>
      </w:r>
    </w:p>
    <w:p>
      <w:pPr>
        <w:pStyle w:val="ListDash"/>
        <w:numPr>
          <w:ilvl w:val="0"/>
          <w:numId w:val="1"/>
        </w:numPr>
      </w:pPr>
      <w:r>
        <w:t xml:space="preserve">ответы на вопросы о фактах, цитатах, связях персонажей;</w:t>
      </w:r>
    </w:p>
    <w:p>
      <w:pPr>
        <w:pStyle w:val="ListDash"/>
        <w:numPr>
          <w:ilvl w:val="0"/>
          <w:numId w:val="1"/>
        </w:numPr>
      </w:pPr>
      <w:r>
        <w:t xml:space="preserve">проверка алиби («где был X в такое-то время»), поиск противоречий, хронология, таблица «кто где был по чьим словам», доска исключения по алиби для сцены преступления;</w:t>
      </w:r>
    </w:p>
    <w:p>
      <w:pPr>
        <w:pStyle w:val="ListDash"/>
        <w:numPr>
          <w:ilvl w:val="0"/>
          <w:numId w:val="1"/>
        </w:numPr>
      </w:pPr>
      <w:r>
        <w:t xml:space="preserve">показ ответа, цитат с подсветкой в тексте, метки происхождения и панели «Почему» с объяснением правила;</w:t>
      </w:r>
    </w:p>
    <w:p>
      <w:pPr>
        <w:pStyle w:val="ListDash"/>
        <w:numPr>
          <w:ilvl w:val="0"/>
          <w:numId w:val="1"/>
        </w:numPr>
      </w:pPr>
      <w:r>
        <w:t xml:space="preserve">воспроизведение сохранённых прогонов (записей) и сохранение собственного прогона в JSON.</w:t>
      </w:r>
    </w:p>
    <w:p>
      <w:pPr>
        <w:pStyle w:val="Heading1"/>
      </w:pPr>
      <w:r>
        <w:t xml:space="preserve">2 Условия выполнения программы</w:t>
      </w:r>
    </w:p>
    <w:p>
      <w:r>
        <w:t xml:space="preserve">Программа должна быть установлена и запущена системным программистом (см. «Руководство системного программиста», РСП). Требования к рабочему месту оператора: современный браузер, экран не менее 1280×720 (для показа использовалось 1920×1080), сетевое подключение не нужно. Ноутбук должен работать от сети; при длительной работе процессор нагревается до 98–100 °C (</w:t>
      </w:r>
      <w:hyperlink r:id="rIdLnk3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), поэтому нужна твёрдая поверхность или подставка.</w:t>
      </w:r>
    </w:p>
    <w:p>
      <w:r>
        <w:t xml:space="preserve">Ожидаемое время ответа на текстовый вопрос на целевом ноутбуке – около 18–44 с (медиана 28,4 с, холодный старт 44 с; замер не в чистом окне, </w:t>
      </w:r>
      <w:hyperlink r:id="rIdLnk4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docs/perf/laptop-20261029.md</w:t>
        </w:r>
      </w:hyperlink>
      <w:r>
        <w:t xml:space="preserve">). Вопросы на алиби и противоречия обрабатываются правилами без модели и занимают секунды (в проверке офлайн-архива – 4,6 с; </w:t>
      </w:r>
      <w:hyperlink r:id="rIdLnk5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docs/perf/clean-install-20261029.md</w:t>
        </w:r>
      </w:hyperlink>
      <w:r>
        <w:t xml:space="preserve">); отказ шлюза – около 1,5 с.</w:t>
      </w:r>
    </w:p>
    <w:p>
      <w:pPr>
        <w:pStyle w:val="Heading1"/>
      </w:pPr>
      <w:r>
        <w:t xml:space="preserve">3 Выполнение программы</w:t>
      </w:r>
    </w:p>
    <w:p>
      <w:pPr>
        <w:pStyle w:val="Heading2"/>
      </w:pPr>
      <w:r>
        <w:t xml:space="preserve">3.1 Запуск и проверка состояния</w:t>
      </w:r>
    </w:p>
    <w:p>
      <w:pPr>
        <w:pStyle w:val="ListNum"/>
        <w:numPr>
          <w:ilvl w:val="0"/>
          <w:numId w:val="10"/>
        </w:numPr>
      </w:pPr>
      <w:r>
        <w:t xml:space="preserve">Запустите Ollama и программу (команды – РСП, раздел «Запуск»). Откройте http://127.0.0.1:8000.</w:t>
      </w:r>
    </w:p>
    <w:p>
      <w:pPr>
        <w:pStyle w:val="ListNum"/>
        <w:numPr>
          <w:ilvl w:val="0"/>
          <w:numId w:val="10"/>
        </w:numPr>
      </w:pPr>
      <w:r>
        <w:t xml:space="preserve">Нажмите индикатор состояния в верхней строке: он показывает, достижима ли Ollama, загружены ли модели, есть ли индекс, граф и MCP-сервер, идёт ли прогрев. Состояние </w:t>
      </w:r>
      <w:r>
        <w:rPr>
          <w:rFonts w:ascii="Courier New" w:hAnsi="Courier New" w:cs="Courier New"/>
          <w:sz w:val="24"/>
          <w:szCs w:val="24"/>
        </w:rPr>
        <w:t xml:space="preserve">degraded</w:t>
      </w:r>
      <w:r>
        <w:t xml:space="preserve"> означает, что что-то из перечисленного недоступно.</w:t>
      </w:r>
    </w:p>
    <w:p>
      <w:pPr>
        <w:pStyle w:val="ListNum"/>
        <w:numPr>
          <w:ilvl w:val="0"/>
          <w:numId w:val="10"/>
        </w:numPr>
      </w:pPr>
      <w:r>
        <w:t xml:space="preserve">Подождите окончания прогрева: первый вопрос иначе включает холодную загрузку модели.</w:t>
      </w:r>
    </w:p>
    <w:p>
      <w:pPr>
        <w:pStyle w:val="Heading2"/>
      </w:pPr>
      <w:r>
        <w:t xml:space="preserve">3.2 Окно программы</w:t>
      </w:r>
    </w:p>
    <w:p>
      <w:pPr>
        <w:pStyle w:val="TableCaption"/>
        <w:keepNext/>
      </w:pPr>
      <w:r>
        <w:t xml:space="preserve">Таблица 1 – Элементы интерфейса</w:t>
      </w:r>
    </w:p>
    <w:tbl>
      <w:tblPr>
        <w:tblStyle w:val="TableGrid"/>
        <w:tblW w:w="9354" w:type="dxa"/>
        <w:tblLayout w:type="fixed"/>
      </w:tblPr>
      <w:tblGrid>
        <w:gridCol w:w="3644"/>
        <w:gridCol w:w="5709"/>
      </w:tblGrid>
      <w:tr>
        <w:trPr>
          <w:cantSplit/>
          <w:tblHeader/>
        </w:trPr>
        <w:tc>
          <w:tcPr>
            <w:tcW w:w="3644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Элемент</w:t>
            </w:r>
          </w:p>
        </w:tc>
        <w:tc>
          <w:tcPr>
            <w:tcW w:w="5709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Строка вопроса и кнопки Ask / Stop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Отправка вопроса; Stop прерывает запуск (модель останавливается на ближайшем токене, подготовка запроса не прерывается)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Метки маршрута, бейдж IDLE / RUNNING / RECORDING, часы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Выбранный маршрут (какой путь выбрал маршрутизатор), состояние запуска, время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Индикатор состояния (health)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Ollama, модели, индекс, граф, MCP, прогрев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Theme / Motion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Тема оформления и отключение анимации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Подсказки Try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Готовые вопросы для демонстрации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History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История вопросов; флажок «Send answered questions as context» передаёт до 6 пар как контекст для уточняющих вопросов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Recordings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Сохранённые прогоны; воспроизводятся из записанных событий, всегда с бейджем RECORDING и никогда не выдаются за живые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Save run as JSON, Keep previous graph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Сохранение собственного прогона; не очищать граф между вопросами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Панель Trace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Шаги агента по порядку: перевод вопроса, маршрут, поиск, запрос к графу, вызов инструмента, проверка цитат, ответ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Панель доски (граф)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Карточки сущностей и событий, нити-связи, пунктирное ребро – конфликт; масштаб «+» и «−»; поиск сущности по имени</w:t>
            </w:r>
          </w:p>
        </w:tc>
      </w:tr>
      <w:tr>
        <w:trPr>
          <w:cantSplit/>
        </w:trPr>
        <w:tc>
          <w:tcPr>
            <w:tcW w:w="3644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Панель ответа</w:t>
            </w:r>
          </w:p>
        </w:tc>
        <w:tc>
          <w:tcPr>
            <w:tcW w:w="5709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Текст ответа, цитаты, метки происхождения, панель «Почему»</w:t>
            </w:r>
          </w:p>
        </w:tc>
      </w:tr>
    </w:tbl>
    <w:p>
      <w:pPr>
        <w:pStyle w:val="Small"/>
      </w:pPr>
    </w:p>
    <w:p>
      <w:r>
        <w:t xml:space="preserve">Клавиши: </w:t>
      </w:r>
      <w:r>
        <w:rPr>
          <w:rFonts w:ascii="Courier New" w:hAnsi="Courier New" w:cs="Courier New"/>
          <w:sz w:val="24"/>
          <w:szCs w:val="24"/>
        </w:rPr>
        <w:t xml:space="preserve">/</w:t>
      </w:r>
      <w:r>
        <w:t xml:space="preserve"> – перейти в поле вопроса; </w:t>
      </w:r>
      <w:r>
        <w:rPr>
          <w:rFonts w:ascii="Courier New" w:hAnsi="Courier New" w:cs="Courier New"/>
          <w:sz w:val="24"/>
          <w:szCs w:val="24"/>
        </w:rPr>
        <w:t xml:space="preserve">g</w:t>
      </w:r>
      <w:r>
        <w:t xml:space="preserve"> – переключить граф и список (для экранов без графики); </w:t>
      </w:r>
      <w:r>
        <w:rPr>
          <w:rFonts w:ascii="Courier New" w:hAnsi="Courier New" w:cs="Courier New"/>
          <w:sz w:val="24"/>
          <w:szCs w:val="24"/>
        </w:rPr>
        <w:t xml:space="preserve">c</w:t>
      </w:r>
      <w:r>
        <w:t xml:space="preserve"> – показать сохранённый прогон для текущего вопроса, во время записи – вернуться к живому; </w:t>
      </w:r>
      <w:r>
        <w:rPr>
          <w:rFonts w:ascii="Courier New" w:hAnsi="Courier New" w:cs="Courier New"/>
          <w:sz w:val="24"/>
          <w:szCs w:val="24"/>
        </w:rPr>
        <w:t xml:space="preserve">t</w:t>
      </w:r>
      <w:r>
        <w:t xml:space="preserve"> – к последнему событию трассы; </w:t>
      </w:r>
      <w:r>
        <w:rPr>
          <w:rFonts w:ascii="Courier New" w:hAnsi="Courier New" w:cs="Courier New"/>
          <w:sz w:val="24"/>
          <w:szCs w:val="24"/>
        </w:rPr>
        <w:t xml:space="preserve">Esc</w:t>
      </w:r>
      <w:r>
        <w:t xml:space="preserve"> – сбросить выбор. Граф доступен с клавиатуры: стрелки – между узлами, Enter – выбрать, Escape – снять выбор, плюс/минус – масштаб.</w:t>
      </w:r>
    </w:p>
    <w:p>
      <w:pPr>
        <w:pStyle w:val="Heading2"/>
      </w:pPr>
      <w:r>
        <w:t xml:space="preserve">3.3 Как задать вопрос</w:t>
      </w:r>
    </w:p>
    <w:p>
      <w:pPr>
        <w:pStyle w:val="ListNum"/>
        <w:numPr>
          <w:ilvl w:val="0"/>
          <w:numId w:val="11"/>
        </w:numPr>
      </w:pPr>
      <w:r>
        <w:t xml:space="preserve">Введите вопрос на английском или русском языке (до 1000 символов) и нажмите Ask.</w:t>
      </w:r>
    </w:p>
    <w:p>
      <w:pPr>
        <w:pStyle w:val="ListNum"/>
        <w:numPr>
          <w:ilvl w:val="0"/>
          <w:numId w:val="11"/>
        </w:numPr>
      </w:pPr>
      <w:r>
        <w:t xml:space="preserve">Следите за трассой: каждый шаг появляется по мере выполнения; для текстовых вопросов основное время уходит на подготовку запроса к модели (около 21 токена в секунду, </w:t>
      </w:r>
      <w:hyperlink r:id="rIdLnk6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docs/perf/ttft-levers-2026-10-26.md</w:t>
        </w:r>
      </w:hyperlink>
      <w:r>
        <w:t xml:space="preserve">), а не на выбор предложений.</w:t>
      </w:r>
    </w:p>
    <w:p>
      <w:pPr>
        <w:pStyle w:val="ListNum"/>
        <w:numPr>
          <w:ilvl w:val="0"/>
          <w:numId w:val="11"/>
        </w:numPr>
      </w:pPr>
      <w:r>
        <w:t xml:space="preserve">Прочитайте ответ и проверьте цитату: нажмите на цитату – фрагмент откроется с подсветкой места в тексте рассказа.</w:t>
      </w:r>
    </w:p>
    <w:p>
      <w:r>
        <w:t xml:space="preserve">Примеры вопросов, на которых система проверялась (</w:t>
      </w:r>
      <w:hyperlink r:id="rIdLnk7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docs/team/CLEAN_INSTALL.md</w:t>
        </w:r>
      </w:hyperlink>
      <w:r>
        <w:t xml:space="preserve">, шаг 5):</w:t>
      </w:r>
    </w:p>
    <w:p>
      <w:pPr>
        <w:pStyle w:val="TableCaption"/>
        <w:keepNext/>
      </w:pPr>
      <w:r>
        <w:t xml:space="preserve">Таблица 2 – Контрольные вопросы</w:t>
      </w:r>
    </w:p>
    <w:tbl>
      <w:tblPr>
        <w:tblStyle w:val="TableGrid"/>
        <w:tblW w:w="9354" w:type="dxa"/>
        <w:tblLayout w:type="fixed"/>
      </w:tblPr>
      <w:tblGrid>
        <w:gridCol w:w="5102"/>
        <w:gridCol w:w="4251"/>
      </w:tblGrid>
      <w:tr>
        <w:trPr>
          <w:cantSplit/>
          <w:tblHeader/>
        </w:trPr>
        <w:tc>
          <w:tcPr>
            <w:tcW w:w="5102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Вопрос</w:t>
            </w:r>
          </w:p>
        </w:tc>
        <w:tc>
          <w:tcPr>
            <w:tcW w:w="425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Ожидаемое поведение</w:t>
            </w:r>
          </w:p>
        </w:tc>
      </w:tr>
      <w:tr>
        <w:trPr>
          <w:cantSplit/>
        </w:trPr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kind of snake killed Dr. Grimesby Roylott?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Ответ с цитатой: «It is a swamp adder!»</w:t>
            </w:r>
          </w:p>
        </w:tc>
      </w:tr>
      <w:tr>
        <w:trPr>
          <w:cantSplit/>
        </w:trPr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Is there a conflict about where Aloysius Garcia was at about one o'clock on the night he died?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Пунктирное ребро-конфликт (правило R1), метка conditional, помечено «curated» (вход – курируемые факты); открывается панель «Почему»</w:t>
            </w:r>
          </w:p>
        </w:tc>
      </w:tr>
      <w:tr>
        <w:trPr>
          <w:cantSplit/>
        </w:trPr>
        <w:tc>
          <w:tcPr>
            <w:tcW w:w="5102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What was the creature that haunted the Baskerville family on the Devonshire moor?</w:t>
            </w:r>
          </w:p>
        </w:tc>
        <w:tc>
          <w:tcPr>
            <w:tcW w:w="425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Отказ без вызова модели: рассказа «Собака Баскервилей» нет в корпусе</w:t>
            </w:r>
          </w:p>
        </w:tc>
      </w:tr>
    </w:tbl>
    <w:p>
      <w:pPr>
        <w:pStyle w:val="Small"/>
      </w:pPr>
    </w:p>
    <w:p>
      <w:pPr>
        <w:pStyle w:val="Heading2"/>
      </w:pPr>
      <w:r>
        <w:t xml:space="preserve">3.4 Как читать ответ</w:t>
      </w:r>
    </w:p>
    <w:p>
      <w:pPr>
        <w:pStyle w:val="TableCaption"/>
        <w:keepNext/>
      </w:pPr>
      <w:r>
        <w:t xml:space="preserve">Таблица 3 – Метки в ответе</w:t>
      </w:r>
    </w:p>
    <w:tbl>
      <w:tblPr>
        <w:tblStyle w:val="TableGrid"/>
        <w:tblW w:w="9354" w:type="dxa"/>
        <w:tblLayout w:type="fixed"/>
      </w:tblPr>
      <w:tblGrid>
        <w:gridCol w:w="2186"/>
        <w:gridCol w:w="7167"/>
      </w:tblGrid>
      <w:tr>
        <w:trPr>
          <w:cantSplit/>
          <w:tblHeader/>
        </w:trPr>
        <w:tc>
          <w:tcPr>
            <w:tcW w:w="2186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Метка</w:t>
            </w:r>
          </w:p>
        </w:tc>
        <w:tc>
          <w:tcPr>
            <w:tcW w:w="716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Как понимать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source_text</w:t>
            </w:r>
          </w:p>
        </w:tc>
        <w:tc>
          <w:tcPr>
            <w:tcW w:w="716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Дословные предложения из корпуса, выбранные моделью; модель текст не писала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extracted</w:t>
            </w:r>
          </w:p>
        </w:tc>
        <w:tc>
          <w:tcPr>
            <w:tcW w:w="716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Факт извлечён моделью; вероятностный, может содержать ошибку; показан с цитатой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derived</w:t>
            </w:r>
          </w:p>
        </w:tc>
        <w:tc>
          <w:tcPr>
            <w:tcW w:w="716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Вывод правила R1–R3; следует из названных фактов детерминированно; объяснение – в панели «Почему»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pStyle w:val="TableTex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conditional</w:t>
            </w:r>
          </w:p>
        </w:tc>
        <w:tc>
          <w:tcPr>
            <w:tcW w:w="716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Вывод правила, опирающийся на сомнительный (low) извлечённый факт; читать как «если факт F верен, то…»; сомнительный вход назван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curated</w:t>
            </w:r>
          </w:p>
        </w:tc>
        <w:tc>
          <w:tcPr>
            <w:tcW w:w="716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Факт введён вручную и перепроверен человеком 29.10.2026 для демонстрационных случаев; в ответе есть строка «Curated»</w:t>
            </w:r>
          </w:p>
        </w:tc>
      </w:tr>
      <w:tr>
        <w:trPr>
          <w:cantSplit/>
        </w:trPr>
        <w:tc>
          <w:tcPr>
            <w:tcW w:w="2186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RECORDING</w:t>
            </w:r>
          </w:p>
        </w:tc>
        <w:tc>
          <w:tcPr>
            <w:tcW w:w="716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Это записанный, а не живой прогон</w:t>
            </w:r>
          </w:p>
        </w:tc>
      </w:tr>
    </w:tbl>
    <w:p>
      <w:pPr>
        <w:pStyle w:val="Small"/>
      </w:pPr>
    </w:p>
    <w:p>
      <w:r>
        <w:rPr>
          <w:b/>
        </w:rPr>
        <w:t xml:space="preserve">Важно.</w:t>
      </w:r>
      <w:r>
        <w:t xml:space="preserve"> Вывод правила говорит о том, что следует из извлечённых фактов, а не о том, что истинно в рассказе. Слово «исключён» в доске исключения не означает невиновности, «не исключён» – подозрения; программа не делает утверждений о виновности. Если правила ничего не нашли, ответ говорит о покрытии (сколько пар событий вообще можно сравнить) и показывает текст, но не утверждает, что рассказы согласованы.</w:t>
      </w:r>
    </w:p>
    <w:p>
      <w:pPr>
        <w:pStyle w:val="Heading2"/>
      </w:pPr>
      <w:r>
        <w:t xml:space="preserve">3.5 Отказы</w:t>
      </w:r>
    </w:p>
    <w:p>
      <w:r>
        <w:t xml:space="preserve">Отказ – штатный результат, а не ошибка. Отказ с причиной выдаётся, если: вопрос вне корпуса (по теме или по отсутствию опоры в поиске); модель не нашла подходящего предложения (выбор </w:t>
      </w:r>
      <w:r>
        <w:rPr>
          <w:rFonts w:ascii="Courier New" w:hAnsi="Courier New" w:cs="Courier New"/>
          <w:sz w:val="24"/>
          <w:szCs w:val="24"/>
        </w:rPr>
        <w:t xml:space="preserve">NONE</w:t>
      </w:r>
      <w:r>
        <w:t xml:space="preserve">); не прошла проверка цитат. Ответ «partial» содержит ближайшие фрагменты текста без утверждения, что они отвечают на вопрос. Вопрос на русском языке, переведённый неточно, может быть отклонён шлюзом – переформулируйте или задайте по-английски.</w:t>
      </w:r>
    </w:p>
    <w:p>
      <w:pPr>
        <w:pStyle w:val="Heading2"/>
      </w:pPr>
      <w:r>
        <w:t xml:space="preserve">3.6 Записи и повторное воспроизведение</w:t>
      </w:r>
    </w:p>
    <w:p>
      <w:r>
        <w:t xml:space="preserve">Меню Recordings воспроизводит сохранённые прогоны без модели; в каталоге </w:t>
      </w:r>
      <w:hyperlink r:id="rIdLnk8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web/replay/</w:t>
        </w:r>
      </w:hyperlink>
      <w:r>
        <w:t xml:space="preserve"> лежат записи реальных прогонов (</w:t>
      </w:r>
      <w:r>
        <w:rPr>
          <w:rFonts w:ascii="Courier New" w:hAnsi="Courier New" w:cs="Courier New"/>
          <w:sz w:val="24"/>
          <w:szCs w:val="24"/>
        </w:rPr>
        <w:t xml:space="preserve">real-*.json</w:t>
      </w:r>
      <w:r>
        <w:t xml:space="preserve">; пять из них записаны 27.10.2026 и перезаписаны на полном графе 28.10.2026, </w:t>
      </w:r>
      <w:hyperlink r:id="rIdLnk9" w:history="1">
        <w:r>
          <w:rPr>
            <w:rStyle w:val="Hyperlink"/>
            <w:rFonts w:ascii="Courier New" w:hAnsi="Courier New" w:cs="Courier New"/>
            <w:sz w:val="24"/>
            <w:szCs w:val="24"/>
          </w:rPr>
          <w:t xml:space="preserve">docs/STATUS.md</w:t>
        </w:r>
      </w:hyperlink>
      <w:r>
        <w:t xml:space="preserve">) и «fake»-записи на фиктивной модели. Запись воспроизводится как поток событий, помечена RECORDING. Собственный прогон сохраняется кнопкой Save run as JSON (кнопка появляется во время захвата, бейдж CAPTURING).</w:t>
      </w:r>
    </w:p>
    <w:p>
      <w:pPr>
        <w:pStyle w:val="Heading1"/>
      </w:pPr>
      <w:r>
        <w:t xml:space="preserve">4 Сообщения оператору</w:t>
      </w:r>
    </w:p>
    <w:p>
      <w:pPr>
        <w:pStyle w:val="TableCaption"/>
        <w:keepNext/>
      </w:pPr>
      <w:r>
        <w:t xml:space="preserve">Таблица 4 – Сообщения интерфейса и действия</w:t>
      </w:r>
    </w:p>
    <w:tbl>
      <w:tblPr>
        <w:tblStyle w:val="TableGrid"/>
        <w:tblW w:w="9354" w:type="dxa"/>
        <w:tblLayout w:type="fixed"/>
      </w:tblPr>
      <w:tblGrid>
        <w:gridCol w:w="3401"/>
        <w:gridCol w:w="2915"/>
        <w:gridCol w:w="3037"/>
      </w:tblGrid>
      <w:tr>
        <w:trPr>
          <w:cantSplit/>
          <w:tblHeader/>
        </w:trPr>
        <w:tc>
          <w:tcPr>
            <w:tcW w:w="340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Сообщение / ситуация</w:t>
            </w:r>
          </w:p>
        </w:tc>
        <w:tc>
          <w:tcPr>
            <w:tcW w:w="291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Причина</w:t>
            </w:r>
          </w:p>
        </w:tc>
        <w:tc>
          <w:tcPr>
            <w:tcW w:w="30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Действие оператора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«Cannot reach the agent. Is the server running?»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Сервер API не запущен или недоступен по адресу страницы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Сообщить системному программисту; запустить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just run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«The agent is busy with another run. Try again in a few seconds.» (HTTP 429)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Одновременно выполняется один запрос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Подождать или нажать Stop на предыдущем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«The question or history is too long.» (HTTP 413) / сообщение invalid_input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Вопрос длиннее 1000 символов или тело запроса больше 16 КиБ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Сократить вопрос; очистить историю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Событие run_error: unavailable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Недоступна Ollama или модель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Проверить индикатор состояния; запустить Ollama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Событие run_error: timeout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Запуск превысил 600 с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Повторить; проверить загрузку процессора (другие программы, перегрев)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Событие run_error: internal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Внутренняя ошибка (без трассы стека и путей)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Повторить; сообщить системному программисту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«The graph view could not start in this browser. Use the list view (g).»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Браузер не поддерживает графическую часть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Нажать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g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«No stored run for …»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Для вопроса нет записи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Выбрать запись из меню Recordings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«Invalid ?replay= path…»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Неверный адрес записи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Использовать относительный путь вида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replay/run.json</w:t>
            </w:r>
          </w:p>
        </w:tc>
      </w:tr>
      <w:tr>
        <w:trPr>
          <w:cantSplit/>
        </w:trPr>
        <w:tc>
          <w:tcPr>
            <w:tcW w:w="3401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Состояние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degraded</w:t>
            </w:r>
            <w:r>
              <w:rPr>
                <w:sz w:val="24"/>
                <w:szCs w:val="24"/>
              </w:rPr>
              <w:t xml:space="preserve"> в индикаторе</w:t>
            </w:r>
          </w:p>
        </w:tc>
        <w:tc>
          <w:tcPr>
            <w:tcW w:w="291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Недоступен один из компонентов</w:t>
            </w:r>
          </w:p>
        </w:tc>
        <w:tc>
          <w:tcPr>
            <w:tcW w:w="30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Открыть индикатор и прочитать, какой</w:t>
            </w:r>
          </w:p>
        </w:tc>
      </w:tr>
    </w:tbl>
    <w:p>
      <w:pPr>
        <w:pStyle w:val="Small"/>
      </w:pPr>
    </w:p>
    <w:p>
      <w:pPr>
        <w:pStyle w:val="Heading1"/>
        <w:pageBreakBefore/>
      </w:pPr>
      <w:r>
        <w:t xml:space="preserve">ЛИСТ РЕГИСТРАЦИИ ИЗМЕНЕНИЙ</w:t>
      </w:r>
    </w:p>
    <w:tbl>
      <w:tblPr>
        <w:tblStyle w:val="TableGrid"/>
        <w:tblW w:w="9354" w:type="dxa"/>
        <w:tblLayout w:type="fixed"/>
      </w:tblPr>
      <w:tblGrid>
        <w:gridCol w:w="768"/>
        <w:gridCol w:w="1537"/>
        <w:gridCol w:w="1537"/>
        <w:gridCol w:w="1025"/>
        <w:gridCol w:w="1281"/>
        <w:gridCol w:w="1153"/>
        <w:gridCol w:w="1025"/>
        <w:gridCol w:w="1025"/>
      </w:tblGrid>
      <w:tr>
        <w:trPr>
          <w:cantSplit/>
          <w:tblHeader/>
        </w:trPr>
        <w:tc>
          <w:tcPr>
            <w:tcW w:w="768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Изм.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Номера листов (страниц)</w:t>
            </w:r>
          </w:p>
        </w:tc>
        <w:tc>
          <w:tcPr>
            <w:tcW w:w="1537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</w:p>
        </w:tc>
        <w:tc>
          <w:tcPr>
            <w:tcW w:w="1281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Всего листов</w:t>
            </w:r>
          </w:p>
        </w:tc>
        <w:tc>
          <w:tcPr>
            <w:tcW w:w="1153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№ докум.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Подп.</w:t>
            </w:r>
          </w:p>
        </w:tc>
        <w:tc>
          <w:tcPr>
            <w:tcW w:w="1025" w:type="dxa"/>
            <w:shd w:val="clear" w:color="auto" w:fill="E7E6E6"/>
          </w:tcPr>
          <w:p>
            <w:pPr>
              <w:pStyle w:val="TableText"/>
              <w:jc w:val="center"/>
            </w:pPr>
            <w:r>
              <w:rPr>
                <w:b/>
                <w:sz w:val="24"/>
                <w:szCs w:val="24"/>
              </w:rPr>
              <w:t xml:space="preserve">Дата</w:t>
            </w: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изменённых</w:t>
            </w:r>
          </w:p>
        </w:tc>
        <w:tc>
          <w:tcPr>
            <w:tcW w:w="1537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замененных</w:t>
            </w:r>
          </w:p>
        </w:tc>
        <w:tc>
          <w:tcPr>
            <w:tcW w:w="1025" w:type="dxa"/>
          </w:tcPr>
          <w:p>
            <w:pPr>
              <w:pStyle w:val="TableText"/>
            </w:pPr>
            <w:r>
              <w:rPr>
                <w:sz w:val="24"/>
                <w:szCs w:val="24"/>
              </w:rPr>
              <w:t xml:space="preserve">новых</w:t>
            </w: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w="768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537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281" w:type="dxa"/>
          </w:tcPr>
          <w:p>
            <w:pPr>
              <w:pStyle w:val="TableText"/>
            </w:pPr>
          </w:p>
        </w:tc>
        <w:tc>
          <w:tcPr>
            <w:tcW w:w="1153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  <w:tc>
          <w:tcPr>
            <w:tcW w:w="1025" w:type="dxa"/>
          </w:tcPr>
          <w:p>
            <w:pPr>
              <w:pStyle w:val="TableText"/>
            </w:pPr>
          </w:p>
        </w:tc>
      </w:tr>
    </w:tbl>
    <w:p>
      <w:pPr>
        <w:pStyle w:val="Small"/>
      </w:pPr>
    </w:p>
    <w:sectPr>
      <w:footerReference w:type="default" r:id="rIdFtr"/>
      <w:footerReference w:type="first" r:id="rIdFtr1"/>
      <w:pgSz w:w="11906" w:h="16838"/>
      <w:pgMar w:top="1134" w:right="850" w:bottom="1134" w:left="1701" w:header="709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–"/>
      <w:lvlJc w:val="left"/>
      <w:pPr>
        <w:ind w:left="1276" w:hanging="567"/>
      </w:pPr>
    </w:lvl>
  </w:abstractNum>
  <w:abstractNum w:abstractNumId="2">
    <w:multiLevelType w:val="singleLevel"/>
    <w:lvl w:ilvl="0">
      <w:start w:val="1"/>
      <w:numFmt w:val="decimal"/>
      <w:lvlText w:val="%1)"/>
      <w:lvlJc w:val="left"/>
      <w:pPr>
        <w:ind w:left="1276" w:hanging="567"/>
      </w:pPr>
    </w:lvl>
  </w:abstractNum>
  <w:num w:numId="1">
    <w:abstractNumId w:val="1"/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ind w:firstLine="709"/>
      <w:jc w:val="left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ind w:firstLine="709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60"/>
      <w:ind w:firstLine="709"/>
      <w:jc w:val="left"/>
      <w:outlineLvl w:val="2"/>
    </w:pPr>
    <w:rPr>
      <w:b/>
      <w:i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FH">
    <w:name w:val="File Heading"/>
    <w:basedOn w:val="Normal"/>
    <w:next w:val="FT"/>
    <w:qFormat/>
    <w:pPr>
      <w:keepNext/>
      <w:keepLines/>
      <w:spacing w:before="140" w:after="20" w:line="240" w:lineRule="auto"/>
      <w:ind w:firstLine="0"/>
      <w:jc w:val="left"/>
    </w:pPr>
    <w:rPr>
      <w:b/>
      <w:sz w:val="24"/>
      <w:szCs w:val="24"/>
    </w:rPr>
  </w:style>
  <w:style w:type="paragraph" w:styleId="FT">
    <w:name w:val="File Text"/>
    <w:basedOn w:val="Normal"/>
    <w:qFormat/>
    <w:pPr>
      <w:spacing w:after="40" w:line="252" w:lineRule="auto"/>
      <w:ind w:firstLine="0"/>
      <w:jc w:val="left"/>
    </w:pPr>
    <w:rPr>
      <w:sz w:val="23"/>
      <w:szCs w:val="23"/>
    </w:rPr>
  </w:style>
  <w:style w:type="paragraph" w:styleId="ListDash">
    <w:name w:val="List Dash"/>
    <w:basedOn w:val="Normal"/>
    <w:qFormat/>
    <w:pPr>
      <w:ind w:left="709" w:firstLine="0"/>
    </w:pPr>
  </w:style>
  <w:style w:type="paragraph" w:styleId="ListNum">
    <w:name w:val="List Number"/>
    <w:basedOn w:val="Normal"/>
    <w:qFormat/>
    <w:pPr>
      <w:ind w:left="709" w:firstLine="0"/>
    </w:pPr>
  </w:style>
  <w:style w:type="paragraph" w:styleId="NoIndent">
    <w:name w:val="No Indent"/>
    <w:basedOn w:val="Normal"/>
    <w:qFormat/>
    <w:pPr>
      <w:ind w:firstLine="0"/>
    </w:pPr>
  </w:style>
  <w:style w:type="paragraph" w:styleId="Title0">
    <w:name w:val="Title Page"/>
    <w:basedOn w:val="Normal"/>
    <w:qFormat/>
    <w:pPr>
      <w:spacing w:line="276" w:lineRule="auto"/>
      <w:ind w:firstLine="0"/>
      <w:jc w:val="center"/>
    </w:pPr>
  </w:style>
  <w:style w:type="paragraph" w:styleId="TableText">
    <w:name w:val="Table Text"/>
    <w:basedOn w:val="Normal"/>
    <w:qFormat/>
    <w:pPr>
      <w:spacing w:line="240" w:lineRule="auto"/>
      <w:ind w:firstLine="0"/>
      <w:jc w:val="left"/>
    </w:pPr>
    <w:rPr>
      <w:sz w:val="24"/>
      <w:szCs w:val="24"/>
    </w:rPr>
  </w:style>
  <w:style w:type="paragraph" w:styleId="TableCaption">
    <w:name w:val="Table Caption"/>
    <w:basedOn w:val="Normal"/>
    <w:qFormat/>
    <w:pPr>
      <w:keepNext/>
      <w:spacing w:before="120" w:line="240" w:lineRule="auto"/>
      <w:ind w:firstLine="0"/>
      <w:jc w:val="left"/>
    </w:pPr>
  </w:style>
  <w:style w:type="paragraph" w:styleId="Figure">
    <w:name w:val="Figure"/>
    <w:basedOn w:val="Normal"/>
    <w:qFormat/>
    <w:pPr>
      <w:spacing w:before="120" w:line="240" w:lineRule="auto"/>
      <w:ind w:firstLine="0"/>
      <w:jc w:val="center"/>
    </w:pPr>
  </w:style>
  <w:style w:type="paragraph" w:styleId="FigCaption">
    <w:name w:val="Figure Caption"/>
    <w:basedOn w:val="Normal"/>
    <w:qFormat/>
    <w:pPr>
      <w:spacing w:after="160" w:line="240" w:lineRule="auto"/>
      <w:ind w:firstLine="0"/>
      <w:jc w:val="center"/>
    </w:pPr>
  </w:style>
  <w:style w:type="paragraph" w:styleId="Code">
    <w:name w:val="Code"/>
    <w:basedOn w:val="Normal"/>
    <w:qFormat/>
    <w:pPr>
      <w:shd w:val="clear" w:color="auto" w:fill="F2F2F2"/>
      <w:spacing w:line="240" w:lineRule="auto"/>
      <w:ind w:left="284" w:firstLine="0"/>
      <w:jc w:val="left"/>
    </w:pPr>
    <w:rPr>
      <w:rFonts w:ascii="Courier New" w:hAnsi="Courier New" w:cs="Courier New"/>
      <w:sz w:val="19"/>
      <w:szCs w:val="19"/>
    </w:rPr>
  </w:style>
  <w:style w:type="paragraph" w:styleId="Small">
    <w:name w:val="Small Spacer"/>
    <w:basedOn w:val="Normal"/>
    <w:qFormat/>
    <w:pPr>
      <w:spacing w:line="240" w:lineRule="auto"/>
      <w:ind w:firstLine="0"/>
    </w:pPr>
    <w:rPr>
      <w:sz w:val="12"/>
    </w:rPr>
  </w:style>
  <w:style w:type="paragraph" w:styleId="Footer">
    <w:name w:val="footer"/>
    <w:basedOn w:val="Normal"/>
    <w:qFormat/>
    <w:pPr>
      <w:spacing w:line="240" w:lineRule="auto"/>
      <w:ind w:firstLine="0"/>
      <w:jc w:val="center"/>
    </w:pPr>
    <w:rPr>
      <w:sz w:val="24"/>
    </w:rPr>
  </w:style>
  <w:style w:type="paragraph" w:styleId="TOC1">
    <w:name w:val="toc 1"/>
    <w:basedOn w:val="Normal"/>
    <w:pPr>
      <w:tabs>
        <w:tab w:val="right" w:leader="dot" w:pos="9344"/>
      </w:tabs>
      <w:spacing w:line="276" w:lineRule="auto"/>
      <w:ind w:firstLine="0"/>
      <w:jc w:val="left"/>
    </w:pPr>
  </w:style>
  <w:style w:type="paragraph" w:styleId="TOC2">
    <w:name w:val="toc 2"/>
    <w:basedOn w:val="Normal"/>
    <w:pPr>
      <w:tabs>
        <w:tab w:val="right" w:leader="dot" w:pos="9344"/>
      </w:tabs>
      <w:spacing w:line="276" w:lineRule="auto"/>
      <w:ind w:left="284" w:firstLine="0"/>
      <w:jc w:val="left"/>
    </w:pPr>
  </w:style>
  <w:style w:type="paragraph" w:styleId="TOC3">
    <w:name w:val="toc 3"/>
    <w:basedOn w:val="Normal"/>
    <w:pPr>
      <w:tabs>
        <w:tab w:val="right" w:leader="dot" w:pos="9344"/>
      </w:tabs>
      <w:spacing w:line="276" w:lineRule="auto"/>
      <w:ind w:left="567" w:firstLine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Ftr" Type="http://schemas.openxmlformats.org/officeDocument/2006/relationships/footer" Target="footer1.xml"/><Relationship Id="rIdFtr1" Type="http://schemas.openxmlformats.org/officeDocument/2006/relationships/footer" Target="footer2.xml"/><Relationship Id="rIdLnk1" Type="http://schemas.openxmlformats.org/officeDocument/2006/relationships/hyperlink" Target="https://github.com/AndrewStrizhevskiy/detective-board/tree/16122fc22a2c1fffccb26aaa48ceb00c028b72dc/docs/spike/results" TargetMode="External"/><Relationship Id="rIdLnk2" Type="http://schemas.openxmlformats.org/officeDocument/2006/relationships/hyperlink" Target="https://github.com/AndrewStrizhevskiy/detective-board/tree/16122fc22a2c1fffccb26aaa48ceb00c028b72dc/docs/perf" TargetMode="External"/><Relationship Id="rIdLnk3" Type="http://schemas.openxmlformats.org/officeDocument/2006/relationships/hyperlink" Target="https://github.com/AndrewStrizhevskiy/detective-board/blob/16122fc22a2c1fffccb26aaa48ceb00c028b72dc/docs/perf/laptop-20261029.md" TargetMode="External"/><Relationship Id="rIdLnk4" Type="http://schemas.openxmlformats.org/officeDocument/2006/relationships/hyperlink" Target="https://github.com/AndrewStrizhevskiy/detective-board/blob/16122fc22a2c1fffccb26aaa48ceb00c028b72dc/docs/perf/laptop-20261029.md" TargetMode="External"/><Relationship Id="rIdLnk5" Type="http://schemas.openxmlformats.org/officeDocument/2006/relationships/hyperlink" Target="https://github.com/AndrewStrizhevskiy/detective-board/blob/16122fc22a2c1fffccb26aaa48ceb00c028b72dc/docs/perf/clean-install-20261029.md" TargetMode="External"/><Relationship Id="rIdLnk6" Type="http://schemas.openxmlformats.org/officeDocument/2006/relationships/hyperlink" Target="https://github.com/AndrewStrizhevskiy/detective-board/blob/16122fc22a2c1fffccb26aaa48ceb00c028b72dc/docs/perf/ttft-levers-2026-10-26.md" TargetMode="External"/><Relationship Id="rIdLnk7" Type="http://schemas.openxmlformats.org/officeDocument/2006/relationships/hyperlink" Target="https://github.com/AndrewStrizhevskiy/detective-board/blob/16122fc22a2c1fffccb26aaa48ceb00c028b72dc/docs/team/CLEAN_INSTALL.md" TargetMode="External"/><Relationship Id="rIdLnk8" Type="http://schemas.openxmlformats.org/officeDocument/2006/relationships/hyperlink" Target="https://github.com/AndrewStrizhevskiy/detective-board/tree/16122fc22a2c1fffccb26aaa48ceb00c028b72dc/web/replay" TargetMode="External"/><Relationship Id="rIdLnk9" Type="http://schemas.openxmlformats.org/officeDocument/2006/relationships/hyperlink" Target="https://github.com/AndrewStrizhevskiy/detective-board/blob/16122fc22a2c1fffccb26aaa48ceb00c028b72dc/docs/STATUS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Руководство оператора – Detective Board</dc:title>
  <dc:creator>Команда проекта Detective Board</dc:creator>
  <dc:language>ru-RU</dc:language>
  <dcterms:created xsi:type="dcterms:W3CDTF">2026-10-30T00:00:00Z</dcterms:created>
</cp:coreProperties>
</file>