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ОПИСАНИЕ ПРОГРАММЫ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19.402-78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3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ОБЩИЕ СВЕДЕНИЯ</w:t>
      </w:r>
      <w:r>
        <w:tab/>
      </w:r>
      <w:r>
        <w:t xml:space="preserve">4</w:t>
      </w:r>
    </w:p>
    <w:p>
      <w:pPr>
        <w:pStyle w:val="TOC1"/>
      </w:pPr>
      <w:r>
        <w:t xml:space="preserve">2 ФУНКЦИОНАЛЬНОЕ НАЗНАЧЕНИЕ</w:t>
      </w:r>
      <w:r>
        <w:tab/>
      </w:r>
      <w:r>
        <w:t xml:space="preserve">4</w:t>
      </w:r>
    </w:p>
    <w:p>
      <w:pPr>
        <w:pStyle w:val="TOC1"/>
      </w:pPr>
      <w:r>
        <w:t xml:space="preserve">3 ОПИСАНИЕ ЛОГИЧЕСКОЙ СТРУКТУРЫ</w:t>
      </w:r>
      <w:r>
        <w:tab/>
      </w:r>
      <w:r>
        <w:t xml:space="preserve">5</w:t>
      </w:r>
    </w:p>
    <w:p>
      <w:pPr>
        <w:pStyle w:val="TOC2"/>
      </w:pPr>
      <w:r>
        <w:t xml:space="preserve">3.1 Архитектура: контекст и контейнеры</w:t>
      </w:r>
      <w:r>
        <w:tab/>
      </w:r>
      <w:r>
        <w:t xml:space="preserve">5</w:t>
      </w:r>
    </w:p>
    <w:p>
      <w:pPr>
        <w:pStyle w:val="TOC2"/>
      </w:pPr>
      <w:r>
        <w:t xml:space="preserve">3.2 Модули программы</w:t>
      </w:r>
      <w:r>
        <w:tab/>
      </w:r>
      <w:r>
        <w:t xml:space="preserve">7</w:t>
      </w:r>
    </w:p>
    <w:p>
      <w:pPr>
        <w:pStyle w:val="TOC2"/>
      </w:pPr>
      <w:r>
        <w:t xml:space="preserve">3.3 Поток подготовки данных</w:t>
      </w:r>
      <w:r>
        <w:tab/>
      </w:r>
      <w:r>
        <w:t xml:space="preserve">8</w:t>
      </w:r>
    </w:p>
    <w:p>
      <w:pPr>
        <w:pStyle w:val="TOC2"/>
      </w:pPr>
      <w:r>
        <w:t xml:space="preserve">3.4 Поток обработки вопроса</w:t>
      </w:r>
      <w:r>
        <w:tab/>
      </w:r>
      <w:r>
        <w:t xml:space="preserve">9</w:t>
      </w:r>
    </w:p>
    <w:p>
      <w:pPr>
        <w:pStyle w:val="TOC2"/>
      </w:pPr>
      <w:r>
        <w:t xml:space="preserve">3.5 Модель данных</w:t>
      </w:r>
      <w:r>
        <w:tab/>
      </w:r>
      <w:r>
        <w:t xml:space="preserve">10</w:t>
      </w:r>
    </w:p>
    <w:p>
      <w:pPr>
        <w:pStyle w:val="TOC2"/>
      </w:pPr>
      <w:r>
        <w:t xml:space="preserve">3.6 Символический слой: правила R1–R3 и метки</w:t>
      </w:r>
      <w:r>
        <w:tab/>
      </w:r>
      <w:r>
        <w:t xml:space="preserve">12</w:t>
      </w:r>
    </w:p>
    <w:p>
      <w:pPr>
        <w:pStyle w:val="TOC2"/>
      </w:pPr>
      <w:r>
        <w:t xml:space="preserve">3.7 MCP-контракт</w:t>
      </w:r>
      <w:r>
        <w:tab/>
      </w:r>
      <w:r>
        <w:t xml:space="preserve">13</w:t>
      </w:r>
    </w:p>
    <w:p>
      <w:pPr>
        <w:pStyle w:val="TOC2"/>
      </w:pPr>
      <w:r>
        <w:t xml:space="preserve">3.8 HTTP-интерфейс</w:t>
      </w:r>
      <w:r>
        <w:tab/>
      </w:r>
      <w:r>
        <w:t xml:space="preserve">15</w:t>
      </w:r>
    </w:p>
    <w:p>
      <w:pPr>
        <w:pStyle w:val="TOC2"/>
      </w:pPr>
      <w:r>
        <w:t xml:space="preserve">3.9 Веб-интерфейс</w:t>
      </w:r>
      <w:r>
        <w:tab/>
      </w:r>
      <w:r>
        <w:t xml:space="preserve">15</w:t>
      </w:r>
    </w:p>
    <w:p>
      <w:pPr>
        <w:pStyle w:val="TOC1"/>
      </w:pPr>
      <w:r>
        <w:t xml:space="preserve">4 ИСПОЛЬЗУЕМЫЕ ТЕХНИЧЕСКИЕ СРЕДСТВА</w:t>
      </w:r>
      <w:r>
        <w:tab/>
      </w:r>
      <w:r>
        <w:t xml:space="preserve">16</w:t>
      </w:r>
    </w:p>
    <w:p>
      <w:pPr>
        <w:pStyle w:val="TOC1"/>
      </w:pPr>
      <w:r>
        <w:t xml:space="preserve">5 ВЫЗОВ И ЗАГРУЗКА</w:t>
      </w:r>
      <w:r>
        <w:tab/>
      </w:r>
      <w:r>
        <w:t xml:space="preserve">16</w:t>
      </w:r>
    </w:p>
    <w:p>
      <w:pPr>
        <w:pStyle w:val="TOC1"/>
      </w:pPr>
      <w:r>
        <w:t xml:space="preserve">6 ВХОДНЫЕ ДАННЫЕ</w:t>
      </w:r>
      <w:r>
        <w:tab/>
      </w:r>
      <w:r>
        <w:t xml:space="preserve">17</w:t>
      </w:r>
    </w:p>
    <w:p>
      <w:pPr>
        <w:pStyle w:val="TOC1"/>
      </w:pPr>
      <w:r>
        <w:t xml:space="preserve">7 ВЫХОДНЫЕ ДАННЫЕ</w:t>
      </w:r>
      <w:r>
        <w:tab/>
      </w:r>
      <w:r>
        <w:t xml:space="preserve">17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18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– черновик: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Общие сведения</w:t>
      </w:r>
    </w:p>
    <w:p>
      <w:pPr>
        <w:pStyle w:val="TableCaption"/>
        <w:keepNext/>
      </w:pPr>
      <w:r>
        <w:t xml:space="preserve">Таблица 1 – Сведения о программе</w:t>
      </w:r>
    </w:p>
    <w:tbl>
      <w:tblPr>
        <w:tblStyle w:val="TableGrid"/>
        <w:tblW w:w="9354" w:type="dxa"/>
        <w:tblLayout w:type="fixed"/>
      </w:tblPr>
      <w:tblGrid>
        <w:gridCol w:w="2794"/>
        <w:gridCol w:w="6559"/>
      </w:tblGrid>
      <w:tr>
        <w:trPr>
          <w:cantSplit/>
          <w:tblHeader/>
        </w:trPr>
        <w:tc>
          <w:tcPr>
            <w:tcW w:w="27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655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Обозначение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Detective Board, версия 0.0.1 (</w:t>
            </w:r>
            <w:hyperlink r:id="rIdLnk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  <w:r>
              <w:rPr>
                <w:sz w:val="24"/>
                <w:szCs w:val="24"/>
              </w:rPr>
              <w:t xml:space="preserve">); репозиторий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AndrewStrizhevskiy/detective-board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Языки реализации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Python 3.12 (ядро, сервер, правила, конвейер), JavaScript ES-модули (интерфейс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web/</w:t>
            </w:r>
            <w:r>
              <w:rPr>
                <w:sz w:val="24"/>
                <w:szCs w:val="24"/>
              </w:rPr>
              <w:t xml:space="preserve">), shell (скрипты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scripts/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Необходимое программное обеспечение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uv, just, Ollama с моделями bge-m3, qwen3:4b-instruct, qwen3:4b; SQLite с FTS5; современный браузер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Библиотеки (</w:t>
            </w:r>
            <w:hyperlink r:id="rIdLnk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pydantic &gt;=2.9,&lt;3; sqlite-vec 0.1.9; mcp &gt;=2.3,&lt;3; starlette 1.9.0; uvicorn 0.54.0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Состав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 подпакетов </w:t>
            </w:r>
            <w:hyperlink r:id="rIdLnk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src/detective_board/</w:t>
              </w:r>
            </w:hyperlink>
            <w:r>
              <w:rPr>
                <w:sz w:val="24"/>
                <w:szCs w:val="24"/>
              </w:rPr>
              <w:t xml:space="preserve"> (agent, api, extract, graph, index, mcp, retrieval, symbolic); тесты: 67 файлов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test_*.py</w:t>
            </w:r>
            <w:r>
              <w:rPr>
                <w:sz w:val="24"/>
                <w:szCs w:val="24"/>
              </w:rPr>
              <w:t xml:space="preserve"> 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tests/</w:t>
            </w:r>
            <w:r>
              <w:rPr>
                <w:sz w:val="24"/>
                <w:szCs w:val="24"/>
              </w:rPr>
              <w:t xml:space="preserve"> и тесты интерфейса в </w:t>
            </w:r>
            <w:hyperlink r:id="rIdLnk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tests/web_js/</w:t>
              </w:r>
            </w:hyperlink>
          </w:p>
        </w:tc>
      </w:tr>
    </w:tbl>
    <w:p>
      <w:pPr>
        <w:pStyle w:val="Small"/>
      </w:pPr>
    </w:p>
    <w:p>
      <w:pPr>
        <w:pStyle w:val="Heading1"/>
      </w:pPr>
      <w:r>
        <w:t xml:space="preserve">2 Функциональное назначение</w:t>
      </w:r>
    </w:p>
    <w:p>
      <w:r>
        <w:t xml:space="preserve">Программа отвечает на вопросы по корпусу из 20 рассказов о Шерлоке Холмсе дословными цитатами, находит противоречия и проверяет алиби детерминированными правилами R1–R3, отказывается отвечать при отсутствии опоры в тексте и показывает ход расследования (граф фактов, трассу шагов, объяснения выводов). Классы решаемых задач: поиск по тексту (факт, цитата, кто сказал); вопросы о связях сущностей; хронология; алиби и таблица присутствия; противоречия; доска исключения по алиби для сцены преступления.</w:t>
      </w:r>
    </w:p>
    <w:p>
      <w:pPr>
        <w:pStyle w:val="Heading1"/>
      </w:pPr>
      <w:r>
        <w:t xml:space="preserve">3 Описание логической структуры</w:t>
      </w:r>
    </w:p>
    <w:p>
      <w:pPr>
        <w:pStyle w:val="Heading2"/>
      </w:pPr>
      <w:r>
        <w:t xml:space="preserve">3.1 Архитектура: контекст и контейнеры</w:t>
      </w:r>
    </w:p>
    <w:p>
      <w:r>
        <w:t xml:space="preserve">Исходные описания – </w:t>
      </w:r>
      <w:hyperlink r:id="rIdLnk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docs/architecture/c4.md</w:t>
        </w:r>
      </w:hyperlink>
      <w:r>
        <w:t xml:space="preserve"> (диаграммы Mermaid, раздел «Статус: черновик, фаза 0»). Диаграммы перерисованы в Graphviz и приведены к реализованному состоянию: граф хранится в SQLite (Ladybug не используется, ADR-0002), фреймворк интерфейса – без сборки, API – Starlette, символический слой реализован. Исходники диаграмм – </w:t>
      </w:r>
      <w:r>
        <w:rPr>
          <w:rFonts w:ascii="Courier New" w:hAnsi="Courier New" w:cs="Courier New"/>
          <w:sz w:val="24"/>
          <w:szCs w:val="24"/>
        </w:rPr>
        <w:t xml:space="preserve">docs/gost/diagrams/*.dot</w:t>
      </w:r>
      <w:r>
        <w:t xml:space="preserve">.</w:t>
      </w:r>
    </w:p>
    <w:p>
      <w:pPr>
        <w:pStyle w:val="Figure"/>
        <w:keepNext/>
      </w:pPr>
      <w:r>
        <w:drawing>
          <wp:inline distT="0" distB="0" distL="0" distR="0">
            <wp:extent cx="5580000" cy="2693920"/>
            <wp:docPr id="1" name="Рисунок 1" descr="Системный контекст (C4, уровень 1)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1 – Системный контекст (C4, уровень 1)</w:t>
      </w:r>
    </w:p>
    <w:p>
      <w:r>
        <w:t xml:space="preserve">Система работает на одной машине. Внешние участники: исследователь (оператор) работает в браузере; Ollama предоставляет локальные модели; корпус загружается с Проекта Гутенберг один раз; GPU-сервер используется только для предварительных вычислений и во время работы системы не нужен.</w:t>
      </w:r>
    </w:p>
    <w:p>
      <w:pPr>
        <w:pStyle w:val="Figure"/>
        <w:keepNext/>
      </w:pPr>
      <w:r>
        <w:drawing>
          <wp:inline distT="0" distB="0" distL="0" distR="0">
            <wp:extent cx="4929353" cy="7020000"/>
            <wp:docPr id="2" name="Рисунок 2" descr="Контейнеры и модули (C4, уровень 2)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929353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2 – Контейнеры и модули (C4, уровень 2)</w:t>
      </w:r>
    </w:p>
    <w:p>
      <w:r>
        <w:t xml:space="preserve">Агент и MCP-сервер </w:t>
      </w:r>
      <w:r>
        <w:rPr>
          <w:rFonts w:ascii="Courier New" w:hAnsi="Courier New" w:cs="Courier New"/>
          <w:sz w:val="24"/>
          <w:szCs w:val="24"/>
        </w:rPr>
        <w:t xml:space="preserve">timeline-alibi</w:t>
      </w:r>
      <w:r>
        <w:t xml:space="preserve"> вызывают одни и те же функции модуля </w:t>
      </w:r>
      <w:r>
        <w:rPr>
          <w:rFonts w:ascii="Courier New" w:hAnsi="Courier New" w:cs="Courier New"/>
          <w:sz w:val="24"/>
          <w:szCs w:val="24"/>
        </w:rPr>
        <w:t xml:space="preserve">symbolic/</w:t>
      </w:r>
      <w:r>
        <w:t xml:space="preserve"> – результат правила не зависит от пути вызова. MCP-сервер открывает граф только на чтение.</w:t>
      </w:r>
    </w:p>
    <w:p>
      <w:pPr>
        <w:pStyle w:val="Heading2"/>
      </w:pPr>
      <w:r>
        <w:t xml:space="preserve">3.2 Модули программы</w:t>
      </w:r>
    </w:p>
    <w:p>
      <w:pPr>
        <w:pStyle w:val="TableCaption"/>
        <w:keepNext/>
      </w:pPr>
      <w:r>
        <w:t xml:space="preserve">Таблица 2 – Каталоги </w:t>
      </w:r>
      <w:hyperlink r:id="rIdLnk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</w:t>
        </w:r>
      </w:hyperlink>
    </w:p>
    <w:tbl>
      <w:tblPr>
        <w:tblStyle w:val="TableGrid"/>
        <w:tblW w:w="9354" w:type="dxa"/>
        <w:tblLayout w:type="fixed"/>
      </w:tblPr>
      <w:tblGrid>
        <w:gridCol w:w="1579"/>
        <w:gridCol w:w="5102"/>
        <w:gridCol w:w="2672"/>
      </w:tblGrid>
      <w:tr>
        <w:trPr>
          <w:cantSplit/>
          <w:tblHeader/>
        </w:trPr>
        <w:tc>
          <w:tcPr>
            <w:tcW w:w="157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Модуль</w:t>
            </w:r>
          </w:p>
        </w:tc>
        <w:tc>
          <w:tcPr>
            <w:tcW w:w="510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  <w:tc>
          <w:tcPr>
            <w:tcW w:w="267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Ключевые файлы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extract/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Схема извлечения, привязка цитат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ground.py</w:t>
            </w:r>
            <w:r>
              <w:rPr>
                <w:sz w:val="24"/>
                <w:szCs w:val="24"/>
              </w:rPr>
              <w:t xml:space="preserve">), ремонт полей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repair.py</w:t>
            </w:r>
            <w:r>
              <w:rPr>
                <w:sz w:val="24"/>
                <w:szCs w:val="24"/>
              </w:rPr>
              <w:t xml:space="preserve">), нормализация времени и высказываний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normalise.py</w:t>
            </w:r>
            <w:r>
              <w:rPr>
                <w:sz w:val="24"/>
                <w:szCs w:val="24"/>
              </w:rPr>
              <w:t xml:space="preserve">), проход присутствия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presence*.py</w:t>
            </w:r>
            <w:r>
              <w:rPr>
                <w:sz w:val="24"/>
                <w:szCs w:val="24"/>
              </w:rPr>
              <w:t xml:space="preserve">), курируемые факты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curated.py</w:t>
            </w:r>
            <w:r>
              <w:rPr>
                <w:sz w:val="24"/>
                <w:szCs w:val="24"/>
              </w:rPr>
              <w:t xml:space="preserve">), сцены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scenes.py</w:t>
            </w:r>
            <w:r>
              <w:rPr>
                <w:sz w:val="24"/>
                <w:szCs w:val="24"/>
              </w:rPr>
              <w:t xml:space="preserve">), кэш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cache.py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pipeline.py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schema_v2.py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run.py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index/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Сборка индекса фрагментов и индекса предложений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build.py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sentences.py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retrieval/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Эмбеддинги, поиск BM25 + вектор, слияние RRF, индекс предложений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search.py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store.py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sentences.py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rerank.py</w:t>
            </w:r>
            <w:r>
              <w:rPr>
                <w:sz w:val="24"/>
                <w:szCs w:val="24"/>
              </w:rPr>
              <w:t xml:space="preserve"> (заглушка)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graph/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Хранилище графа SQLite, якоря, нормализация, источник фактов для правил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schema.py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store.py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facts_source.py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timenorm.py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symbolic/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Правила R1–R3, модель фактов и результатов, время, места, объяснения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rules/r1_presence.py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r2_order.py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r3_claims.py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api.py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mcp/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Клиент и сервер MCP, песочница файлов, ошибки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server.py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client.py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tools.py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sandbox.py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agent/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Маршрутизатор, контекст запроса, извлекающие ответы, ответы «правила сначала», охрана честности, перевод вопроса, память, события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router.py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agent.py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extractive.py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rule_first.py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honesty.py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events.py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api/</w:t>
            </w:r>
          </w:p>
        </w:tc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HTTP-сервер: SSE-ответ, граф, источники, состояние; конфигурация; прогрев</w:t>
            </w:r>
          </w:p>
        </w:tc>
        <w:tc>
          <w:tcPr>
            <w:tcW w:w="267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app.py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config.py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services.py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sse.py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3.3 Поток подготовки данных</w:t>
      </w:r>
    </w:p>
    <w:p>
      <w:pPr>
        <w:pStyle w:val="Figure"/>
        <w:keepNext/>
      </w:pPr>
      <w:r>
        <w:drawing>
          <wp:inline distT="0" distB="0" distL="0" distR="0">
            <wp:extent cx="3960000" cy="5687814"/>
            <wp:docPr id="3" name="Рисунок 3" descr="Подготовка данных (выполняется заранее)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3 – Подготовка данных (выполняется заранее)</w:t>
      </w:r>
    </w:p>
    <w:p>
      <w:r>
        <w:t xml:space="preserve">Идемпотентность: результат извлечения кэшируется по ключу, в который входят текст фрагмента, тег модели, версия промпта, версия схемы и параметры (</w:t>
      </w:r>
      <w:hyperlink r:id="rIdLnk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docs/team/models.md</w:t>
        </w:r>
      </w:hyperlink>
      <w:r>
        <w:t xml:space="preserve">); повторный запуск не вызывает модель. Элемент извлечения, чья цитата не является точной подстрокой фрагмента, отбрасывается и учитывается в таблице </w:t>
      </w:r>
      <w:r>
        <w:rPr>
          <w:rFonts w:ascii="Courier New" w:hAnsi="Courier New" w:cs="Courier New"/>
          <w:sz w:val="24"/>
          <w:szCs w:val="24"/>
        </w:rPr>
        <w:t xml:space="preserve">g_dropped</w:t>
      </w:r>
      <w:r>
        <w:t xml:space="preserve">.</w:t>
      </w:r>
    </w:p>
    <w:p>
      <w:pPr>
        <w:pStyle w:val="Heading2"/>
      </w:pPr>
      <w:r>
        <w:t xml:space="preserve">3.4 Поток обработки вопроса</w:t>
      </w:r>
    </w:p>
    <w:p>
      <w:pPr>
        <w:pStyle w:val="Figure"/>
        <w:keepNext/>
      </w:pPr>
      <w:r>
        <w:drawing>
          <wp:inline distT="0" distB="0" distL="0" distR="0">
            <wp:extent cx="5220000" cy="5750130"/>
            <wp:docPr id="4" name="Рисунок 4" descr="Обработка вопроса агентом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7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4 – Обработка вопроса агентом</w:t>
      </w:r>
    </w:p>
    <w:p>
      <w:r>
        <w:t xml:space="preserve">Маршрутизатор – детерминированные регулярные выражения (внекорпусные темы, алиби, противоречия, связи, хронология, таблица присутствия, вопросы о сцене); LLM-классификатор по умолчанию выключен (</w:t>
      </w:r>
      <w:r>
        <w:rPr>
          <w:rFonts w:ascii="Courier New" w:hAnsi="Courier New" w:cs="Courier New"/>
          <w:sz w:val="24"/>
          <w:szCs w:val="24"/>
        </w:rPr>
        <w:t xml:space="preserve">use_llm_router = false</w:t>
      </w:r>
      <w:r>
        <w:t xml:space="preserve">) и в любом случае не выбирает инструмент и аргументы. Модель влияет только на формулировку и на выбор номеров предложений.</w:t>
      </w:r>
    </w:p>
    <w:p>
      <w:pPr>
        <w:pStyle w:val="TableCaption"/>
        <w:keepNext/>
      </w:pPr>
      <w:r>
        <w:t xml:space="preserve">Таблица 3 – Режимы ответа (</w:t>
      </w:r>
      <w:r>
        <w:rPr>
          <w:rFonts w:ascii="Courier New" w:hAnsi="Courier New" w:cs="Courier New"/>
          <w:sz w:val="24"/>
          <w:szCs w:val="24"/>
        </w:rPr>
        <w:t xml:space="preserve">AgentConfig</w:t>
      </w:r>
      <w:r>
        <w:t xml:space="preserve">, </w:t>
      </w:r>
      <w:hyperlink r:id="rIdLnk1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2672"/>
        <w:gridCol w:w="3158"/>
        <w:gridCol w:w="3522"/>
      </w:tblGrid>
      <w:tr>
        <w:trPr>
          <w:cantSplit/>
          <w:tblHeader/>
        </w:trPr>
        <w:tc>
          <w:tcPr>
            <w:tcW w:w="267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Режим</w:t>
            </w:r>
          </w:p>
        </w:tc>
        <w:tc>
          <w:tcPr>
            <w:tcW w:w="315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Когда</w:t>
            </w:r>
          </w:p>
        </w:tc>
        <w:tc>
          <w:tcPr>
            <w:tcW w:w="352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 делает модель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Извлекающий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answer_mode = extractive</w:t>
            </w:r>
            <w:r>
              <w:rPr>
                <w:sz w:val="24"/>
                <w:szCs w:val="24"/>
              </w:rPr>
              <w:t xml:space="preserve">, по умолчанию)</w:t>
            </w:r>
          </w:p>
        </w:tc>
        <w:tc>
          <w:tcPr>
            <w:tcW w:w="31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Текстовые вопросы: факт, связь, текстовая часть вопросов об алиби/противоречиях</w:t>
            </w:r>
          </w:p>
        </w:tc>
        <w:tc>
          <w:tcPr>
            <w:tcW w:w="352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Выбирает 1–2 номера предложений (JSON с ограничением); ответ – их дословный текст, метка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source_text</w:t>
            </w:r>
            <w:r>
              <w:rPr>
                <w:sz w:val="24"/>
                <w:szCs w:val="24"/>
              </w:rPr>
              <w:t xml:space="preserve">; при выборе NONE – отказ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Правила сначала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rule_first = true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31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Противоречия, алиби, хронология, таблица присутствия, доска сцены</w:t>
            </w:r>
          </w:p>
        </w:tc>
        <w:tc>
          <w:tcPr>
            <w:tcW w:w="352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 вызывается: ответ – шаблон над результатом инструмента; пустой результат даёт честную фразу о покрытии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Генеративный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answer_mode = generate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31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Только для сравнения (A/B)</w:t>
            </w:r>
          </w:p>
        </w:tc>
        <w:tc>
          <w:tcPr>
            <w:tcW w:w="352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Пишет текст ответа с цитатами; самопроверка цитат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</w:t>
            </w:r>
          </w:p>
        </w:tc>
        <w:tc>
          <w:tcPr>
            <w:tcW w:w="31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Нет опоры (шлюз: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min_score</w:t>
            </w:r>
            <w:r>
              <w:rPr>
                <w:sz w:val="24"/>
                <w:szCs w:val="24"/>
              </w:rPr>
              <w:t xml:space="preserve"> 0,018,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min_support</w:t>
            </w:r>
            <w:r>
              <w:rPr>
                <w:sz w:val="24"/>
                <w:szCs w:val="24"/>
              </w:rPr>
              <w:t xml:space="preserve"> 0,25), внекорпусная тема, не пройдена проверка цитат</w:t>
            </w:r>
          </w:p>
        </w:tc>
        <w:tc>
          <w:tcPr>
            <w:tcW w:w="352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 вызывается при отказе шлюза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3.5 Модель данных</w:t>
      </w:r>
    </w:p>
    <w:p>
      <w:r>
        <w:t xml:space="preserve">Граф хранится в одном файле SQLite (</w:t>
      </w:r>
      <w:r>
        <w:rPr>
          <w:rFonts w:ascii="Courier New" w:hAnsi="Courier New" w:cs="Courier New"/>
          <w:sz w:val="24"/>
          <w:szCs w:val="24"/>
        </w:rPr>
        <w:t xml:space="preserve">data/graph/graph.sqlite</w:t>
      </w:r>
      <w:r>
        <w:t xml:space="preserve">, схема в </w:t>
      </w:r>
      <w:hyperlink r:id="rIdLnk1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src/detective_board/graph/schema.py</w:t>
        </w:r>
      </w:hyperlink>
      <w:r>
        <w:t xml:space="preserve">, версия построения 3). Узлы: персонаж, место, предмет, событие, высказывание. Каждое ребро и каждый узел события или высказывания несёт якорь – фрагмент, смещения и дословную цитату; сущности привязаны к тексту через таблицу упоминаний.</w:t>
      </w:r>
    </w:p>
    <w:p>
      <w:pPr>
        <w:pStyle w:val="Figure"/>
        <w:keepNext/>
      </w:pPr>
      <w:r>
        <w:drawing>
          <wp:inline distT="0" distB="0" distL="0" distR="0">
            <wp:extent cx="5040000" cy="5170376"/>
            <wp:docPr id="5" name="Рисунок 5" descr="Схема данных графа (SQLite)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5 – Схема данных графа (SQLite)</w:t>
      </w:r>
    </w:p>
    <w:p>
      <w:pPr>
        <w:pStyle w:val="TableCaption"/>
        <w:keepNext/>
      </w:pPr>
      <w:r>
        <w:t xml:space="preserve">Таблица 4 – Таблицы графа</w:t>
      </w:r>
    </w:p>
    <w:tbl>
      <w:tblPr>
        <w:tblStyle w:val="TableGrid"/>
        <w:tblW w:w="9354" w:type="dxa"/>
        <w:tblLayout w:type="fixed"/>
      </w:tblPr>
      <w:tblGrid>
        <w:gridCol w:w="1822"/>
        <w:gridCol w:w="7531"/>
      </w:tblGrid>
      <w:tr>
        <w:trPr>
          <w:cantSplit/>
          <w:tblHeader/>
        </w:trPr>
        <w:tc>
          <w:tcPr>
            <w:tcW w:w="182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Таблица</w:t>
            </w:r>
          </w:p>
        </w:tc>
        <w:tc>
          <w:tcPr>
            <w:tcW w:w="753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Поля и ограничения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g_chunk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chunk_id</w:t>
            </w:r>
            <w:r>
              <w:rPr>
                <w:sz w:val="24"/>
                <w:szCs w:val="24"/>
              </w:rPr>
              <w:t xml:space="preserve"> PK,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story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char_start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char_end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contiguous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text_sha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input_hash</w:t>
            </w:r>
            <w:r>
              <w:rPr>
                <w:sz w:val="24"/>
                <w:szCs w:val="24"/>
              </w:rPr>
              <w:t xml:space="preserve"> (хэш текста, извлечения и версий построения)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g_node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id</w:t>
            </w:r>
            <w:r>
              <w:rPr>
                <w:sz w:val="24"/>
                <w:szCs w:val="24"/>
              </w:rPr>
              <w:t xml:space="preserve"> PK;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kind</w:t>
            </w:r>
            <w:r>
              <w:rPr>
                <w:sz w:val="24"/>
                <w:szCs w:val="24"/>
              </w:rPr>
              <w:t xml:space="preserve"> ∈ {person, place, item, event, claim};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story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name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norm_name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unnamed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props_json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provenance</w:t>
            </w:r>
            <w:r>
              <w:rPr>
                <w:sz w:val="24"/>
                <w:szCs w:val="24"/>
              </w:rPr>
              <w:t xml:space="preserve"> ∈ {extracted, derived};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confidence</w:t>
            </w:r>
            <w:r>
              <w:rPr>
                <w:sz w:val="24"/>
                <w:szCs w:val="24"/>
              </w:rPr>
              <w:t xml:space="preserve"> ∈ {high, low},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conf_reason</w:t>
            </w:r>
            <w:r>
              <w:rPr>
                <w:sz w:val="24"/>
                <w:szCs w:val="24"/>
              </w:rPr>
              <w:t xml:space="preserve">; якорь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chunk_id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char_*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rel_*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quote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ambiguous</w:t>
            </w:r>
            <w:r>
              <w:rPr>
                <w:sz w:val="24"/>
                <w:szCs w:val="24"/>
              </w:rPr>
              <w:t xml:space="preserve">) для событий и высказываний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g_edge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src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dst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g_node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rel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props_json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provenance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confidence</w:t>
            </w:r>
            <w:r>
              <w:rPr>
                <w:sz w:val="24"/>
                <w:szCs w:val="24"/>
              </w:rPr>
              <w:t xml:space="preserve">; якорь и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quote</w:t>
            </w:r>
            <w:r>
              <w:rPr>
                <w:sz w:val="24"/>
                <w:szCs w:val="24"/>
              </w:rPr>
              <w:t xml:space="preserve"> NOT NULL; уникальность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(src, dst, rel, chunk_id, rel_start, rel_end)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g_mention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поверхностные формы сущности во фрагменте: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surface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surface_norm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role</w:t>
            </w:r>
            <w:r>
              <w:rPr>
                <w:sz w:val="24"/>
                <w:szCs w:val="24"/>
              </w:rPr>
              <w:t xml:space="preserve"> ∈ {name, alias, descr},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implicit</w:t>
            </w:r>
            <w:r>
              <w:rPr>
                <w:sz w:val="24"/>
                <w:szCs w:val="24"/>
              </w:rPr>
              <w:t xml:space="preserve">, якорь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g_dropped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аудит отброшенных элементов: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item_kind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idx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reason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quote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g_overlay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результаты нормализатора и ручные уточнения, переживающие пересборку: день рассказа, структура высказывания;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confidence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g_meta</w:t>
            </w:r>
          </w:p>
        </w:tc>
        <w:tc>
          <w:tcPr>
            <w:tcW w:w="753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служебные пары ключ–значение</w:t>
            </w:r>
          </w:p>
        </w:tc>
      </w:tr>
    </w:tbl>
    <w:p>
      <w:pPr>
        <w:pStyle w:val="Small"/>
      </w:pPr>
    </w:p>
    <w:p>
      <w:pPr>
        <w:pStyle w:val="TableCaption"/>
        <w:keepNext/>
      </w:pPr>
      <w:r>
        <w:t xml:space="preserve">Таблица 5 – Индексы поиска</w:t>
      </w:r>
    </w:p>
    <w:tbl>
      <w:tblPr>
        <w:tblStyle w:val="TableGrid"/>
        <w:tblW w:w="9354" w:type="dxa"/>
        <w:tblLayout w:type="fixed"/>
      </w:tblPr>
      <w:tblGrid>
        <w:gridCol w:w="2794"/>
        <w:gridCol w:w="6559"/>
      </w:tblGrid>
      <w:tr>
        <w:trPr>
          <w:cantSplit/>
          <w:tblHeader/>
        </w:trPr>
        <w:tc>
          <w:tcPr>
            <w:tcW w:w="27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Файл</w:t>
            </w:r>
          </w:p>
        </w:tc>
        <w:tc>
          <w:tcPr>
            <w:tcW w:w="655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Таблицы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data/index/db.sqlite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chunks</w:t>
            </w:r>
            <w:r>
              <w:rPr>
                <w:sz w:val="24"/>
                <w:szCs w:val="24"/>
              </w:rPr>
              <w:t xml:space="preserve"> (текст и позиции),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chunks_fts</w:t>
            </w:r>
            <w:r>
              <w:rPr>
                <w:sz w:val="24"/>
                <w:szCs w:val="24"/>
              </w:rPr>
              <w:t xml:space="preserve"> (FTS5, токенайзер porter unicode61),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chunk_vec</w:t>
            </w:r>
            <w:r>
              <w:rPr>
                <w:sz w:val="24"/>
                <w:szCs w:val="24"/>
              </w:rPr>
              <w:t xml:space="preserve"> (vec0, 1024 измерения, bge-m3),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index_manifest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data/index/sentences.sqlite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sent</w:t>
            </w:r>
            <w:r>
              <w:rPr>
                <w:sz w:val="24"/>
                <w:szCs w:val="24"/>
              </w:rPr>
              <w:t xml:space="preserve"> (предложения, смещения внутри фрагмента),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sent_fts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sent_vec</w:t>
            </w:r>
            <w:r>
              <w:rPr>
                <w:sz w:val="24"/>
                <w:szCs w:val="24"/>
              </w:rPr>
              <w:t xml:space="preserve"> (vec0 float[1024], косинус),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sent_manifest</w:t>
            </w:r>
            <w:r>
              <w:rPr>
                <w:sz w:val="24"/>
                <w:szCs w:val="24"/>
              </w:rPr>
              <w:t xml:space="preserve">; в рассматриваемом графе 11 018 предложений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data/cache/extract-cache.sqlite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кэш извлечения (ключ → ответ модели)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hyperlink r:id="rIdLnk1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data/curated/presence_demo.jsonl</w:t>
              </w:r>
            </w:hyperlink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scenes.jsonl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курируемые факты присутствия (8 записей) и сцены преступлений (1 сцена)</w:t>
            </w:r>
          </w:p>
        </w:tc>
      </w:tr>
    </w:tbl>
    <w:p>
      <w:pPr>
        <w:pStyle w:val="Small"/>
      </w:pPr>
    </w:p>
    <w:p>
      <w:r>
        <w:t xml:space="preserve">Примечание: в </w:t>
      </w:r>
      <w:hyperlink r:id="rIdLnk1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docs/data-schema.md</w:t>
        </w:r>
      </w:hyperlink>
      <w:r>
        <w:t xml:space="preserve"> часть описаний помечена «[P]» (предварительно) и описывает проект; фактической схемой считается код </w:t>
      </w:r>
      <w:r>
        <w:rPr>
          <w:rFonts w:ascii="Courier New" w:hAnsi="Courier New" w:cs="Courier New"/>
          <w:sz w:val="24"/>
          <w:szCs w:val="24"/>
        </w:rPr>
        <w:t xml:space="preserve">schema.py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retrieval/store.py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retrieval/sentences.py</w:t>
      </w:r>
      <w:r>
        <w:t xml:space="preserve">.</w:t>
      </w:r>
    </w:p>
    <w:p>
      <w:pPr>
        <w:pStyle w:val="Heading2"/>
      </w:pPr>
      <w:r>
        <w:t xml:space="preserve">3.6 Символический слой: правила R1–R3 и метки</w:t>
      </w:r>
    </w:p>
    <w:p>
      <w:pPr>
        <w:pStyle w:val="Figure"/>
        <w:keepNext/>
      </w:pPr>
      <w:r>
        <w:drawing>
          <wp:inline distT="0" distB="0" distL="0" distR="0">
            <wp:extent cx="3060000" cy="4582949"/>
            <wp:docPr id="6" name="Рисунок 6" descr="Происхождение утверждений и метки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58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6 – Происхождение утверждений и метки</w:t>
      </w:r>
    </w:p>
    <w:p>
      <w:pPr>
        <w:pStyle w:val="TableCaption"/>
        <w:keepNext/>
      </w:pPr>
      <w:r>
        <w:t xml:space="preserve">Таблица 6 – Правила</w:t>
      </w:r>
    </w:p>
    <w:tbl>
      <w:tblPr>
        <w:tblStyle w:val="TableGrid"/>
        <w:tblW w:w="9354" w:type="dxa"/>
        <w:tblLayout w:type="fixed"/>
      </w:tblPr>
      <w:tblGrid>
        <w:gridCol w:w="971"/>
        <w:gridCol w:w="6316"/>
        <w:gridCol w:w="2065"/>
      </w:tblGrid>
      <w:tr>
        <w:trPr>
          <w:cantSplit/>
          <w:tblHeader/>
        </w:trPr>
        <w:tc>
          <w:tcPr>
            <w:tcW w:w="97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Правило</w:t>
            </w:r>
          </w:p>
        </w:tc>
        <w:tc>
          <w:tcPr>
            <w:tcW w:w="631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Определение</w:t>
            </w:r>
          </w:p>
        </w:tc>
        <w:tc>
          <w:tcPr>
            <w:tcW w:w="206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Файл</w:t>
            </w:r>
          </w:p>
        </w:tc>
      </w:tr>
      <w:tr>
        <w:trPr>
          <w:cantSplit/>
        </w:trPr>
        <w:tc>
          <w:tcPr>
            <w:tcW w:w="97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R1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Для человека p события e1 ≠ e2 с различными местами и определённо пересекающимися интервалами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violated</w:t>
            </w:r>
            <w:r>
              <w:rPr>
                <w:sz w:val="24"/>
                <w:szCs w:val="24"/>
              </w:rPr>
              <w:t xml:space="preserve">; определённо непересекающиеся интервалы или совместимые места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consistent</w:t>
            </w:r>
            <w:r>
              <w:rPr>
                <w:sz w:val="24"/>
                <w:szCs w:val="24"/>
              </w:rPr>
              <w:t xml:space="preserve">; иначе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unknown</w:t>
            </w:r>
            <w:r>
              <w:rPr>
                <w:sz w:val="24"/>
                <w:szCs w:val="24"/>
              </w:rPr>
              <w:t xml:space="preserve"> с причиной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PLACE_UNRESOLVED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TIME_UNDECIDED</w:t>
            </w:r>
            <w:r>
              <w:rPr>
                <w:sz w:val="24"/>
                <w:szCs w:val="24"/>
              </w:rPr>
              <w:t xml:space="preserve">, …). Режимы: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scan_presence_conflicts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check_presence</w:t>
            </w:r>
            <w:r>
              <w:rPr>
                <w:sz w:val="24"/>
                <w:szCs w:val="24"/>
              </w:rPr>
              <w:t xml:space="preserve"> (алиби)</w:t>
            </w:r>
          </w:p>
        </w:tc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symbolic/rules/r1_presence.py</w:t>
            </w:r>
          </w:p>
        </w:tc>
      </w:tr>
      <w:tr>
        <w:trPr>
          <w:cantSplit/>
        </w:trPr>
        <w:tc>
          <w:tcPr>
            <w:tcW w:w="97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R2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Граф «раньше» из относительных меток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after</w:t>
            </w:r>
            <w:r>
              <w:rPr>
                <w:sz w:val="24"/>
                <w:szCs w:val="24"/>
              </w:rPr>
              <w:t xml:space="preserve">/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before</w:t>
            </w:r>
            <w:r>
              <w:rPr>
                <w:sz w:val="24"/>
                <w:szCs w:val="24"/>
              </w:rPr>
              <w:t xml:space="preserve">) и абсолютных времён; транзитивное замыкание; цикл (компонента сильной связности)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violated</w:t>
            </w:r>
            <w:r>
              <w:rPr>
                <w:sz w:val="24"/>
                <w:szCs w:val="24"/>
              </w:rPr>
              <w:t xml:space="preserve">; пара без пути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unknown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NO_PATH</w:t>
            </w:r>
            <w:r>
              <w:rPr>
                <w:sz w:val="24"/>
                <w:szCs w:val="24"/>
              </w:rPr>
              <w:t xml:space="preserve">). Функции: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find_order_cycles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order_of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timeline</w:t>
            </w:r>
          </w:p>
        </w:tc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symbolic/rules/r2_order.py</w:t>
            </w:r>
          </w:p>
        </w:tc>
      </w:tr>
      <w:tr>
        <w:trPr>
          <w:cantSplit/>
        </w:trPr>
        <w:tc>
          <w:tcPr>
            <w:tcW w:w="97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R3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Структурированное утверждение (о присутствии или порядке) против установленного факта: событие в голосе рассказчика, уверенность high. Несовместимость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violated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claim_incompatible_with_fact</w:t>
            </w:r>
            <w:r>
              <w:rPr>
                <w:sz w:val="24"/>
                <w:szCs w:val="24"/>
              </w:rPr>
              <w:t xml:space="preserve">), без обвинения свидетеля во лжи; неструктурированное утверждение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unknown</w:t>
            </w:r>
          </w:p>
        </w:tc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symbolic/rules/r3_claims.py</w:t>
            </w:r>
          </w:p>
        </w:tc>
      </w:tr>
    </w:tbl>
    <w:p>
      <w:pPr>
        <w:pStyle w:val="Small"/>
      </w:pPr>
    </w:p>
    <w:p>
      <w:r>
        <w:t xml:space="preserve">Перекрытие интервалов: для непрерывных – полуоткрытые (касание не перекрытие), если один из интервалов – момент, то замкнутые. Определённое перекрытие требует точного времени и известного дня; относительное время («на следующее утро») может доказать непересечение разных дней, но не определённое перекрытие. Время в пути между местами не моделируется. Совместимость мест определяется таблицей алиасов и отношением «содержит», а не сходством строк (</w:t>
      </w:r>
      <w:hyperlink r:id="rIdLnk1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docs/symbolic-layer.md</w:t>
        </w:r>
      </w:hyperlink>
      <w:r>
        <w:t xml:space="preserve">, разделы 4–5).</w:t>
      </w:r>
    </w:p>
    <w:p>
      <w:r>
        <w:t xml:space="preserve">Объект объяснения (</w:t>
      </w:r>
      <w:r>
        <w:rPr>
          <w:rFonts w:ascii="Courier New" w:hAnsi="Courier New" w:cs="Courier New"/>
          <w:sz w:val="24"/>
          <w:szCs w:val="24"/>
        </w:rPr>
        <w:t xml:space="preserve">Explanation</w:t>
      </w:r>
      <w:r>
        <w:t xml:space="preserve">) содержит: идентификатор и версию правила, вердикт, признак </w:t>
      </w:r>
      <w:r>
        <w:rPr>
          <w:rFonts w:ascii="Courier New" w:hAnsi="Courier New" w:cs="Courier New"/>
          <w:sz w:val="24"/>
          <w:szCs w:val="24"/>
        </w:rPr>
        <w:t xml:space="preserve">conditional</w:t>
      </w:r>
      <w:r>
        <w:t xml:space="preserve">, код причины, субъект, использованные факты и рёбра (каждый с якорем и цитатой), шаги вывода, множество зависимых извлечённых фактов, слабые факты (</w:t>
      </w:r>
      <w:r>
        <w:rPr>
          <w:rFonts w:ascii="Courier New" w:hAnsi="Courier New" w:cs="Courier New"/>
          <w:sz w:val="24"/>
          <w:szCs w:val="24"/>
        </w:rPr>
        <w:t xml:space="preserve">weak</w:t>
      </w:r>
      <w:r>
        <w:t xml:space="preserve">), недостающее (</w:t>
      </w:r>
      <w:r>
        <w:rPr>
          <w:rFonts w:ascii="Courier New" w:hAnsi="Courier New" w:cs="Courier New"/>
          <w:sz w:val="24"/>
          <w:szCs w:val="24"/>
        </w:rPr>
        <w:t xml:space="preserve">missing</w:t>
      </w:r>
      <w:r>
        <w:t xml:space="preserve">) и примечания. Нарушение без якоря – ошибка (инвариант документа </w:t>
      </w:r>
      <w:hyperlink r:id="rIdLnk1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docs/symbolic-layer.md</w:t>
        </w:r>
      </w:hyperlink>
      <w:r>
        <w:t xml:space="preserve">, раздел 3.1).</w:t>
      </w:r>
    </w:p>
    <w:p>
      <w:pPr>
        <w:pStyle w:val="Heading2"/>
      </w:pPr>
      <w:r>
        <w:t xml:space="preserve">3.7 MCP-контракт</w:t>
      </w:r>
    </w:p>
    <w:p>
      <w:r>
        <w:t xml:space="preserve">Собственный сервер </w:t>
      </w:r>
      <w:r>
        <w:rPr>
          <w:rFonts w:ascii="Courier New" w:hAnsi="Courier New" w:cs="Courier New"/>
          <w:sz w:val="24"/>
          <w:szCs w:val="24"/>
        </w:rPr>
        <w:t xml:space="preserve">timeline-alibi</w:t>
      </w:r>
      <w:r>
        <w:t xml:space="preserve"> (stdio, </w:t>
      </w:r>
      <w:hyperlink r:id="rIdLnk1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src/detective_board/mcp/server.py</w:t>
        </w:r>
      </w:hyperlink>
      <w:r>
        <w:t xml:space="preserve">) строится на SDK </w:t>
      </w:r>
      <w:r>
        <w:rPr>
          <w:rFonts w:ascii="Courier New" w:hAnsi="Courier New" w:cs="Courier New"/>
          <w:sz w:val="24"/>
          <w:szCs w:val="24"/>
        </w:rPr>
        <w:t xml:space="preserve">mcp</w:t>
      </w:r>
      <w:r>
        <w:t xml:space="preserve"> и содержит шесть инструментов; контракт – </w:t>
      </w:r>
      <w:hyperlink r:id="rIdLnk1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docs/mcp-contracts.md</w:t>
        </w:r>
      </w:hyperlink>
      <w:r>
        <w:t xml:space="preserve">. Агент вызывает их через </w:t>
      </w:r>
      <w:r>
        <w:rPr>
          <w:rFonts w:ascii="Courier New" w:hAnsi="Courier New" w:cs="Courier New"/>
          <w:sz w:val="24"/>
          <w:szCs w:val="24"/>
        </w:rPr>
        <w:t xml:space="preserve">mcp/client.py</w:t>
      </w:r>
      <w:r>
        <w:t xml:space="preserve"> (белый список, тайм-ауты, отображение ошибок).</w:t>
      </w:r>
    </w:p>
    <w:p>
      <w:pPr>
        <w:pStyle w:val="TableCaption"/>
        <w:keepNext/>
      </w:pPr>
      <w:r>
        <w:t xml:space="preserve">Таблица 7 – Инструменты сервера timeline-alibi</w:t>
      </w:r>
    </w:p>
    <w:tbl>
      <w:tblPr>
        <w:tblStyle w:val="TableGrid"/>
        <w:tblW w:w="9354" w:type="dxa"/>
        <w:tblLayout w:type="fixed"/>
      </w:tblPr>
      <w:tblGrid>
        <w:gridCol w:w="2065"/>
        <w:gridCol w:w="3401"/>
        <w:gridCol w:w="3887"/>
      </w:tblGrid>
      <w:tr>
        <w:trPr>
          <w:cantSplit/>
          <w:tblHeader/>
        </w:trPr>
        <w:tc>
          <w:tcPr>
            <w:tcW w:w="206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Инструмент</w:t>
            </w:r>
          </w:p>
        </w:tc>
        <w:tc>
          <w:tcPr>
            <w:tcW w:w="340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Вход (основное)</w:t>
            </w:r>
          </w:p>
        </w:tc>
        <w:tc>
          <w:tcPr>
            <w:tcW w:w="388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Выход (основное)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build_timeline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person_id?, place_id?, include_undated, limit ≤ 200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status ok / insufficient_evidence; события с интервалом, местом, участниками, якорями;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undated_count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total_events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curated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check_alibi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person_id, window, claimed_place_id?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status supported / contradicted / unknown / insufficient_evidence; свидетельства; provenance derived / conditional; explanation (R1)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find_overlaps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person_ids ≤ 10, same_place_only, window?, limit ≤ 100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пары пересекающихся событий с якорями, provenance, explanation (R1)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find_contradictions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person_id?, rules? (R1/R2/R3), limit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findings (правило, provenance, explanation, якоря); пустой список с ok ≠ «согласовано»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presence_table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person_id, names?, limit ≤ 100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строки «где, по чьим словам, цитата», утверждение или отрицание; конфликты R1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scene_board</w:t>
            </w:r>
          </w:p>
        </w:tc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story, place, window, person_ids?, victim_ids?, limit ≤ 50</w:t>
            </w:r>
          </w:p>
        </w:tc>
        <w:tc>
          <w:tcPr>
            <w:tcW w:w="388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статусы persons: excluded / placed / not_excluded; счётчики; без суждения о виновности</w:t>
            </w:r>
          </w:p>
        </w:tc>
      </w:tr>
    </w:tbl>
    <w:p>
      <w:pPr>
        <w:pStyle w:val="Small"/>
      </w:pPr>
    </w:p>
    <w:p>
      <w:r>
        <w:t xml:space="preserve">Модель ошибок: домены возвращают обычный результат со статусом; сбои протокола и проверки – объект </w:t>
      </w:r>
      <w:r>
        <w:rPr>
          <w:rFonts w:ascii="Courier New" w:hAnsi="Courier New" w:cs="Courier New"/>
          <w:sz w:val="24"/>
          <w:szCs w:val="24"/>
        </w:rPr>
        <w:t xml:space="preserve">{error: {code, message, retriable, details}}</w:t>
      </w:r>
      <w:r>
        <w:t xml:space="preserve">, коды </w:t>
      </w:r>
      <w:r>
        <w:rPr>
          <w:rFonts w:ascii="Courier New" w:hAnsi="Courier New" w:cs="Courier New"/>
          <w:sz w:val="24"/>
          <w:szCs w:val="24"/>
        </w:rPr>
        <w:t xml:space="preserve">invalid_input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not_found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ambiguous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insufficient_evidence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timeout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store_unavailable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internal</w:t>
      </w:r>
      <w:r>
        <w:t xml:space="preserve"> (</w:t>
      </w:r>
      <w:hyperlink r:id="rIdLnk1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docs/mcp-contracts.md</w:t>
        </w:r>
      </w:hyperlink>
      <w:r>
        <w:t xml:space="preserve">, раздел 5). Серверный предел времени вызова – 4 с (</w:t>
      </w:r>
      <w:r>
        <w:rPr>
          <w:rFonts w:ascii="Courier New" w:hAnsi="Courier New" w:cs="Courier New"/>
          <w:sz w:val="24"/>
          <w:szCs w:val="24"/>
        </w:rPr>
        <w:t xml:space="preserve">DeadlineRunner</w:t>
      </w:r>
      <w:r>
        <w:t xml:space="preserve">; </w:t>
      </w:r>
      <w:r>
        <w:rPr>
          <w:rFonts w:ascii="Courier New" w:hAnsi="Courier New" w:cs="Courier New"/>
          <w:sz w:val="24"/>
          <w:szCs w:val="24"/>
        </w:rPr>
        <w:t xml:space="preserve">DETECTIVE_BOARD_TOOL_DEADLINE_S</w:t>
      </w:r>
      <w:r>
        <w:t xml:space="preserve">); значения лимитов в контракте помечены как предварительные. Пути чтения файлов ограничены песочницей </w:t>
      </w:r>
      <w:r>
        <w:rPr>
          <w:rFonts w:ascii="Courier New" w:hAnsi="Courier New" w:cs="Courier New"/>
          <w:sz w:val="24"/>
          <w:szCs w:val="24"/>
        </w:rPr>
        <w:t xml:space="preserve">mcp/sandbox.py</w:t>
      </w:r>
      <w:r>
        <w:t xml:space="preserve">.</w:t>
      </w:r>
    </w:p>
    <w:p>
      <w:r>
        <w:t xml:space="preserve">Планировавшийся сервер заметок </w:t>
      </w:r>
      <w:r>
        <w:rPr>
          <w:rFonts w:ascii="Courier New" w:hAnsi="Courier New" w:cs="Courier New"/>
          <w:sz w:val="24"/>
          <w:szCs w:val="24"/>
        </w:rPr>
        <w:t xml:space="preserve">evidence-notes</w:t>
      </w:r>
      <w:r>
        <w:t xml:space="preserve"> и готовые серверы filesystem/fetch в реализации отсутствуют.</w:t>
      </w:r>
    </w:p>
    <w:p>
      <w:pPr>
        <w:pStyle w:val="Heading2"/>
      </w:pPr>
      <w:r>
        <w:t xml:space="preserve">3.8 HTTP-интерфейс</w:t>
      </w:r>
    </w:p>
    <w:p>
      <w:pPr>
        <w:pStyle w:val="TableCaption"/>
        <w:keepNext/>
      </w:pPr>
      <w:r>
        <w:t xml:space="preserve">Таблица 8 – Маршруты (</w:t>
      </w:r>
      <w:hyperlink r:id="rIdLnk1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src/detective_board/api/app.py</w:t>
        </w:r>
      </w:hyperlink>
      <w:r>
        <w:t xml:space="preserve">, </w:t>
      </w:r>
      <w:hyperlink r:id="rIdLnk2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2794"/>
        <w:gridCol w:w="6559"/>
      </w:tblGrid>
      <w:tr>
        <w:trPr>
          <w:cantSplit/>
          <w:tblHeader/>
        </w:trPr>
        <w:tc>
          <w:tcPr>
            <w:tcW w:w="27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Маршрут</w:t>
            </w:r>
          </w:p>
        </w:tc>
        <w:tc>
          <w:tcPr>
            <w:tcW w:w="655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POST /api/ask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Запуск вопроса; ответ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text/event-stream</w:t>
            </w:r>
            <w:r>
              <w:rPr>
                <w:sz w:val="24"/>
                <w:szCs w:val="24"/>
              </w:rPr>
              <w:t xml:space="preserve">, по одному событию на шаг; тело JSON ≤ 16 КиБ, вопрос 1–1000 символов, история ≤ 6 пар; второй одновременный запуск –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429 busy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GET /api/graph/subgraph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Окрестность сущности (0–3 шага, ≤ 200 узлов) с якорями и объяснениями производных рёбер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GET /api/graph/entities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Поиск сущностей для подсказок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GET /api/source/{chunk_id}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Текст фрагмента с подсветкой цитаты (идентификатор проверяется по шаблону, путь к файлу не используется)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GET /api/health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Состояние: Ollama, модели, индекс, граф, MCP, прогрев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GET /api/config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Эффективные несекретные настройки и перечень событий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/</w:t>
            </w:r>
            <w:r>
              <w:rPr>
                <w:sz w:val="24"/>
                <w:szCs w:val="24"/>
              </w:rPr>
              <w:t xml:space="preserve"> (статика)</w:t>
            </w:r>
          </w:p>
        </w:tc>
        <w:tc>
          <w:tcPr>
            <w:tcW w:w="65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Интерфейс из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web/</w:t>
            </w:r>
          </w:p>
        </w:tc>
      </w:tr>
    </w:tbl>
    <w:p>
      <w:pPr>
        <w:pStyle w:val="Small"/>
      </w:pPr>
    </w:p>
    <w:p>
      <w:r>
        <w:t xml:space="preserve">События SSE (</w:t>
      </w:r>
      <w:r>
        <w:rPr>
          <w:rFonts w:ascii="Courier New" w:hAnsi="Courier New" w:cs="Courier New"/>
          <w:sz w:val="24"/>
          <w:szCs w:val="24"/>
        </w:rPr>
        <w:t xml:space="preserve">agent/events.py</w:t>
      </w:r>
      <w:r>
        <w:t xml:space="preserve">): </w:t>
      </w:r>
      <w:r>
        <w:rPr>
          <w:rFonts w:ascii="Courier New" w:hAnsi="Courier New" w:cs="Courier New"/>
          <w:sz w:val="24"/>
          <w:szCs w:val="24"/>
        </w:rPr>
        <w:t xml:space="preserve">query_translated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route_decided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retrieval_started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retrieval_results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graph_query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graph_results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tool_call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tool_result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enriched_query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answer_token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citation_check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refusal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final</w:t>
      </w:r>
      <w:r>
        <w:t xml:space="preserve">; при сбое вместо </w:t>
      </w:r>
      <w:r>
        <w:rPr>
          <w:rFonts w:ascii="Courier New" w:hAnsi="Courier New" w:cs="Courier New"/>
          <w:sz w:val="24"/>
          <w:szCs w:val="24"/>
        </w:rPr>
        <w:t xml:space="preserve">final</w:t>
      </w:r>
      <w:r>
        <w:t xml:space="preserve"> приходит </w:t>
      </w:r>
      <w:r>
        <w:rPr>
          <w:rFonts w:ascii="Courier New" w:hAnsi="Courier New" w:cs="Courier New"/>
          <w:sz w:val="24"/>
          <w:szCs w:val="24"/>
        </w:rPr>
        <w:t xml:space="preserve">run_error</w:t>
      </w:r>
      <w:r>
        <w:t xml:space="preserve"> с кодом </w:t>
      </w:r>
      <w:r>
        <w:rPr>
          <w:rFonts w:ascii="Courier New" w:hAnsi="Courier New" w:cs="Courier New"/>
          <w:sz w:val="24"/>
          <w:szCs w:val="24"/>
        </w:rPr>
        <w:t xml:space="preserve">internal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unavailable</w:t>
      </w:r>
      <w:r>
        <w:t xml:space="preserve"> или </w:t>
      </w:r>
      <w:r>
        <w:rPr>
          <w:rFonts w:ascii="Courier New" w:hAnsi="Courier New" w:cs="Courier New"/>
          <w:sz w:val="24"/>
          <w:szCs w:val="24"/>
        </w:rPr>
        <w:t xml:space="preserve">timeout</w:t>
      </w:r>
      <w:r>
        <w:t xml:space="preserve">. Итоговое событие содержит статус (</w:t>
      </w:r>
      <w:r>
        <w:rPr>
          <w:rFonts w:ascii="Courier New" w:hAnsi="Courier New" w:cs="Courier New"/>
          <w:sz w:val="24"/>
          <w:szCs w:val="24"/>
        </w:rPr>
        <w:t xml:space="preserve">answered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partial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refused</w:t>
      </w:r>
      <w:r>
        <w:t xml:space="preserve">), признак </w:t>
      </w:r>
      <w:r>
        <w:rPr>
          <w:rFonts w:ascii="Courier New" w:hAnsi="Courier New" w:cs="Courier New"/>
          <w:sz w:val="24"/>
          <w:szCs w:val="24"/>
        </w:rPr>
        <w:t xml:space="preserve">verified</w:t>
      </w:r>
      <w:r>
        <w:t xml:space="preserve">, ответ, цитаты с якорями и метки происхождения.</w:t>
      </w:r>
    </w:p>
    <w:p>
      <w:pPr>
        <w:pStyle w:val="Heading2"/>
      </w:pPr>
      <w:r>
        <w:t xml:space="preserve">3.9 Веб-интерфейс</w:t>
      </w:r>
    </w:p>
    <w:p>
      <w:r>
        <w:t xml:space="preserve">Статические файлы </w:t>
      </w:r>
      <w:r>
        <w:rPr>
          <w:rFonts w:ascii="Courier New" w:hAnsi="Courier New" w:cs="Courier New"/>
          <w:sz w:val="24"/>
          <w:szCs w:val="24"/>
        </w:rPr>
        <w:t xml:space="preserve">web/</w:t>
      </w:r>
      <w:r>
        <w:t xml:space="preserve"> (ES-модули </w:t>
      </w:r>
      <w:r>
        <w:rPr>
          <w:rFonts w:ascii="Courier New" w:hAnsi="Courier New" w:cs="Courier New"/>
          <w:sz w:val="24"/>
          <w:szCs w:val="24"/>
        </w:rPr>
        <w:t xml:space="preserve">app.js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graph.js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trace.js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replay.js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demo.js</w:t>
      </w:r>
      <w:r>
        <w:t xml:space="preserve"> и др., библиотеки в </w:t>
      </w:r>
      <w:hyperlink r:id="rIdLnk2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web/vendor/</w:t>
        </w:r>
      </w:hyperlink>
      <w:r>
        <w:t xml:space="preserve">): строка вопроса и подсказки, панель трассы шагов, доска-граф с карточками сущностей и нитями, панель ответа с цитатами и меткой происхождения, панель «Почему» с объяснением правила, режимы «Записи» и демонстрационные подсказки. Записи прогонов (</w:t>
      </w:r>
      <w:r>
        <w:rPr>
          <w:rFonts w:ascii="Courier New" w:hAnsi="Courier New" w:cs="Courier New"/>
          <w:sz w:val="24"/>
          <w:szCs w:val="24"/>
        </w:rPr>
        <w:t xml:space="preserve">web/replay/*.json</w:t>
      </w:r>
      <w:r>
        <w:t xml:space="preserve">) в интерфейсе помечены как записи, а не живой прогон. Горячие клавиши: </w:t>
      </w:r>
      <w:r>
        <w:rPr>
          <w:rFonts w:ascii="Courier New" w:hAnsi="Courier New" w:cs="Courier New"/>
          <w:sz w:val="24"/>
          <w:szCs w:val="24"/>
        </w:rPr>
        <w:t xml:space="preserve">/</w:t>
      </w:r>
      <w:r>
        <w:t xml:space="preserve"> – фокус на вопрос, </w:t>
      </w:r>
      <w:r>
        <w:rPr>
          <w:rFonts w:ascii="Courier New" w:hAnsi="Courier New" w:cs="Courier New"/>
          <w:sz w:val="24"/>
          <w:szCs w:val="24"/>
        </w:rPr>
        <w:t xml:space="preserve">g</w:t>
      </w:r>
      <w:r>
        <w:t xml:space="preserve"> – список вместо графа, </w:t>
      </w:r>
      <w:r>
        <w:rPr>
          <w:rFonts w:ascii="Courier New" w:hAnsi="Courier New" w:cs="Courier New"/>
          <w:sz w:val="24"/>
          <w:szCs w:val="24"/>
        </w:rPr>
        <w:t xml:space="preserve">c</w:t>
      </w:r>
      <w:r>
        <w:t xml:space="preserve"> – сохранённый прогон, </w:t>
      </w:r>
      <w:r>
        <w:rPr>
          <w:rFonts w:ascii="Courier New" w:hAnsi="Courier New" w:cs="Courier New"/>
          <w:sz w:val="24"/>
          <w:szCs w:val="24"/>
        </w:rPr>
        <w:t xml:space="preserve">t</w:t>
      </w:r>
      <w:r>
        <w:t xml:space="preserve"> – последнее событие трассы, </w:t>
      </w:r>
      <w:r>
        <w:rPr>
          <w:rFonts w:ascii="Courier New" w:hAnsi="Courier New" w:cs="Courier New"/>
          <w:sz w:val="24"/>
          <w:szCs w:val="24"/>
        </w:rPr>
        <w:t xml:space="preserve">Esc</w:t>
      </w:r>
      <w:r>
        <w:t xml:space="preserve"> – сброс. Подробно – в «Руководстве оператора» (РО).</w:t>
      </w:r>
    </w:p>
    <w:p>
      <w:pPr>
        <w:pStyle w:val="Heading1"/>
      </w:pPr>
      <w:r>
        <w:t xml:space="preserve">4 Используемые технические средства</w:t>
      </w:r>
    </w:p>
    <w:p>
      <w:r>
        <w:t xml:space="preserve">Целевое: ноутбук ThinkPad X1 Carbon 7 поколения (i7-8665U, 4 ядра, 15 ГиБ ОЗУ, без GPU), Linux x86_64. Для предварительных вычислений использовался сервер кафедры (i7-12700K, 96 ГБ, RTX 4070 12 ГБ). Развёртывание показано на рисунке «Схема развёртывания».</w:t>
      </w:r>
    </w:p>
    <w:p>
      <w:pPr>
        <w:pStyle w:val="Figure"/>
        <w:keepNext/>
      </w:pPr>
      <w:r>
        <w:drawing>
          <wp:inline distT="0" distB="0" distL="0" distR="0">
            <wp:extent cx="4320000" cy="4971753"/>
            <wp:docPr id="7" name="Рисунок 7" descr="Схема развёртывания: GPU-сервер и целевой ноутбук"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7 – Схема развёртывания: GPU-сервер и целевой ноутбук</w:t>
      </w:r>
    </w:p>
    <w:p>
      <w:pPr>
        <w:pStyle w:val="Heading1"/>
      </w:pPr>
      <w:r>
        <w:t xml:space="preserve">5 Вызов и загрузка</w:t>
      </w:r>
    </w:p>
    <w:p>
      <w:r>
        <w:t xml:space="preserve">Запуск: </w:t>
      </w:r>
      <w:r>
        <w:rPr>
          <w:rFonts w:ascii="Courier New" w:hAnsi="Courier New" w:cs="Courier New"/>
          <w:sz w:val="24"/>
          <w:szCs w:val="24"/>
        </w:rPr>
        <w:t xml:space="preserve">just run</w:t>
      </w:r>
      <w:r>
        <w:t xml:space="preserve"> (предварительно проверяет доступность Ollama и моделей скриптом </w:t>
      </w:r>
      <w:hyperlink r:id="rIdLnk2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scripts/preflight.py</w:t>
        </w:r>
      </w:hyperlink>
      <w:r>
        <w:t xml:space="preserve">, затем выполняет </w:t>
      </w:r>
      <w:r>
        <w:rPr>
          <w:rFonts w:ascii="Courier New" w:hAnsi="Courier New" w:cs="Courier New"/>
          <w:sz w:val="24"/>
          <w:szCs w:val="24"/>
        </w:rPr>
        <w:t xml:space="preserve">python -m detective_board.api</w:t>
      </w:r>
      <w:r>
        <w:t xml:space="preserve">, адрес http://127.0.0.1:8000). </w:t>
      </w:r>
      <w:r>
        <w:rPr>
          <w:rFonts w:ascii="Courier New" w:hAnsi="Courier New" w:cs="Courier New"/>
          <w:sz w:val="24"/>
          <w:szCs w:val="24"/>
        </w:rPr>
        <w:t xml:space="preserve">just run --fake</w:t>
      </w:r>
      <w:r>
        <w:t xml:space="preserve"> запускает интерфейс с фиктивной моделью и тремя заготовленными фрагментами без Ollama и без файлов данных. Загрузка индекса, графа и MCP-сервера происходит при старте; прогрев моделей – </w:t>
      </w:r>
      <w:r>
        <w:rPr>
          <w:rFonts w:ascii="Courier New" w:hAnsi="Courier New" w:cs="Courier New"/>
          <w:sz w:val="24"/>
          <w:szCs w:val="24"/>
        </w:rPr>
        <w:t xml:space="preserve">api/warmup.py</w:t>
      </w:r>
      <w:r>
        <w:t xml:space="preserve">.</w:t>
      </w:r>
    </w:p>
    <w:p>
      <w:pPr>
        <w:pStyle w:val="Heading1"/>
      </w:pPr>
      <w:r>
        <w:t xml:space="preserve">6 Входные данные</w:t>
      </w:r>
    </w:p>
    <w:p>
      <w:pPr>
        <w:pStyle w:val="ListDash"/>
        <w:numPr>
          <w:ilvl w:val="0"/>
          <w:numId w:val="1"/>
        </w:numPr>
      </w:pPr>
      <w:r>
        <w:t xml:space="preserve">Вопрос пользователя (до 1000 символов) и история до 6 пар «вопрос–ответ» (</w:t>
      </w:r>
      <w:r>
        <w:rPr>
          <w:rFonts w:ascii="Courier New" w:hAnsi="Courier New" w:cs="Courier New"/>
          <w:sz w:val="24"/>
          <w:szCs w:val="24"/>
        </w:rPr>
        <w:t xml:space="preserve">POST /api/ask</w:t>
      </w:r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Корпус: </w:t>
      </w:r>
      <w:r>
        <w:rPr>
          <w:rFonts w:ascii="Courier New" w:hAnsi="Courier New" w:cs="Courier New"/>
          <w:sz w:val="24"/>
          <w:szCs w:val="24"/>
        </w:rPr>
        <w:t xml:space="preserve">data/clean/*.txt</w:t>
      </w:r>
      <w:r>
        <w:t xml:space="preserve">, </w:t>
      </w:r>
      <w:hyperlink r:id="rIdLnk2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data/chunks.jsonl</w:t>
        </w:r>
      </w:hyperlink>
      <w:r>
        <w:t xml:space="preserve">; индексы </w:t>
      </w:r>
      <w:r>
        <w:rPr>
          <w:rFonts w:ascii="Courier New" w:hAnsi="Courier New" w:cs="Courier New"/>
          <w:sz w:val="24"/>
          <w:szCs w:val="24"/>
        </w:rPr>
        <w:t xml:space="preserve">data/index/db.sqlite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data/index/sentences.sqlite</w:t>
      </w:r>
      <w:r>
        <w:t xml:space="preserve">; граф </w:t>
      </w:r>
      <w:r>
        <w:rPr>
          <w:rFonts w:ascii="Courier New" w:hAnsi="Courier New" w:cs="Courier New"/>
          <w:sz w:val="24"/>
          <w:szCs w:val="24"/>
        </w:rPr>
        <w:t xml:space="preserve">data/graph/graph.sqlite</w:t>
      </w:r>
      <w:r>
        <w:t xml:space="preserve">; курируемые файлы </w:t>
      </w:r>
      <w:r>
        <w:rPr>
          <w:rFonts w:ascii="Courier New" w:hAnsi="Courier New" w:cs="Courier New"/>
          <w:sz w:val="24"/>
          <w:szCs w:val="24"/>
        </w:rPr>
        <w:t xml:space="preserve">data/curated/*.jsonl</w:t>
      </w:r>
      <w:r>
        <w:t xml:space="preserve">.</w:t>
      </w:r>
    </w:p>
    <w:p>
      <w:pPr>
        <w:pStyle w:val="ListDash"/>
        <w:numPr>
          <w:ilvl w:val="0"/>
          <w:numId w:val="1"/>
        </w:numPr>
      </w:pPr>
      <w:r>
        <w:t xml:space="preserve">Конфигурация: значения по умолчанию &lt; TOML-файл (</w:t>
      </w:r>
      <w:r>
        <w:rPr>
          <w:rFonts w:ascii="Courier New" w:hAnsi="Courier New" w:cs="Courier New"/>
          <w:sz w:val="24"/>
          <w:szCs w:val="24"/>
        </w:rPr>
        <w:t xml:space="preserve">--config</w:t>
      </w:r>
      <w:r>
        <w:t xml:space="preserve"> или </w:t>
      </w:r>
      <w:r>
        <w:rPr>
          <w:rFonts w:ascii="Courier New" w:hAnsi="Courier New" w:cs="Courier New"/>
          <w:sz w:val="24"/>
          <w:szCs w:val="24"/>
        </w:rPr>
        <w:t xml:space="preserve">DETECTIVE_BOARD_CONFIG</w:t>
      </w:r>
      <w:r>
        <w:t xml:space="preserve">) &lt; переменные </w:t>
      </w:r>
      <w:r>
        <w:rPr>
          <w:rFonts w:ascii="Courier New" w:hAnsi="Courier New" w:cs="Courier New"/>
          <w:sz w:val="24"/>
          <w:szCs w:val="24"/>
        </w:rPr>
        <w:t xml:space="preserve">DETECTIVE_BOARD_&lt;ПОЛЕ&gt;</w:t>
      </w:r>
      <w:r>
        <w:t xml:space="preserve"> &lt; параметры командной строки.</w:t>
      </w:r>
    </w:p>
    <w:p>
      <w:pPr>
        <w:pStyle w:val="Heading1"/>
      </w:pPr>
      <w:r>
        <w:t xml:space="preserve">7 Выходные данные</w:t>
      </w:r>
    </w:p>
    <w:p>
      <w:pPr>
        <w:pStyle w:val="ListDash"/>
        <w:numPr>
          <w:ilvl w:val="0"/>
          <w:numId w:val="1"/>
        </w:numPr>
      </w:pPr>
      <w:r>
        <w:t xml:space="preserve">Поток событий SSE и итоговое событие </w:t>
      </w:r>
      <w:r>
        <w:rPr>
          <w:rFonts w:ascii="Courier New" w:hAnsi="Courier New" w:cs="Courier New"/>
          <w:sz w:val="24"/>
          <w:szCs w:val="24"/>
        </w:rPr>
        <w:t xml:space="preserve">final</w:t>
      </w:r>
      <w:r>
        <w:t xml:space="preserve"> (ответ, цитаты с якорями, метки происхождения, статус).</w:t>
      </w:r>
    </w:p>
    <w:p>
      <w:pPr>
        <w:pStyle w:val="ListDash"/>
        <w:numPr>
          <w:ilvl w:val="0"/>
          <w:numId w:val="1"/>
        </w:numPr>
      </w:pPr>
      <w:r>
        <w:t xml:space="preserve">Объекты </w:t>
      </w:r>
      <w:r>
        <w:rPr>
          <w:rFonts w:ascii="Courier New" w:hAnsi="Courier New" w:cs="Courier New"/>
          <w:sz w:val="24"/>
          <w:szCs w:val="24"/>
        </w:rPr>
        <w:t xml:space="preserve">Explanation</w:t>
      </w:r>
      <w:r>
        <w:t xml:space="preserve"> для выводов правил; подграф и текст фрагментов для интерфейса.</w:t>
      </w:r>
    </w:p>
    <w:p>
      <w:pPr>
        <w:pStyle w:val="ListDash"/>
        <w:numPr>
          <w:ilvl w:val="0"/>
          <w:numId w:val="1"/>
        </w:numPr>
      </w:pPr>
      <w:r>
        <w:t xml:space="preserve">Отчёты оценки: </w:t>
      </w:r>
      <w:r>
        <w:rPr>
          <w:rFonts w:ascii="Courier New" w:hAnsi="Courier New" w:cs="Courier New"/>
          <w:sz w:val="24"/>
          <w:szCs w:val="24"/>
        </w:rPr>
        <w:t xml:space="preserve">docs/spike/results/eval-&lt;дата&gt;-&lt;срез&gt;-&lt;sha7&gt;-&lt;хэш конфигурации&gt;-&lt;время&gt;.{md,json,svg}</w:t>
      </w:r>
      <w:r>
        <w:t xml:space="preserve"> (ни один результат не перезаписывается).</w:t>
      </w: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pyproject.toml" TargetMode="External"/><Relationship Id="rIdLnk4" Type="http://schemas.openxmlformats.org/officeDocument/2006/relationships/hyperlink" Target="https://github.com/AndrewStrizhevskiy/detective-board/blob/16122fc22a2c1fffccb26aaa48ceb00c028b72dc/pyproject.toml" TargetMode="External"/><Relationship Id="rIdLnk5" Type="http://schemas.openxmlformats.org/officeDocument/2006/relationships/hyperlink" Target="https://github.com/AndrewStrizhevskiy/detective-board/tree/16122fc22a2c1fffccb26aaa48ceb00c028b72dc/src/detective_board" TargetMode="External"/><Relationship Id="rIdLnk6" Type="http://schemas.openxmlformats.org/officeDocument/2006/relationships/hyperlink" Target="https://github.com/AndrewStrizhevskiy/detective-board/tree/16122fc22a2c1fffccb26aaa48ceb00c028b72dc/tests/web_js" TargetMode="External"/><Relationship Id="rIdLnk7" Type="http://schemas.openxmlformats.org/officeDocument/2006/relationships/hyperlink" Target="https://github.com/AndrewStrizhevskiy/detective-board/blob/16122fc22a2c1fffccb26aaa48ceb00c028b72dc/docs/architecture/c4.md" TargetMode="External"/><Relationship Id="rIdLnk8" Type="http://schemas.openxmlformats.org/officeDocument/2006/relationships/hyperlink" Target="https://github.com/AndrewStrizhevskiy/detective-board/tree/16122fc22a2c1fffccb26aaa48ceb00c028b72dc/src/detective_board" TargetMode="External"/><Relationship Id="rIdLnk9" Type="http://schemas.openxmlformats.org/officeDocument/2006/relationships/hyperlink" Target="https://github.com/AndrewStrizhevskiy/detective-board/blob/16122fc22a2c1fffccb26aaa48ceb00c028b72dc/docs/team/models.md" TargetMode="External"/><Relationship Id="rIdLnk10" Type="http://schemas.openxmlformats.org/officeDocument/2006/relationships/hyperlink" Target="https://github.com/AndrewStrizhevskiy/detective-board/blob/16122fc22a2c1fffccb26aaa48ceb00c028b72dc/docs/api.md" TargetMode="External"/><Relationship Id="rIdLnk11" Type="http://schemas.openxmlformats.org/officeDocument/2006/relationships/hyperlink" Target="https://github.com/AndrewStrizhevskiy/detective-board/blob/16122fc22a2c1fffccb26aaa48ceb00c028b72dc/src/detective_board/graph/schema.py" TargetMode="External"/><Relationship Id="rIdLnk12" Type="http://schemas.openxmlformats.org/officeDocument/2006/relationships/hyperlink" Target="https://github.com/AndrewStrizhevskiy/detective-board/blob/16122fc22a2c1fffccb26aaa48ceb00c028b72dc/data/curated/presence_demo.jsonl" TargetMode="External"/><Relationship Id="rIdLnk13" Type="http://schemas.openxmlformats.org/officeDocument/2006/relationships/hyperlink" Target="https://github.com/AndrewStrizhevskiy/detective-board/blob/16122fc22a2c1fffccb26aaa48ceb00c028b72dc/docs/data-schema.md" TargetMode="External"/><Relationship Id="rIdLnk14" Type="http://schemas.openxmlformats.org/officeDocument/2006/relationships/hyperlink" Target="https://github.com/AndrewStrizhevskiy/detective-board/blob/16122fc22a2c1fffccb26aaa48ceb00c028b72dc/docs/symbolic-layer.md" TargetMode="External"/><Relationship Id="rIdLnk15" Type="http://schemas.openxmlformats.org/officeDocument/2006/relationships/hyperlink" Target="https://github.com/AndrewStrizhevskiy/detective-board/blob/16122fc22a2c1fffccb26aaa48ceb00c028b72dc/docs/symbolic-layer.md" TargetMode="External"/><Relationship Id="rIdLnk16" Type="http://schemas.openxmlformats.org/officeDocument/2006/relationships/hyperlink" Target="https://github.com/AndrewStrizhevskiy/detective-board/blob/16122fc22a2c1fffccb26aaa48ceb00c028b72dc/src/detective_board/mcp/server.py" TargetMode="External"/><Relationship Id="rIdLnk17" Type="http://schemas.openxmlformats.org/officeDocument/2006/relationships/hyperlink" Target="https://github.com/AndrewStrizhevskiy/detective-board/blob/16122fc22a2c1fffccb26aaa48ceb00c028b72dc/docs/mcp-contracts.md" TargetMode="External"/><Relationship Id="rIdLnk18" Type="http://schemas.openxmlformats.org/officeDocument/2006/relationships/hyperlink" Target="https://github.com/AndrewStrizhevskiy/detective-board/blob/16122fc22a2c1fffccb26aaa48ceb00c028b72dc/docs/mcp-contracts.md" TargetMode="External"/><Relationship Id="rIdLnk19" Type="http://schemas.openxmlformats.org/officeDocument/2006/relationships/hyperlink" Target="https://github.com/AndrewStrizhevskiy/detective-board/blob/16122fc22a2c1fffccb26aaa48ceb00c028b72dc/src/detective_board/api/app.py" TargetMode="External"/><Relationship Id="rIdLnk20" Type="http://schemas.openxmlformats.org/officeDocument/2006/relationships/hyperlink" Target="https://github.com/AndrewStrizhevskiy/detective-board/blob/16122fc22a2c1fffccb26aaa48ceb00c028b72dc/docs/api.md" TargetMode="External"/><Relationship Id="rIdLnk21" Type="http://schemas.openxmlformats.org/officeDocument/2006/relationships/hyperlink" Target="https://github.com/AndrewStrizhevskiy/detective-board/tree/16122fc22a2c1fffccb26aaa48ceb00c028b72dc/web/vendor" TargetMode="External"/><Relationship Id="rIdLnk22" Type="http://schemas.openxmlformats.org/officeDocument/2006/relationships/hyperlink" Target="https://github.com/AndrewStrizhevskiy/detective-board/blob/16122fc22a2c1fffccb26aaa48ceb00c028b72dc/scripts/preflight.py" TargetMode="External"/><Relationship Id="rIdLnk23" Type="http://schemas.openxmlformats.org/officeDocument/2006/relationships/hyperlink" Target="https://github.com/AndrewStrizhevskiy/detective-board/blob/16122fc22a2c1fffccb26aaa48ceb00c028b72dc/data/chunks.jsonl" TargetMode="Externa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программы – Detective Board</dc:title>
  <dc:creator>Команда проекта Detective Board</dc:creator>
  <dc:language>ru-RU</dc:language>
  <dcterms:created xsi:type="dcterms:W3CDTF">2026-10-30T00:00:00Z</dcterms:created>
</cp:coreProperties>
</file>