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12DAB" w14:textId="5123A9DC" w:rsidR="005D70AE" w:rsidRDefault="008A533F" w:rsidP="008A533F">
      <w:pPr>
        <w:pStyle w:val="Title"/>
      </w:pPr>
      <w:r>
        <w:t>Bioinformatics</w:t>
      </w:r>
    </w:p>
    <w:p w14:paraId="60384479" w14:textId="3FD8B185" w:rsidR="008A533F" w:rsidRDefault="008A533F" w:rsidP="008A533F">
      <w:pPr>
        <w:pStyle w:val="Subtitle"/>
      </w:pPr>
      <w:r>
        <w:t>By Andrew Howell (tzjn72)</w:t>
      </w:r>
    </w:p>
    <w:p w14:paraId="3A8BF902" w14:textId="7C295D5C" w:rsidR="008A533F" w:rsidRDefault="008A533F" w:rsidP="00E7645C">
      <w:pPr>
        <w:pStyle w:val="Heading1"/>
        <w:spacing w:before="120"/>
      </w:pPr>
      <w:r>
        <w:t>Custom substitution-cost function</w:t>
      </w:r>
    </w:p>
    <w:p w14:paraId="59EF84D6" w14:textId="637DEE50" w:rsidR="008A533F" w:rsidRPr="003A21C7" w:rsidRDefault="008A533F" w:rsidP="007524BA">
      <w:pPr>
        <w:pStyle w:val="Heading2"/>
        <w:spacing w:before="120" w:after="200" w:line="288" w:lineRule="auto"/>
      </w:pPr>
      <w:r w:rsidRPr="003A21C7">
        <w:t>Alphabet</w:t>
      </w:r>
    </w:p>
    <w:p w14:paraId="112245DB" w14:textId="6EAA2C5B" w:rsidR="008A533F" w:rsidRPr="003A21C7" w:rsidRDefault="008A533F" w:rsidP="007524BA">
      <w:pPr>
        <w:spacing w:before="120" w:after="200" w:line="288" w:lineRule="auto"/>
        <w:rPr>
          <w:rFonts w:ascii="Perpetua" w:hAnsi="Perpetua"/>
          <w:szCs w:val="20"/>
        </w:rPr>
      </w:pPr>
      <w:r w:rsidRPr="003A21C7">
        <w:rPr>
          <w:rFonts w:ascii="Perpetua" w:hAnsi="Perpetua"/>
          <w:szCs w:val="20"/>
        </w:rPr>
        <w:t>My custom cost function revolves around the alphabet of letters found in DNA:</w:t>
      </w:r>
      <w:r w:rsidR="00DC1D92" w:rsidRPr="003A21C7">
        <w:rPr>
          <w:rFonts w:ascii="Perpetua" w:hAnsi="Perpetua"/>
          <w:szCs w:val="20"/>
        </w:rPr>
        <w:t xml:space="preserve"> </w:t>
      </w:r>
      <w:r w:rsidRPr="003A21C7">
        <w:rPr>
          <w:rFonts w:ascii="Perpetua" w:hAnsi="Perpetua"/>
          <w:szCs w:val="20"/>
        </w:rPr>
        <w:t>[</w:t>
      </w:r>
      <w:r w:rsidR="0082632F" w:rsidRPr="003A21C7">
        <w:rPr>
          <w:rFonts w:ascii="Perpetua" w:hAnsi="Perpetua"/>
          <w:szCs w:val="20"/>
        </w:rPr>
        <w:t xml:space="preserve"> </w:t>
      </w:r>
      <w:r w:rsidRPr="003A21C7">
        <w:rPr>
          <w:rFonts w:ascii="Perpetua" w:hAnsi="Perpetua"/>
          <w:szCs w:val="20"/>
        </w:rPr>
        <w:t xml:space="preserve">A, C, G, </w:t>
      </w:r>
      <w:proofErr w:type="gramStart"/>
      <w:r w:rsidRPr="003A21C7">
        <w:rPr>
          <w:rFonts w:ascii="Perpetua" w:hAnsi="Perpetua"/>
          <w:szCs w:val="20"/>
        </w:rPr>
        <w:t>T</w:t>
      </w:r>
      <w:r w:rsidR="0082632F" w:rsidRPr="003A21C7">
        <w:rPr>
          <w:rFonts w:ascii="Perpetua" w:hAnsi="Perpetua"/>
          <w:szCs w:val="20"/>
        </w:rPr>
        <w:t xml:space="preserve"> </w:t>
      </w:r>
      <w:r w:rsidRPr="003A21C7">
        <w:rPr>
          <w:rFonts w:ascii="Perpetua" w:hAnsi="Perpetua"/>
          <w:szCs w:val="20"/>
        </w:rPr>
        <w:t>]</w:t>
      </w:r>
      <w:proofErr w:type="gramEnd"/>
    </w:p>
    <w:p w14:paraId="46AEEF31" w14:textId="7EF90393" w:rsidR="008A533F" w:rsidRPr="003A21C7" w:rsidRDefault="008A533F" w:rsidP="007524BA">
      <w:pPr>
        <w:spacing w:before="120" w:after="200" w:line="288" w:lineRule="auto"/>
        <w:rPr>
          <w:rFonts w:ascii="Perpetua" w:hAnsi="Perpetua"/>
          <w:szCs w:val="20"/>
        </w:rPr>
      </w:pPr>
      <w:r w:rsidRPr="003A21C7">
        <w:rPr>
          <w:rFonts w:ascii="Perpetua" w:hAnsi="Perpetua"/>
          <w:szCs w:val="20"/>
        </w:rPr>
        <w:t xml:space="preserve">All DNA sequences will be accepted by </w:t>
      </w:r>
      <w:r w:rsidR="004A10E4">
        <w:rPr>
          <w:rFonts w:ascii="Perpetua" w:hAnsi="Perpetua"/>
          <w:szCs w:val="20"/>
        </w:rPr>
        <w:t xml:space="preserve">this </w:t>
      </w:r>
      <w:r w:rsidRPr="003A21C7">
        <w:rPr>
          <w:rFonts w:ascii="Perpetua" w:hAnsi="Perpetua"/>
          <w:szCs w:val="20"/>
        </w:rPr>
        <w:t>substitution-cost function and all sequences using this substitution-cost function must be comprised of a combination of the letters outlined in the alphabet.</w:t>
      </w:r>
    </w:p>
    <w:p w14:paraId="68F808F4" w14:textId="2A2D2482" w:rsidR="008A533F" w:rsidRPr="003A21C7" w:rsidRDefault="008A533F" w:rsidP="007524BA">
      <w:pPr>
        <w:pStyle w:val="Heading2"/>
        <w:spacing w:before="120" w:after="200" w:line="288" w:lineRule="auto"/>
      </w:pPr>
      <w:r w:rsidRPr="003A21C7">
        <w:t>Substitution-Cost Function</w:t>
      </w:r>
    </w:p>
    <w:p w14:paraId="08570449" w14:textId="16299949" w:rsidR="00DC1D92" w:rsidRPr="003A21C7" w:rsidRDefault="0082632F" w:rsidP="007524BA">
      <w:pPr>
        <w:spacing w:before="120" w:after="200" w:line="288" w:lineRule="auto"/>
        <w:rPr>
          <w:rFonts w:ascii="Perpetua" w:hAnsi="Perpetua"/>
          <w:szCs w:val="20"/>
        </w:rPr>
      </w:pPr>
      <w:r w:rsidRPr="003A21C7">
        <w:rPr>
          <w:rFonts w:ascii="Perpetua" w:hAnsi="Perpetua"/>
          <w:szCs w:val="20"/>
        </w:rPr>
        <w:t>My function works with pairs of letters and therefore uses a table of size n</w:t>
      </w:r>
      <w:r w:rsidR="003A21C7">
        <w:rPr>
          <w:rFonts w:ascii="Perpetua" w:hAnsi="Perpetua"/>
          <w:szCs w:val="20"/>
        </w:rPr>
        <w:t xml:space="preserve"> </w:t>
      </w:r>
      <w:r w:rsidRPr="003A21C7">
        <w:rPr>
          <w:rFonts w:ascii="Perpetua" w:hAnsi="Perpetua"/>
          <w:i/>
          <w:iCs/>
          <w:szCs w:val="20"/>
        </w:rPr>
        <w:t>x</w:t>
      </w:r>
      <w:r w:rsidR="003A21C7">
        <w:rPr>
          <w:rFonts w:ascii="Perpetua" w:hAnsi="Perpetua"/>
          <w:i/>
          <w:iCs/>
          <w:szCs w:val="20"/>
        </w:rPr>
        <w:t xml:space="preserve"> </w:t>
      </w:r>
      <w:r w:rsidRPr="003A21C7">
        <w:rPr>
          <w:rFonts w:ascii="Perpetua" w:hAnsi="Perpetua"/>
          <w:szCs w:val="20"/>
        </w:rPr>
        <w:t>n where n is the length of the alphabet squared</w:t>
      </w:r>
      <w:r w:rsidR="009537DA" w:rsidRPr="003A21C7">
        <w:rPr>
          <w:rFonts w:ascii="Perpetua" w:hAnsi="Perpetua"/>
          <w:szCs w:val="20"/>
        </w:rPr>
        <w:t xml:space="preserve"> plus </w:t>
      </w:r>
      <w:proofErr w:type="spellStart"/>
      <w:r w:rsidR="009537DA" w:rsidRPr="003A21C7">
        <w:rPr>
          <w:rFonts w:ascii="Perpetua" w:hAnsi="Perpetua"/>
          <w:szCs w:val="20"/>
        </w:rPr>
        <w:t>dels</w:t>
      </w:r>
      <w:proofErr w:type="spellEnd"/>
      <w:r w:rsidR="009537DA" w:rsidRPr="003A21C7">
        <w:rPr>
          <w:rFonts w:ascii="Perpetua" w:hAnsi="Perpetua"/>
          <w:szCs w:val="20"/>
        </w:rPr>
        <w:t xml:space="preserve"> (“</w:t>
      </w:r>
      <w:proofErr w:type="gramStart"/>
      <w:r w:rsidR="009537DA" w:rsidRPr="003A21C7">
        <w:rPr>
          <w:rFonts w:ascii="Perpetua" w:hAnsi="Perpetua"/>
          <w:szCs w:val="20"/>
        </w:rPr>
        <w:t>-“</w:t>
      </w:r>
      <w:proofErr w:type="gramEnd"/>
      <w:r w:rsidR="009537DA" w:rsidRPr="003A21C7">
        <w:rPr>
          <w:rFonts w:ascii="Perpetua" w:hAnsi="Perpetua"/>
          <w:szCs w:val="20"/>
        </w:rPr>
        <w:t>s)</w:t>
      </w:r>
      <w:r w:rsidRPr="003A21C7">
        <w:rPr>
          <w:rFonts w:ascii="Perpetua" w:hAnsi="Perpetua"/>
          <w:szCs w:val="20"/>
        </w:rPr>
        <w:t xml:space="preserve">, which is 4^2 </w:t>
      </w:r>
      <w:r w:rsidR="009537DA" w:rsidRPr="003A21C7">
        <w:rPr>
          <w:rFonts w:ascii="Perpetua" w:hAnsi="Perpetua"/>
          <w:szCs w:val="20"/>
        </w:rPr>
        <w:t xml:space="preserve">+ 1 </w:t>
      </w:r>
      <w:r w:rsidRPr="003A21C7">
        <w:rPr>
          <w:rFonts w:ascii="Perpetua" w:hAnsi="Perpetua"/>
          <w:szCs w:val="20"/>
        </w:rPr>
        <w:t>= 1</w:t>
      </w:r>
      <w:r w:rsidR="009537DA" w:rsidRPr="003A21C7">
        <w:rPr>
          <w:rFonts w:ascii="Perpetua" w:hAnsi="Perpetua"/>
          <w:szCs w:val="20"/>
        </w:rPr>
        <w:t>7</w:t>
      </w:r>
      <w:r w:rsidRPr="003A21C7">
        <w:rPr>
          <w:rFonts w:ascii="Perpetua" w:hAnsi="Perpetua"/>
          <w:szCs w:val="20"/>
        </w:rPr>
        <w:t>.</w:t>
      </w:r>
    </w:p>
    <w:p w14:paraId="0DAA8086" w14:textId="6E560A05" w:rsidR="0082632F" w:rsidRPr="003A21C7" w:rsidRDefault="00DC1D92" w:rsidP="007524BA">
      <w:pPr>
        <w:spacing w:before="120" w:after="200" w:line="288" w:lineRule="auto"/>
        <w:rPr>
          <w:rFonts w:ascii="Perpetua" w:hAnsi="Perpetua"/>
          <w:szCs w:val="20"/>
        </w:rPr>
      </w:pPr>
      <w:r w:rsidRPr="003A21C7">
        <w:rPr>
          <w:rFonts w:ascii="Perpetua" w:hAnsi="Perpetua"/>
          <w:szCs w:val="20"/>
        </w:rPr>
        <w:t xml:space="preserve">The function </w:t>
      </w:r>
      <w:r w:rsidR="00870721" w:rsidRPr="003A21C7">
        <w:rPr>
          <w:rFonts w:ascii="Perpetua" w:hAnsi="Perpetua"/>
          <w:szCs w:val="20"/>
        </w:rPr>
        <w:t xml:space="preserve">involves </w:t>
      </w:r>
      <w:r w:rsidR="00FD569D" w:rsidRPr="003A21C7">
        <w:rPr>
          <w:rFonts w:ascii="Perpetua" w:hAnsi="Perpetua"/>
          <w:szCs w:val="20"/>
        </w:rPr>
        <w:t>a</w:t>
      </w:r>
      <w:r w:rsidR="00870721" w:rsidRPr="003A21C7">
        <w:rPr>
          <w:rFonts w:ascii="Perpetua" w:hAnsi="Perpetua"/>
          <w:szCs w:val="20"/>
        </w:rPr>
        <w:t xml:space="preserve"> multiplier that </w:t>
      </w:r>
      <w:r w:rsidRPr="003A21C7">
        <w:rPr>
          <w:rFonts w:ascii="Perpetua" w:hAnsi="Perpetua"/>
          <w:szCs w:val="20"/>
        </w:rPr>
        <w:t xml:space="preserve">produces either a positive or negative </w:t>
      </w:r>
      <w:r w:rsidR="00870721" w:rsidRPr="003A21C7">
        <w:rPr>
          <w:rFonts w:ascii="Perpetua" w:hAnsi="Perpetua"/>
          <w:szCs w:val="20"/>
        </w:rPr>
        <w:t>1</w:t>
      </w:r>
      <w:r w:rsidRPr="003A21C7">
        <w:rPr>
          <w:rFonts w:ascii="Perpetua" w:hAnsi="Perpetua"/>
          <w:szCs w:val="20"/>
        </w:rPr>
        <w:t xml:space="preserve">. It works like an exclusive OR (XOR) operation, whereby if 1 letter is shared </w:t>
      </w:r>
      <w:r w:rsidR="00AF7126">
        <w:rPr>
          <w:rFonts w:ascii="Perpetua" w:hAnsi="Perpetua"/>
          <w:szCs w:val="20"/>
        </w:rPr>
        <w:t>between</w:t>
      </w:r>
      <w:r w:rsidRPr="003A21C7">
        <w:rPr>
          <w:rFonts w:ascii="Perpetua" w:hAnsi="Perpetua"/>
          <w:szCs w:val="20"/>
        </w:rPr>
        <w:t xml:space="preserve"> the pairs (position of the letters has no effect here), the XOR returns True and the </w:t>
      </w:r>
      <w:r w:rsidR="00EC1AC3">
        <w:rPr>
          <w:rFonts w:ascii="Perpetua" w:hAnsi="Perpetua"/>
          <w:szCs w:val="20"/>
        </w:rPr>
        <w:t xml:space="preserve">letter </w:t>
      </w:r>
      <w:r w:rsidRPr="003A21C7">
        <w:rPr>
          <w:rFonts w:ascii="Perpetua" w:hAnsi="Perpetua"/>
          <w:szCs w:val="20"/>
        </w:rPr>
        <w:t>cost</w:t>
      </w:r>
      <w:r w:rsidR="00EC1AC3">
        <w:rPr>
          <w:rFonts w:ascii="Perpetua" w:hAnsi="Perpetua"/>
          <w:szCs w:val="20"/>
        </w:rPr>
        <w:t xml:space="preserve"> remains the same</w:t>
      </w:r>
      <w:r w:rsidRPr="003A21C7">
        <w:rPr>
          <w:rFonts w:ascii="Perpetua" w:hAnsi="Perpetua"/>
          <w:szCs w:val="20"/>
        </w:rPr>
        <w:t>. However, if no letters are shared or both letters are shared</w:t>
      </w:r>
      <w:r w:rsidR="00870721" w:rsidRPr="003A21C7">
        <w:rPr>
          <w:rFonts w:ascii="Perpetua" w:hAnsi="Perpetua"/>
          <w:szCs w:val="20"/>
        </w:rPr>
        <w:t>, the XOR returns False and the final cost is negat</w:t>
      </w:r>
      <w:r w:rsidR="00EC7F38">
        <w:rPr>
          <w:rFonts w:ascii="Perpetua" w:hAnsi="Perpetua"/>
          <w:szCs w:val="20"/>
        </w:rPr>
        <w:t>ed</w:t>
      </w:r>
      <w:r w:rsidR="00870721" w:rsidRPr="003A21C7">
        <w:rPr>
          <w:rFonts w:ascii="Perpetua" w:hAnsi="Perpetua"/>
          <w:szCs w:val="20"/>
        </w:rPr>
        <w:t xml:space="preserve"> as the cost is multiplied by this negative multiplier.</w:t>
      </w:r>
    </w:p>
    <w:p w14:paraId="214D13B9" w14:textId="0E00CC62" w:rsidR="00870721" w:rsidRPr="003A21C7" w:rsidRDefault="00870721" w:rsidP="007524BA">
      <w:pPr>
        <w:spacing w:before="120" w:after="200" w:line="288" w:lineRule="auto"/>
        <w:rPr>
          <w:rFonts w:ascii="Perpetua" w:hAnsi="Perpetua"/>
          <w:szCs w:val="20"/>
        </w:rPr>
      </w:pPr>
      <w:r w:rsidRPr="003A21C7">
        <w:rPr>
          <w:rFonts w:ascii="Perpetua" w:hAnsi="Perpetua"/>
          <w:szCs w:val="20"/>
        </w:rPr>
        <w:t xml:space="preserve">Furthermore, the cost of matching the pair is determined by cross matching the pair. For example, matching AC and GT will use the scores of matching A with T and C with G. These individual letter substitution costs are stored in a </w:t>
      </w:r>
      <w:r w:rsidR="009537DA" w:rsidRPr="003A21C7">
        <w:rPr>
          <w:rFonts w:ascii="Perpetua" w:hAnsi="Perpetua"/>
          <w:szCs w:val="20"/>
        </w:rPr>
        <w:t>5</w:t>
      </w:r>
      <w:r w:rsidRPr="003A21C7">
        <w:rPr>
          <w:rFonts w:ascii="Perpetua" w:hAnsi="Perpetua"/>
          <w:szCs w:val="20"/>
        </w:rPr>
        <w:t>x</w:t>
      </w:r>
      <w:r w:rsidR="009537DA" w:rsidRPr="003A21C7">
        <w:rPr>
          <w:rFonts w:ascii="Perpetua" w:hAnsi="Perpetua"/>
          <w:szCs w:val="20"/>
        </w:rPr>
        <w:t>5</w:t>
      </w:r>
      <w:r w:rsidRPr="003A21C7">
        <w:rPr>
          <w:rFonts w:ascii="Perpetua" w:hAnsi="Perpetua"/>
          <w:szCs w:val="20"/>
        </w:rPr>
        <w:t xml:space="preserve"> matrix. This cost is either positive or </w:t>
      </w:r>
      <w:r w:rsidR="004F076B" w:rsidRPr="003A21C7">
        <w:rPr>
          <w:rFonts w:ascii="Perpetua" w:hAnsi="Perpetua"/>
          <w:szCs w:val="20"/>
        </w:rPr>
        <w:t>negative</w:t>
      </w:r>
      <w:r w:rsidR="004F076B">
        <w:rPr>
          <w:rFonts w:ascii="Perpetua" w:hAnsi="Perpetua"/>
          <w:szCs w:val="20"/>
        </w:rPr>
        <w:t xml:space="preserve"> but</w:t>
      </w:r>
      <w:r w:rsidR="00E062FF">
        <w:rPr>
          <w:rFonts w:ascii="Perpetua" w:hAnsi="Perpetua"/>
          <w:szCs w:val="20"/>
        </w:rPr>
        <w:t xml:space="preserve"> may change when</w:t>
      </w:r>
      <w:r w:rsidR="004F076B">
        <w:rPr>
          <w:rFonts w:ascii="Perpetua" w:hAnsi="Perpetua"/>
          <w:szCs w:val="20"/>
        </w:rPr>
        <w:t xml:space="preserve"> combined with the XOR operation</w:t>
      </w:r>
      <w:r w:rsidRPr="003A21C7">
        <w:rPr>
          <w:rFonts w:ascii="Perpetua" w:hAnsi="Perpetua"/>
          <w:szCs w:val="20"/>
        </w:rPr>
        <w:t>.</w:t>
      </w:r>
    </w:p>
    <w:p w14:paraId="55BB5B7A" w14:textId="51C218C4" w:rsidR="009537DA" w:rsidRPr="003A21C7" w:rsidRDefault="009537DA" w:rsidP="007524BA">
      <w:pPr>
        <w:spacing w:before="120" w:after="200" w:line="288" w:lineRule="auto"/>
        <w:rPr>
          <w:rFonts w:ascii="Perpetua" w:hAnsi="Perpetua"/>
          <w:szCs w:val="20"/>
        </w:rPr>
      </w:pPr>
      <w:r w:rsidRPr="003A21C7">
        <w:rPr>
          <w:rFonts w:ascii="Perpetua" w:hAnsi="Perpetua"/>
          <w:szCs w:val="20"/>
        </w:rPr>
        <w:t>Therefore, all costings are produced by an XOR operation on the pair of pair sequences, multiplied by the crossed matchings from the 5x5 matrix:</w:t>
      </w:r>
      <w:bookmarkStart w:id="0" w:name="_GoBack"/>
      <w:bookmarkEnd w:id="0"/>
    </w:p>
    <w:p w14:paraId="2458B3CE" w14:textId="0D6B1E74" w:rsidR="009537DA" w:rsidRPr="003A21C7" w:rsidRDefault="009537DA" w:rsidP="007524BA">
      <w:pPr>
        <w:spacing w:before="120" w:after="200" w:line="288" w:lineRule="auto"/>
        <w:rPr>
          <w:rFonts w:ascii="Perpetua" w:hAnsi="Perpetua"/>
          <w:szCs w:val="20"/>
        </w:rPr>
      </w:pPr>
      <w:r w:rsidRPr="003A21C7">
        <w:rPr>
          <w:rFonts w:ascii="Perpetua" w:hAnsi="Perpetua"/>
          <w:szCs w:val="20"/>
        </w:rPr>
        <w:t xml:space="preserve">Cost = </w:t>
      </w:r>
      <w:proofErr w:type="gramStart"/>
      <w:r w:rsidRPr="003A21C7">
        <w:rPr>
          <w:rFonts w:ascii="Perpetua" w:hAnsi="Perpetua"/>
          <w:szCs w:val="20"/>
        </w:rPr>
        <w:t>( If</w:t>
      </w:r>
      <w:proofErr w:type="gramEnd"/>
      <w:r w:rsidRPr="003A21C7">
        <w:rPr>
          <w:rFonts w:ascii="Perpetua" w:hAnsi="Perpetua"/>
          <w:szCs w:val="20"/>
        </w:rPr>
        <w:t xml:space="preserve"> XOR( </w:t>
      </w:r>
      <w:r w:rsidR="00B730BE">
        <w:rPr>
          <w:rFonts w:ascii="Perpetua" w:hAnsi="Perpetua"/>
          <w:szCs w:val="20"/>
        </w:rPr>
        <w:t xml:space="preserve">[ </w:t>
      </w:r>
      <w:r w:rsidR="008B3283">
        <w:rPr>
          <w:rFonts w:ascii="Perpetua" w:hAnsi="Perpetua"/>
          <w:szCs w:val="20"/>
        </w:rPr>
        <w:t xml:space="preserve">u, v </w:t>
      </w:r>
      <w:r w:rsidR="00B730BE">
        <w:rPr>
          <w:rFonts w:ascii="Perpetua" w:hAnsi="Perpetua"/>
          <w:szCs w:val="20"/>
        </w:rPr>
        <w:t>]</w:t>
      </w:r>
      <w:r w:rsidRPr="003A21C7">
        <w:rPr>
          <w:rFonts w:ascii="Perpetua" w:hAnsi="Perpetua"/>
          <w:szCs w:val="20"/>
        </w:rPr>
        <w:t xml:space="preserve">, </w:t>
      </w:r>
      <w:r w:rsidR="00B730BE">
        <w:rPr>
          <w:rFonts w:ascii="Perpetua" w:hAnsi="Perpetua"/>
          <w:szCs w:val="20"/>
        </w:rPr>
        <w:t>[</w:t>
      </w:r>
      <w:r w:rsidR="008B3283">
        <w:rPr>
          <w:rFonts w:ascii="Perpetua" w:hAnsi="Perpetua"/>
          <w:szCs w:val="20"/>
        </w:rPr>
        <w:t xml:space="preserve"> x, y </w:t>
      </w:r>
      <w:r w:rsidR="00B730BE">
        <w:rPr>
          <w:rFonts w:ascii="Perpetua" w:hAnsi="Perpetua"/>
          <w:szCs w:val="20"/>
        </w:rPr>
        <w:t>]</w:t>
      </w:r>
      <w:r w:rsidRPr="003A21C7">
        <w:rPr>
          <w:rFonts w:ascii="Perpetua" w:hAnsi="Perpetua"/>
          <w:szCs w:val="20"/>
        </w:rPr>
        <w:t xml:space="preserve"> ) is True: (1), Else: (-1) ) </w:t>
      </w:r>
      <w:r w:rsidR="00163144">
        <w:rPr>
          <w:rFonts w:ascii="Perpetua" w:hAnsi="Perpetua"/>
          <w:szCs w:val="20"/>
        </w:rPr>
        <w:t xml:space="preserve"> x</w:t>
      </w:r>
      <w:r w:rsidR="0091378B">
        <w:rPr>
          <w:rFonts w:ascii="Perpetua" w:hAnsi="Perpetua"/>
          <w:szCs w:val="20"/>
        </w:rPr>
        <w:t xml:space="preserve"> </w:t>
      </w:r>
      <w:r w:rsidR="00163144">
        <w:rPr>
          <w:rFonts w:ascii="Perpetua" w:hAnsi="Perpetua"/>
          <w:szCs w:val="20"/>
        </w:rPr>
        <w:t xml:space="preserve"> ( </w:t>
      </w:r>
      <w:r w:rsidR="00B730BE">
        <w:rPr>
          <w:rFonts w:ascii="Perpetua" w:hAnsi="Perpetua"/>
          <w:szCs w:val="20"/>
        </w:rPr>
        <w:t>F(</w:t>
      </w:r>
      <w:r w:rsidR="0049516A">
        <w:rPr>
          <w:rFonts w:ascii="Perpetua" w:hAnsi="Perpetua"/>
          <w:szCs w:val="20"/>
        </w:rPr>
        <w:t xml:space="preserve"> u</w:t>
      </w:r>
      <w:r w:rsidR="009B4C37">
        <w:rPr>
          <w:rFonts w:ascii="Perpetua" w:hAnsi="Perpetua"/>
          <w:szCs w:val="20"/>
        </w:rPr>
        <w:t xml:space="preserve">, </w:t>
      </w:r>
      <w:r w:rsidR="0049516A">
        <w:rPr>
          <w:rFonts w:ascii="Perpetua" w:hAnsi="Perpetua"/>
          <w:szCs w:val="20"/>
        </w:rPr>
        <w:t xml:space="preserve">y </w:t>
      </w:r>
      <w:r w:rsidR="00B730BE">
        <w:rPr>
          <w:rFonts w:ascii="Perpetua" w:hAnsi="Perpetua"/>
          <w:szCs w:val="20"/>
        </w:rPr>
        <w:t>)</w:t>
      </w:r>
      <w:r w:rsidR="0049516A">
        <w:rPr>
          <w:rFonts w:ascii="Perpetua" w:hAnsi="Perpetua"/>
          <w:szCs w:val="20"/>
        </w:rPr>
        <w:t xml:space="preserve"> + F( </w:t>
      </w:r>
      <w:r w:rsidR="00A53FDA">
        <w:rPr>
          <w:rFonts w:ascii="Perpetua" w:hAnsi="Perpetua"/>
          <w:szCs w:val="20"/>
        </w:rPr>
        <w:t>v</w:t>
      </w:r>
      <w:r w:rsidR="009B4C37">
        <w:rPr>
          <w:rFonts w:ascii="Perpetua" w:hAnsi="Perpetua"/>
          <w:szCs w:val="20"/>
        </w:rPr>
        <w:t xml:space="preserve">, </w:t>
      </w:r>
      <w:r w:rsidR="00A53FDA">
        <w:rPr>
          <w:rFonts w:ascii="Perpetua" w:hAnsi="Perpetua"/>
          <w:szCs w:val="20"/>
        </w:rPr>
        <w:t>x</w:t>
      </w:r>
      <w:r w:rsidR="0049516A">
        <w:rPr>
          <w:rFonts w:ascii="Perpetua" w:hAnsi="Perpetua"/>
          <w:szCs w:val="20"/>
        </w:rPr>
        <w:t xml:space="preserve"> )</w:t>
      </w:r>
      <w:r w:rsidR="00163144">
        <w:rPr>
          <w:rFonts w:ascii="Perpetua" w:hAnsi="Perpetua"/>
          <w:szCs w:val="20"/>
        </w:rPr>
        <w:t xml:space="preserve"> )</w:t>
      </w:r>
    </w:p>
    <w:tbl>
      <w:tblPr>
        <w:tblStyle w:val="TableGridLight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718"/>
        <w:gridCol w:w="567"/>
        <w:gridCol w:w="567"/>
        <w:gridCol w:w="567"/>
        <w:gridCol w:w="567"/>
        <w:gridCol w:w="567"/>
      </w:tblGrid>
      <w:tr w:rsidR="00163144" w:rsidRPr="003A21C7" w14:paraId="4A47ADA8" w14:textId="77777777" w:rsidTr="00163144">
        <w:trPr>
          <w:trHeight w:val="454"/>
        </w:trPr>
        <w:tc>
          <w:tcPr>
            <w:tcW w:w="718" w:type="dxa"/>
          </w:tcPr>
          <w:p w14:paraId="3B73D107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</w:t>
            </w:r>
            <w:proofErr w:type="spellStart"/>
            <w:proofErr w:type="gramStart"/>
            <w:r>
              <w:rPr>
                <w:sz w:val="22"/>
                <w:szCs w:val="22"/>
              </w:rPr>
              <w:t>i,j</w:t>
            </w:r>
            <w:proofErr w:type="spellEnd"/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67" w:type="dxa"/>
          </w:tcPr>
          <w:p w14:paraId="6526C106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A</w:t>
            </w:r>
          </w:p>
        </w:tc>
        <w:tc>
          <w:tcPr>
            <w:tcW w:w="567" w:type="dxa"/>
          </w:tcPr>
          <w:p w14:paraId="1AC7E7F6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C</w:t>
            </w:r>
          </w:p>
        </w:tc>
        <w:tc>
          <w:tcPr>
            <w:tcW w:w="567" w:type="dxa"/>
          </w:tcPr>
          <w:p w14:paraId="021A879C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G</w:t>
            </w:r>
          </w:p>
        </w:tc>
        <w:tc>
          <w:tcPr>
            <w:tcW w:w="567" w:type="dxa"/>
          </w:tcPr>
          <w:p w14:paraId="4ED12AD6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</w:tcPr>
          <w:p w14:paraId="4965324E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</w:t>
            </w:r>
          </w:p>
        </w:tc>
      </w:tr>
      <w:tr w:rsidR="00163144" w:rsidRPr="003A21C7" w14:paraId="5EE463FD" w14:textId="77777777" w:rsidTr="00163144">
        <w:trPr>
          <w:trHeight w:val="454"/>
        </w:trPr>
        <w:tc>
          <w:tcPr>
            <w:tcW w:w="718" w:type="dxa"/>
          </w:tcPr>
          <w:p w14:paraId="3ADDDF46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A</w:t>
            </w:r>
          </w:p>
        </w:tc>
        <w:tc>
          <w:tcPr>
            <w:tcW w:w="567" w:type="dxa"/>
          </w:tcPr>
          <w:p w14:paraId="6CCB40B7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</w:tcPr>
          <w:p w14:paraId="4C7EA6D7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-2</w:t>
            </w:r>
          </w:p>
        </w:tc>
        <w:tc>
          <w:tcPr>
            <w:tcW w:w="567" w:type="dxa"/>
          </w:tcPr>
          <w:p w14:paraId="31D35169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</w:tcPr>
          <w:p w14:paraId="12E6F1AE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</w:tcPr>
          <w:p w14:paraId="40D24D18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3</w:t>
            </w:r>
          </w:p>
        </w:tc>
      </w:tr>
      <w:tr w:rsidR="00163144" w:rsidRPr="003A21C7" w14:paraId="312EE7E7" w14:textId="77777777" w:rsidTr="00163144">
        <w:trPr>
          <w:trHeight w:val="454"/>
        </w:trPr>
        <w:tc>
          <w:tcPr>
            <w:tcW w:w="718" w:type="dxa"/>
          </w:tcPr>
          <w:p w14:paraId="7ADCCBAE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C</w:t>
            </w:r>
          </w:p>
        </w:tc>
        <w:tc>
          <w:tcPr>
            <w:tcW w:w="567" w:type="dxa"/>
          </w:tcPr>
          <w:p w14:paraId="037ECC33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326C68EA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14:paraId="0401AF2E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-7</w:t>
            </w:r>
          </w:p>
        </w:tc>
        <w:tc>
          <w:tcPr>
            <w:tcW w:w="567" w:type="dxa"/>
          </w:tcPr>
          <w:p w14:paraId="4FAA26D7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14:paraId="4DA0E99C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-16</w:t>
            </w:r>
          </w:p>
        </w:tc>
      </w:tr>
      <w:tr w:rsidR="00163144" w:rsidRPr="003A21C7" w14:paraId="73BE6EE8" w14:textId="77777777" w:rsidTr="00163144">
        <w:trPr>
          <w:trHeight w:val="454"/>
        </w:trPr>
        <w:tc>
          <w:tcPr>
            <w:tcW w:w="718" w:type="dxa"/>
          </w:tcPr>
          <w:p w14:paraId="6F8367C6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G</w:t>
            </w:r>
          </w:p>
        </w:tc>
        <w:tc>
          <w:tcPr>
            <w:tcW w:w="567" w:type="dxa"/>
          </w:tcPr>
          <w:p w14:paraId="1F31157C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14:paraId="391207F2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14:paraId="03C796D9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20</w:t>
            </w:r>
          </w:p>
        </w:tc>
        <w:tc>
          <w:tcPr>
            <w:tcW w:w="567" w:type="dxa"/>
          </w:tcPr>
          <w:p w14:paraId="1AF2C4B2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12</w:t>
            </w:r>
          </w:p>
        </w:tc>
        <w:tc>
          <w:tcPr>
            <w:tcW w:w="567" w:type="dxa"/>
          </w:tcPr>
          <w:p w14:paraId="6E70AD8A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-5</w:t>
            </w:r>
          </w:p>
        </w:tc>
      </w:tr>
      <w:tr w:rsidR="00163144" w:rsidRPr="003A21C7" w14:paraId="497D56D4" w14:textId="77777777" w:rsidTr="00163144">
        <w:trPr>
          <w:trHeight w:val="454"/>
        </w:trPr>
        <w:tc>
          <w:tcPr>
            <w:tcW w:w="718" w:type="dxa"/>
          </w:tcPr>
          <w:p w14:paraId="6BB1AA26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</w:tcPr>
          <w:p w14:paraId="19D954FD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-4</w:t>
            </w:r>
          </w:p>
        </w:tc>
        <w:tc>
          <w:tcPr>
            <w:tcW w:w="567" w:type="dxa"/>
          </w:tcPr>
          <w:p w14:paraId="419E3804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-1</w:t>
            </w:r>
          </w:p>
        </w:tc>
        <w:tc>
          <w:tcPr>
            <w:tcW w:w="567" w:type="dxa"/>
          </w:tcPr>
          <w:p w14:paraId="6DD7BD94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-8</w:t>
            </w:r>
          </w:p>
        </w:tc>
        <w:tc>
          <w:tcPr>
            <w:tcW w:w="567" w:type="dxa"/>
          </w:tcPr>
          <w:p w14:paraId="0890C597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34F8D7D8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-17</w:t>
            </w:r>
          </w:p>
        </w:tc>
      </w:tr>
      <w:tr w:rsidR="00163144" w:rsidRPr="003A21C7" w14:paraId="4388116D" w14:textId="77777777" w:rsidTr="00163144">
        <w:trPr>
          <w:trHeight w:val="454"/>
        </w:trPr>
        <w:tc>
          <w:tcPr>
            <w:tcW w:w="718" w:type="dxa"/>
          </w:tcPr>
          <w:p w14:paraId="6878E94A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</w:t>
            </w:r>
          </w:p>
        </w:tc>
        <w:tc>
          <w:tcPr>
            <w:tcW w:w="567" w:type="dxa"/>
          </w:tcPr>
          <w:p w14:paraId="019AB9C4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-19</w:t>
            </w:r>
          </w:p>
        </w:tc>
        <w:tc>
          <w:tcPr>
            <w:tcW w:w="567" w:type="dxa"/>
          </w:tcPr>
          <w:p w14:paraId="27D54DAD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-31</w:t>
            </w:r>
          </w:p>
        </w:tc>
        <w:tc>
          <w:tcPr>
            <w:tcW w:w="567" w:type="dxa"/>
          </w:tcPr>
          <w:p w14:paraId="3D11A58A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-12</w:t>
            </w:r>
          </w:p>
        </w:tc>
        <w:tc>
          <w:tcPr>
            <w:tcW w:w="567" w:type="dxa"/>
          </w:tcPr>
          <w:p w14:paraId="69086D3E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-5</w:t>
            </w:r>
          </w:p>
        </w:tc>
        <w:tc>
          <w:tcPr>
            <w:tcW w:w="567" w:type="dxa"/>
          </w:tcPr>
          <w:p w14:paraId="0353DE69" w14:textId="77777777" w:rsidR="00163144" w:rsidRPr="003A21C7" w:rsidRDefault="00163144" w:rsidP="00163144">
            <w:pPr>
              <w:spacing w:after="200" w:line="288" w:lineRule="auto"/>
              <w:jc w:val="center"/>
              <w:rPr>
                <w:sz w:val="22"/>
                <w:szCs w:val="22"/>
              </w:rPr>
            </w:pPr>
            <w:r w:rsidRPr="003A21C7">
              <w:rPr>
                <w:sz w:val="22"/>
                <w:szCs w:val="22"/>
              </w:rPr>
              <w:t>-45</w:t>
            </w:r>
          </w:p>
        </w:tc>
      </w:tr>
    </w:tbl>
    <w:p w14:paraId="6AE1764F" w14:textId="0CDDEC5B" w:rsidR="009537DA" w:rsidRPr="003A21C7" w:rsidRDefault="009537DA" w:rsidP="00870721">
      <w:pPr>
        <w:spacing w:after="200" w:line="288" w:lineRule="auto"/>
        <w:rPr>
          <w:rFonts w:ascii="Perpetua" w:hAnsi="Perpetua"/>
          <w:szCs w:val="20"/>
        </w:rPr>
      </w:pPr>
    </w:p>
    <w:p w14:paraId="1A0988AD" w14:textId="65CC54E3" w:rsidR="009537DA" w:rsidRPr="00DC1D92" w:rsidRDefault="009537DA" w:rsidP="00870721">
      <w:pPr>
        <w:spacing w:after="200" w:line="288" w:lineRule="auto"/>
        <w:rPr>
          <w:sz w:val="28"/>
          <w:szCs w:val="22"/>
        </w:rPr>
      </w:pPr>
    </w:p>
    <w:sectPr w:rsidR="009537DA" w:rsidRPr="00DC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wM7YwNzU2NzQzsDBR0lEKTi0uzszPAykwrgUAShNUTSwAAAA="/>
  </w:docVars>
  <w:rsids>
    <w:rsidRoot w:val="008A533F"/>
    <w:rsid w:val="00003168"/>
    <w:rsid w:val="00163144"/>
    <w:rsid w:val="003A21C7"/>
    <w:rsid w:val="0049516A"/>
    <w:rsid w:val="004A10E4"/>
    <w:rsid w:val="004B565A"/>
    <w:rsid w:val="004F076B"/>
    <w:rsid w:val="005D70AE"/>
    <w:rsid w:val="007524BA"/>
    <w:rsid w:val="0082632F"/>
    <w:rsid w:val="00870721"/>
    <w:rsid w:val="00890723"/>
    <w:rsid w:val="008A533F"/>
    <w:rsid w:val="008B3283"/>
    <w:rsid w:val="0091378B"/>
    <w:rsid w:val="009537DA"/>
    <w:rsid w:val="009B4C37"/>
    <w:rsid w:val="00A53FDA"/>
    <w:rsid w:val="00AF7126"/>
    <w:rsid w:val="00B34452"/>
    <w:rsid w:val="00B730BE"/>
    <w:rsid w:val="00B74F16"/>
    <w:rsid w:val="00B84CA1"/>
    <w:rsid w:val="00C52007"/>
    <w:rsid w:val="00CF05F4"/>
    <w:rsid w:val="00DB48CF"/>
    <w:rsid w:val="00DC1D92"/>
    <w:rsid w:val="00E062FF"/>
    <w:rsid w:val="00E7645C"/>
    <w:rsid w:val="00EC1AC3"/>
    <w:rsid w:val="00EC7F38"/>
    <w:rsid w:val="00F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D6C8"/>
  <w15:chartTrackingRefBased/>
  <w15:docId w15:val="{39F8EA92-675D-4AAF-9BEC-EFBA7BEB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3F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33F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3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33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3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3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3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3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3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3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3F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533F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33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3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3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3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3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3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3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33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53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A533F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A533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A533F"/>
    <w:rPr>
      <w:b/>
      <w:bCs/>
    </w:rPr>
  </w:style>
  <w:style w:type="character" w:styleId="Emphasis">
    <w:name w:val="Emphasis"/>
    <w:basedOn w:val="DefaultParagraphFont"/>
    <w:uiPriority w:val="20"/>
    <w:qFormat/>
    <w:rsid w:val="008A533F"/>
    <w:rPr>
      <w:i/>
      <w:iCs/>
    </w:rPr>
  </w:style>
  <w:style w:type="paragraph" w:styleId="NoSpacing">
    <w:name w:val="No Spacing"/>
    <w:uiPriority w:val="1"/>
    <w:qFormat/>
    <w:rsid w:val="008A53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533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53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3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3F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53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53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533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A533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53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33F"/>
    <w:pPr>
      <w:outlineLvl w:val="9"/>
    </w:pPr>
  </w:style>
  <w:style w:type="table" w:styleId="TableGrid">
    <w:name w:val="Table Grid"/>
    <w:basedOn w:val="TableNormal"/>
    <w:uiPriority w:val="39"/>
    <w:rsid w:val="00826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DC1D92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537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ListTable2-Accent1">
    <w:name w:val="List Table 2 Accent 1"/>
    <w:basedOn w:val="TableNormal"/>
    <w:uiPriority w:val="47"/>
    <w:rsid w:val="009537DA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eGridLight">
    <w:name w:val="Grid Table Light"/>
    <w:basedOn w:val="TableNormal"/>
    <w:uiPriority w:val="40"/>
    <w:rsid w:val="00E764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24059982B7945A9BAD39890D9C0D0" ma:contentTypeVersion="8" ma:contentTypeDescription="Create a new document." ma:contentTypeScope="" ma:versionID="d01850cec961176ad7bd7f4379973854">
  <xsd:schema xmlns:xsd="http://www.w3.org/2001/XMLSchema" xmlns:xs="http://www.w3.org/2001/XMLSchema" xmlns:p="http://schemas.microsoft.com/office/2006/metadata/properties" xmlns:ns3="da1a0201-6e43-472f-b373-5c09342b7738" targetNamespace="http://schemas.microsoft.com/office/2006/metadata/properties" ma:root="true" ma:fieldsID="46bca0286a2ba0f6e806c2d49a932bb3" ns3:_="">
    <xsd:import namespace="da1a0201-6e43-472f-b373-5c09342b77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a0201-6e43-472f-b373-5c09342b7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202AE45-7A51-4E1E-83D3-97420C2556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CE7CEA-081B-43EC-8D14-DBCD7843C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a0201-6e43-472f-b373-5c09342b7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3D4DA8-90B7-47F7-BB4B-B8AAEC7712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6F02E3-D517-49DA-B20D-A4CADF7E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Howell</dc:creator>
  <cp:keywords/>
  <dc:description/>
  <cp:lastModifiedBy>Andrew Howell</cp:lastModifiedBy>
  <cp:revision>25</cp:revision>
  <dcterms:created xsi:type="dcterms:W3CDTF">2019-12-05T23:57:00Z</dcterms:created>
  <dcterms:modified xsi:type="dcterms:W3CDTF">2019-12-06T13:22:00Z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0x01010088B24059982B7945A9BAD39890D9C0D0</vt:lpwstr>
  </property>
</Properties>
</file>