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1456B78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2CB57CFB" w:rsidR="00F67249" w:rsidRPr="00373EF2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73EF2">
        <w:rPr>
          <w:rFonts w:cs="Times New Roman"/>
          <w:b/>
          <w:sz w:val="32"/>
          <w:szCs w:val="32"/>
        </w:rPr>
        <w:t>15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185929B0" w:rsidR="00033432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373EF2">
        <w:rPr>
          <w:rFonts w:ascii="Times New Roman" w:hAnsi="Times New Roman" w:cs="Times New Roman"/>
          <w:b/>
          <w:sz w:val="28"/>
          <w:szCs w:val="28"/>
        </w:rPr>
        <w:t>15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3E436FEF" w:rsidR="00BA5CF5" w:rsidRPr="007048F4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нотации </w:t>
      </w:r>
      <w:r w:rsidR="007048F4">
        <w:rPr>
          <w:rFonts w:ascii="Times New Roman" w:hAnsi="Times New Roman" w:cs="Times New Roman"/>
          <w:sz w:val="28"/>
          <w:lang w:val="en-US"/>
        </w:rPr>
        <w:t>BPMN</w:t>
      </w:r>
      <w:r w:rsidR="007048F4" w:rsidRPr="007048F4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Pr="00373EF2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1C736CEA" w14:textId="694A422E" w:rsidR="00662C46" w:rsidRDefault="007048F4" w:rsidP="00845063">
      <w:pPr>
        <w:pStyle w:val="aa"/>
        <w:rPr>
          <w:bCs/>
        </w:rPr>
      </w:pPr>
      <w:r w:rsidRPr="007048F4">
        <w:rPr>
          <w:b/>
        </w:rPr>
        <w:t>Задание</w:t>
      </w:r>
      <w:r w:rsidR="00845063">
        <w:rPr>
          <w:b/>
        </w:rPr>
        <w:t xml:space="preserve">: </w:t>
      </w:r>
      <w:r w:rsidR="00845063">
        <w:rPr>
          <w:bCs/>
        </w:rPr>
        <w:t>исправить ошибки в</w:t>
      </w:r>
      <w:r w:rsidR="009A16EF">
        <w:rPr>
          <w:bCs/>
        </w:rPr>
        <w:t xml:space="preserve"> 3</w:t>
      </w:r>
      <w:r w:rsidR="00845063">
        <w:rPr>
          <w:bCs/>
        </w:rPr>
        <w:t xml:space="preserve"> бизнес-процессах</w:t>
      </w:r>
    </w:p>
    <w:p w14:paraId="02F28213" w14:textId="1175B336" w:rsidR="00845063" w:rsidRDefault="009A16EF" w:rsidP="00845063">
      <w:pPr>
        <w:pStyle w:val="aa"/>
        <w:rPr>
          <w:bCs/>
          <w:szCs w:val="28"/>
        </w:rPr>
      </w:pPr>
      <w:r>
        <w:rPr>
          <w:noProof/>
        </w:rPr>
        <w:drawing>
          <wp:inline distT="0" distB="0" distL="0" distR="0" wp14:anchorId="07D7C1BA" wp14:editId="49887E01">
            <wp:extent cx="5084618" cy="3050771"/>
            <wp:effectExtent l="0" t="0" r="1905" b="0"/>
            <wp:docPr id="12425789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15" cy="305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E19E" w14:textId="6BE18EB2" w:rsidR="009A16EF" w:rsidRDefault="009A16EF" w:rsidP="009A16EF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1 – изначальная диаграмма процесса 1</w:t>
      </w:r>
    </w:p>
    <w:p w14:paraId="682E7773" w14:textId="4537EEF6" w:rsidR="009A16EF" w:rsidRDefault="009A16EF" w:rsidP="009A16EF">
      <w:pPr>
        <w:pStyle w:val="aa"/>
        <w:jc w:val="left"/>
        <w:rPr>
          <w:bCs/>
          <w:szCs w:val="28"/>
        </w:rPr>
      </w:pPr>
      <w:r>
        <w:rPr>
          <w:bCs/>
          <w:szCs w:val="28"/>
        </w:rPr>
        <w:t>В ходе исправления БД была вынесена за пределы пулов, пул «заказ проекта» был свёрнут. Добавлены новые шлюзы согласно логике бизнес-процесса.</w:t>
      </w:r>
    </w:p>
    <w:p w14:paraId="06398567" w14:textId="1A9E6008" w:rsidR="009A16EF" w:rsidRDefault="009A16EF" w:rsidP="009A16EF">
      <w:pPr>
        <w:pStyle w:val="aa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48D6CC73" wp14:editId="004BA9DE">
            <wp:extent cx="4875892" cy="2620108"/>
            <wp:effectExtent l="0" t="0" r="1270" b="8890"/>
            <wp:docPr id="2049324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24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828" cy="262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F25E" w14:textId="271E47AF" w:rsidR="009A16EF" w:rsidRDefault="009A16EF" w:rsidP="009A16EF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2 – исправленная диаграмма процесса 1</w:t>
      </w:r>
    </w:p>
    <w:p w14:paraId="4B6EC6ED" w14:textId="4D17796B" w:rsidR="009A16EF" w:rsidRDefault="009A16EF" w:rsidP="009A16EF">
      <w:pPr>
        <w:pStyle w:val="aa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2D5207C2" wp14:editId="47518B68">
            <wp:extent cx="4350885" cy="4519246"/>
            <wp:effectExtent l="0" t="0" r="0" b="0"/>
            <wp:docPr id="6328504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07" cy="452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131A" w14:textId="33AB875E" w:rsidR="009A16EF" w:rsidRDefault="009A16EF" w:rsidP="009A16EF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3 – изначальная диаграмма процесса 2</w:t>
      </w:r>
    </w:p>
    <w:p w14:paraId="2E9108F2" w14:textId="77777777" w:rsidR="009A16EF" w:rsidRDefault="009A16EF" w:rsidP="009A16EF">
      <w:pPr>
        <w:pStyle w:val="aa"/>
        <w:jc w:val="center"/>
        <w:rPr>
          <w:bCs/>
          <w:szCs w:val="28"/>
        </w:rPr>
      </w:pPr>
    </w:p>
    <w:p w14:paraId="5F67622F" w14:textId="77777777" w:rsidR="009A16EF" w:rsidRDefault="009A16EF" w:rsidP="009A16EF">
      <w:pPr>
        <w:pStyle w:val="aa"/>
        <w:jc w:val="center"/>
        <w:rPr>
          <w:bCs/>
          <w:szCs w:val="28"/>
        </w:rPr>
      </w:pPr>
    </w:p>
    <w:p w14:paraId="5F383FD1" w14:textId="197E6AB5" w:rsidR="009A16EF" w:rsidRDefault="009A16EF" w:rsidP="009A16EF">
      <w:pPr>
        <w:pStyle w:val="aa"/>
        <w:jc w:val="left"/>
        <w:rPr>
          <w:bCs/>
          <w:szCs w:val="28"/>
        </w:rPr>
      </w:pPr>
      <w:r>
        <w:rPr>
          <w:bCs/>
          <w:szCs w:val="28"/>
        </w:rPr>
        <w:lastRenderedPageBreak/>
        <w:t>В ходе исправления было добавлено название пула, добавлен шлюз при задаче «акцептировать счет». Оплата счета после исправления находится на стороне клиента.</w:t>
      </w:r>
    </w:p>
    <w:p w14:paraId="3BBF0992" w14:textId="5FC2793F" w:rsidR="009A16EF" w:rsidRDefault="009A16EF" w:rsidP="009A16EF">
      <w:pPr>
        <w:pStyle w:val="aa"/>
        <w:ind w:firstLine="851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42B24CB0" wp14:editId="3442F082">
            <wp:extent cx="4888523" cy="3399757"/>
            <wp:effectExtent l="0" t="0" r="7620" b="0"/>
            <wp:docPr id="100280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0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192" cy="34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469C" w14:textId="1308D562" w:rsidR="009A16EF" w:rsidRDefault="009A16EF" w:rsidP="009A16EF">
      <w:pPr>
        <w:pStyle w:val="aa"/>
        <w:ind w:firstLine="426"/>
        <w:jc w:val="center"/>
        <w:rPr>
          <w:bCs/>
          <w:szCs w:val="28"/>
        </w:rPr>
      </w:pPr>
      <w:r>
        <w:rPr>
          <w:bCs/>
          <w:szCs w:val="28"/>
        </w:rPr>
        <w:t>Рисунок 4 – исправленная диаграмма процесса 2</w:t>
      </w:r>
    </w:p>
    <w:p w14:paraId="51459FE3" w14:textId="17771A09" w:rsidR="009A16EF" w:rsidRDefault="009A16EF" w:rsidP="009A16EF">
      <w:pPr>
        <w:pStyle w:val="aa"/>
        <w:ind w:firstLine="426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757656F2" wp14:editId="46D343ED">
            <wp:extent cx="5940425" cy="2370455"/>
            <wp:effectExtent l="0" t="0" r="3175" b="0"/>
            <wp:docPr id="118630792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DD15" w14:textId="2204B340" w:rsidR="009A16EF" w:rsidRDefault="009A16EF" w:rsidP="009A16EF">
      <w:pPr>
        <w:pStyle w:val="aa"/>
        <w:ind w:firstLine="426"/>
        <w:jc w:val="center"/>
        <w:rPr>
          <w:bCs/>
          <w:szCs w:val="28"/>
        </w:rPr>
      </w:pPr>
      <w:r>
        <w:rPr>
          <w:bCs/>
          <w:szCs w:val="28"/>
        </w:rPr>
        <w:t xml:space="preserve">Рисунок 5 </w:t>
      </w:r>
      <w:r w:rsidR="00EC2ABA">
        <w:rPr>
          <w:bCs/>
          <w:szCs w:val="28"/>
        </w:rPr>
        <w:t>–</w:t>
      </w:r>
      <w:r>
        <w:rPr>
          <w:bCs/>
          <w:szCs w:val="28"/>
        </w:rPr>
        <w:t xml:space="preserve"> </w:t>
      </w:r>
      <w:r w:rsidR="00EC2ABA">
        <w:rPr>
          <w:bCs/>
          <w:szCs w:val="28"/>
        </w:rPr>
        <w:t>изначальная диаграмма процесса 3</w:t>
      </w:r>
    </w:p>
    <w:p w14:paraId="585356C2" w14:textId="5D2C8A29" w:rsidR="00EC2ABA" w:rsidRDefault="00EC2ABA" w:rsidP="00EC2ABA">
      <w:pPr>
        <w:pStyle w:val="aa"/>
        <w:ind w:firstLine="426"/>
        <w:jc w:val="left"/>
        <w:rPr>
          <w:bCs/>
          <w:szCs w:val="28"/>
        </w:rPr>
      </w:pPr>
      <w:r>
        <w:rPr>
          <w:bCs/>
          <w:szCs w:val="28"/>
        </w:rPr>
        <w:t>В ходе исправления процесса 3 добавлен «закрывающий» шлюз в начале диаграммы и изменена последовательность задач «заказать товар с фабрики» и «проинформировать клиента».</w:t>
      </w:r>
    </w:p>
    <w:p w14:paraId="7CB616FF" w14:textId="3E4D438C" w:rsidR="00EC2ABA" w:rsidRDefault="00EC2ABA" w:rsidP="009A16EF">
      <w:pPr>
        <w:pStyle w:val="aa"/>
        <w:ind w:firstLine="426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35252DB9" wp14:editId="367EE0F3">
            <wp:extent cx="5940425" cy="1530985"/>
            <wp:effectExtent l="0" t="0" r="3175" b="0"/>
            <wp:docPr id="1495203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03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A135" w14:textId="0C574B39" w:rsidR="00EC2ABA" w:rsidRDefault="00EC2ABA" w:rsidP="009A16EF">
      <w:pPr>
        <w:pStyle w:val="aa"/>
        <w:ind w:firstLine="426"/>
        <w:jc w:val="center"/>
        <w:rPr>
          <w:bCs/>
          <w:szCs w:val="28"/>
        </w:rPr>
      </w:pPr>
      <w:r>
        <w:rPr>
          <w:bCs/>
          <w:szCs w:val="28"/>
        </w:rPr>
        <w:t>Рисунок 6 – исправленная диаграмма процесса 3</w:t>
      </w:r>
    </w:p>
    <w:p w14:paraId="33FBE250" w14:textId="3D1B3739" w:rsidR="00EC2ABA" w:rsidRDefault="00EC2ABA" w:rsidP="00EC2ABA">
      <w:pPr>
        <w:pStyle w:val="aa"/>
        <w:ind w:firstLine="426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1FEE36E4" wp14:editId="06BAA487">
            <wp:extent cx="5940425" cy="2896235"/>
            <wp:effectExtent l="0" t="0" r="3175" b="0"/>
            <wp:docPr id="17408025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EC8A" w14:textId="49F28209" w:rsidR="00EC2ABA" w:rsidRDefault="00EC2ABA" w:rsidP="00EC2ABA">
      <w:pPr>
        <w:pStyle w:val="aa"/>
        <w:ind w:firstLine="426"/>
        <w:jc w:val="center"/>
        <w:rPr>
          <w:bCs/>
          <w:szCs w:val="28"/>
        </w:rPr>
      </w:pPr>
      <w:r>
        <w:rPr>
          <w:bCs/>
          <w:szCs w:val="28"/>
        </w:rPr>
        <w:t>Рисунок 7 – изначальная диаграмма процесса 4</w:t>
      </w:r>
    </w:p>
    <w:p w14:paraId="202F63C4" w14:textId="49DC2256" w:rsidR="00EC2ABA" w:rsidRDefault="00EC2ABA" w:rsidP="00EC2ABA">
      <w:pPr>
        <w:pStyle w:val="aa"/>
        <w:ind w:firstLine="426"/>
        <w:jc w:val="left"/>
        <w:rPr>
          <w:bCs/>
          <w:szCs w:val="28"/>
        </w:rPr>
      </w:pPr>
      <w:r>
        <w:rPr>
          <w:bCs/>
          <w:szCs w:val="28"/>
        </w:rPr>
        <w:t>В ходе исправления был свернут пул клиента и вынесена БД.</w:t>
      </w:r>
    </w:p>
    <w:p w14:paraId="26ACF330" w14:textId="3165EBE3" w:rsidR="00EC2ABA" w:rsidRDefault="00EC2ABA" w:rsidP="00EC2ABA">
      <w:pPr>
        <w:pStyle w:val="aa"/>
        <w:ind w:firstLine="426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2E173C08" wp14:editId="26A0A7D5">
            <wp:extent cx="4572000" cy="2555042"/>
            <wp:effectExtent l="0" t="0" r="0" b="0"/>
            <wp:docPr id="1492384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4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215" cy="25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FFE2" w14:textId="3A83BD83" w:rsidR="00EC2ABA" w:rsidRDefault="00EC2ABA" w:rsidP="00EC2ABA">
      <w:pPr>
        <w:pStyle w:val="aa"/>
        <w:ind w:firstLine="426"/>
        <w:jc w:val="center"/>
        <w:rPr>
          <w:bCs/>
          <w:szCs w:val="28"/>
        </w:rPr>
      </w:pPr>
      <w:r>
        <w:rPr>
          <w:bCs/>
          <w:szCs w:val="28"/>
        </w:rPr>
        <w:t>Рисунок 8 – исправленная диаграмма процесса 4</w:t>
      </w:r>
    </w:p>
    <w:p w14:paraId="78F8865E" w14:textId="77777777" w:rsidR="009A16EF" w:rsidRPr="00845063" w:rsidRDefault="009A16EF" w:rsidP="009A16EF">
      <w:pPr>
        <w:pStyle w:val="aa"/>
        <w:jc w:val="center"/>
        <w:rPr>
          <w:bCs/>
          <w:szCs w:val="28"/>
        </w:rPr>
      </w:pP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73EF2"/>
    <w:rsid w:val="003B4F64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E4C65"/>
    <w:rsid w:val="005F248F"/>
    <w:rsid w:val="005F4901"/>
    <w:rsid w:val="00607B79"/>
    <w:rsid w:val="006179C5"/>
    <w:rsid w:val="00623B3E"/>
    <w:rsid w:val="0062537E"/>
    <w:rsid w:val="00654B40"/>
    <w:rsid w:val="00662C46"/>
    <w:rsid w:val="0069108C"/>
    <w:rsid w:val="006B28EF"/>
    <w:rsid w:val="006C1FD4"/>
    <w:rsid w:val="006D5E7B"/>
    <w:rsid w:val="006F623D"/>
    <w:rsid w:val="007048F4"/>
    <w:rsid w:val="00735946"/>
    <w:rsid w:val="007373DA"/>
    <w:rsid w:val="00773334"/>
    <w:rsid w:val="00797825"/>
    <w:rsid w:val="008008A5"/>
    <w:rsid w:val="00830F87"/>
    <w:rsid w:val="0084261A"/>
    <w:rsid w:val="00845063"/>
    <w:rsid w:val="00845A09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272EE"/>
    <w:rsid w:val="00A53678"/>
    <w:rsid w:val="00A53E07"/>
    <w:rsid w:val="00A549F5"/>
    <w:rsid w:val="00A62FC4"/>
    <w:rsid w:val="00A80930"/>
    <w:rsid w:val="00AB7DFC"/>
    <w:rsid w:val="00AC4D1B"/>
    <w:rsid w:val="00B1190C"/>
    <w:rsid w:val="00B61F70"/>
    <w:rsid w:val="00B751F5"/>
    <w:rsid w:val="00B77475"/>
    <w:rsid w:val="00B97C75"/>
    <w:rsid w:val="00BA5CF5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444D"/>
    <w:rsid w:val="00E8449B"/>
    <w:rsid w:val="00E97546"/>
    <w:rsid w:val="00EC2ABA"/>
    <w:rsid w:val="00EE3607"/>
    <w:rsid w:val="00F55E09"/>
    <w:rsid w:val="00F67249"/>
    <w:rsid w:val="00F70F03"/>
    <w:rsid w:val="00F72E30"/>
    <w:rsid w:val="00F94835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2024-11-13T11:49:00Z</dcterms:created>
  <dcterms:modified xsi:type="dcterms:W3CDTF">2024-11-28T12:01:00Z</dcterms:modified>
</cp:coreProperties>
</file>