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CS152A Lab 2 Workshop 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 this workshop, you have to get your hand dirty and write some code. There are 5 tasks in total. Some are related with the </w:t>
      </w:r>
      <w:r w:rsidDel="00000000" w:rsidR="00000000" w:rsidRPr="00000000">
        <w:rPr>
          <w:color w:val="4f81bd"/>
          <w:rtl w:val="0"/>
        </w:rPr>
        <w:t xml:space="preserve">[Implementation]</w:t>
      </w:r>
      <w:r w:rsidDel="00000000" w:rsidR="00000000" w:rsidRPr="00000000">
        <w:rPr>
          <w:rtl w:val="0"/>
        </w:rPr>
        <w:t xml:space="preserve"> portion of the project, i.e. those in the ”</w:t>
      </w:r>
      <w:r w:rsidDel="00000000" w:rsidR="00000000" w:rsidRPr="00000000">
        <w:rPr>
          <w:color w:val="4f81bd"/>
          <w:rtl w:val="0"/>
        </w:rPr>
        <w:t xml:space="preserve">rtl</w:t>
      </w:r>
      <w:r w:rsidDel="00000000" w:rsidR="00000000" w:rsidRPr="00000000">
        <w:rPr>
          <w:rtl w:val="0"/>
        </w:rPr>
        <w:t xml:space="preserve">” folder, while others are related with the </w:t>
      </w:r>
      <w:r w:rsidDel="00000000" w:rsidR="00000000" w:rsidRPr="00000000">
        <w:rPr>
          <w:color w:val="4f81bd"/>
          <w:rtl w:val="0"/>
        </w:rPr>
        <w:t xml:space="preserve">[Simulation]</w:t>
      </w:r>
      <w:r w:rsidDel="00000000" w:rsidR="00000000" w:rsidRPr="00000000">
        <w:rPr>
          <w:rtl w:val="0"/>
        </w:rPr>
        <w:t xml:space="preserve"> portion of the project, i.e. those in the ”</w:t>
      </w:r>
      <w:r w:rsidDel="00000000" w:rsidR="00000000" w:rsidRPr="00000000">
        <w:rPr>
          <w:color w:val="4f81bd"/>
          <w:rtl w:val="0"/>
        </w:rPr>
        <w:t xml:space="preserve">tb</w:t>
      </w:r>
      <w:r w:rsidDel="00000000" w:rsidR="00000000" w:rsidRPr="00000000">
        <w:rPr>
          <w:rtl w:val="0"/>
        </w:rPr>
        <w:t xml:space="preserve">” folder. When the you see </w:t>
      </w:r>
      <w:r w:rsidDel="00000000" w:rsidR="00000000" w:rsidRPr="00000000">
        <w:rPr>
          <w:b w:val="1"/>
          <w:color w:val="4f81bd"/>
          <w:rtl w:val="0"/>
        </w:rPr>
        <w:t xml:space="preserve">Demo Now</w:t>
      </w:r>
      <w:r w:rsidDel="00000000" w:rsidR="00000000" w:rsidRPr="00000000">
        <w:rPr>
          <w:rtl w:val="0"/>
        </w:rPr>
        <w:t xml:space="preserve">, you should demo your current results to your TA.</w:t>
      </w:r>
    </w:p>
    <w:p w:rsidR="00000000" w:rsidDel="00000000" w:rsidP="00000000" w:rsidRDefault="00000000" w:rsidRPr="00000000" w14:paraId="00000003">
      <w:pPr>
        <w:pStyle w:val="Heading2"/>
        <w:tabs>
          <w:tab w:val="left" w:pos="3802"/>
        </w:tabs>
        <w:jc w:val="both"/>
        <w:rPr/>
      </w:pPr>
      <w:r w:rsidDel="00000000" w:rsidR="00000000" w:rsidRPr="00000000">
        <w:rPr>
          <w:rtl w:val="0"/>
        </w:rPr>
        <w:t xml:space="preserve">[Implementation] Missing Multiply Operation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current version of the code, the Multiply operation described in the lab manual is missing. Take a look at how the Add operation is coded, and create the Multiply operation on your own.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Once you finish, the testbench will produce the exact same results as that of the “warm up task” from the lab manual.</w:t>
      </w:r>
    </w:p>
    <w:p w:rsidR="00000000" w:rsidDel="00000000" w:rsidP="00000000" w:rsidRDefault="00000000" w:rsidRPr="00000000" w14:paraId="00000007">
      <w:pPr>
        <w:pStyle w:val="Heading2"/>
        <w:tabs>
          <w:tab w:val="left" w:pos="3802"/>
        </w:tabs>
        <w:jc w:val="both"/>
        <w:rPr/>
      </w:pPr>
      <w:r w:rsidDel="00000000" w:rsidR="00000000" w:rsidRPr="00000000">
        <w:rPr>
          <w:rtl w:val="0"/>
        </w:rPr>
        <w:t xml:space="preserve">[Simulation] Nicer UART Output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The existing testbench program contains a uart model that announces each byte that’s received by the model. While generic, the output of this model is somewhat hard to read. Modify “</w:t>
      </w:r>
      <w:r w:rsidDel="00000000" w:rsidR="00000000" w:rsidRPr="00000000">
        <w:rPr>
          <w:color w:val="4f81bd"/>
          <w:rtl w:val="0"/>
        </w:rPr>
        <w:t xml:space="preserve">model_uart.v</w:t>
      </w:r>
      <w:r w:rsidDel="00000000" w:rsidR="00000000" w:rsidRPr="00000000">
        <w:rPr>
          <w:rtl w:val="0"/>
        </w:rPr>
        <w:t xml:space="preserve">” such that the per-byte output is suppressed. Instead, model_uart.v shall output one line at a time after a carriage-return character (‘\r’) is received. For example, print out “0003\n” instead of “0\n”  “0\n” “0\n” and “3\n” for the first line of UART output.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To understand the relevant portion of code in “model_uart.v”, you’ll need more knowledge on the UART protocol.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  <w:t xml:space="preserve"> is a good 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Note: you are only allowed to use $display in this task (e.g. no $write is allowed). We suggest that read the UART protocol to further understand the test bench before start to work on the task.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color w:val="4f81bd"/>
          <w:rtl w:val="0"/>
        </w:rPr>
        <w:t xml:space="preserve">Demo Now</w:t>
      </w:r>
      <w:r w:rsidDel="00000000" w:rsidR="00000000" w:rsidRPr="00000000">
        <w:rPr>
          <w:rtl w:val="0"/>
        </w:rPr>
        <w:t xml:space="preserve">. Demo your current simulation outputs to your TA. It should print out 0040, 0003, 00C0, 0100 as the value for R0, R1, R2, R4 respectively in the console outputs.</w:t>
      </w:r>
    </w:p>
    <w:p w:rsidR="00000000" w:rsidDel="00000000" w:rsidP="00000000" w:rsidRDefault="00000000" w:rsidRPr="00000000" w14:paraId="0000000F">
      <w:pPr>
        <w:pStyle w:val="Heading2"/>
        <w:tabs>
          <w:tab w:val="left" w:pos="3802"/>
        </w:tabs>
        <w:jc w:val="both"/>
        <w:rPr/>
      </w:pPr>
      <w:r w:rsidDel="00000000" w:rsidR="00000000" w:rsidRPr="00000000">
        <w:rPr>
          <w:rtl w:val="0"/>
        </w:rPr>
        <w:t xml:space="preserve">[Implementation] Even Nicer UART 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Currently the print instruction only prints the </w:t>
      </w:r>
      <w:r w:rsidDel="00000000" w:rsidR="00000000" w:rsidRPr="00000000">
        <w:rPr>
          <w:i w:val="1"/>
          <w:rtl w:val="0"/>
        </w:rPr>
        <w:t xml:space="preserve">value </w:t>
      </w:r>
      <w:r w:rsidDel="00000000" w:rsidR="00000000" w:rsidRPr="00000000">
        <w:rPr>
          <w:rtl w:val="0"/>
        </w:rPr>
        <w:t xml:space="preserve">of a register, but not the </w:t>
      </w:r>
      <w:r w:rsidDel="00000000" w:rsidR="00000000" w:rsidRPr="00000000">
        <w:rPr>
          <w:i w:val="1"/>
          <w:rtl w:val="0"/>
        </w:rPr>
        <w:t xml:space="preserve">register number</w:t>
      </w:r>
      <w:r w:rsidDel="00000000" w:rsidR="00000000" w:rsidRPr="00000000">
        <w:rPr>
          <w:rtl w:val="0"/>
        </w:rPr>
        <w:t xml:space="preserve">. It’s hard for us to understand what we are printing. Instead, a more intuitive way to print the content of a particular register, R0 for example, is “R0:0003”. Modify “</w:t>
      </w:r>
      <w:r w:rsidDel="00000000" w:rsidR="00000000" w:rsidRPr="00000000">
        <w:rPr>
          <w:color w:val="4f81bd"/>
          <w:rtl w:val="0"/>
        </w:rPr>
        <w:t xml:space="preserve">uart_top.v</w:t>
      </w:r>
      <w:r w:rsidDel="00000000" w:rsidR="00000000" w:rsidRPr="00000000">
        <w:rPr>
          <w:rtl w:val="0"/>
        </w:rPr>
        <w:t xml:space="preserve">” and “</w:t>
      </w:r>
      <w:r w:rsidDel="00000000" w:rsidR="00000000" w:rsidRPr="00000000">
        <w:rPr>
          <w:color w:val="4f81bd"/>
          <w:rtl w:val="0"/>
        </w:rPr>
        <w:t xml:space="preserve">nexys3.v</w:t>
      </w:r>
      <w:r w:rsidDel="00000000" w:rsidR="00000000" w:rsidRPr="00000000">
        <w:rPr>
          <w:rtl w:val="0"/>
        </w:rPr>
        <w:t xml:space="preserve">” to make it happen.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When you finish, if you did write in your “Nicer UART Output” task, you should see the correct output format from the simulation console.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4f81bd"/>
          <w:rtl w:val="0"/>
        </w:rPr>
        <w:t xml:space="preserve">Demo Now</w:t>
      </w:r>
      <w:r w:rsidDel="00000000" w:rsidR="00000000" w:rsidRPr="00000000">
        <w:rPr>
          <w:rtl w:val="0"/>
        </w:rPr>
        <w:t xml:space="preserve">. Send an arbitrary register value over the UART and demo the putty output to your TA.</w:t>
      </w:r>
    </w:p>
    <w:p w:rsidR="00000000" w:rsidDel="00000000" w:rsidP="00000000" w:rsidRDefault="00000000" w:rsidRPr="00000000" w14:paraId="00000015">
      <w:pPr>
        <w:pStyle w:val="Heading2"/>
        <w:tabs>
          <w:tab w:val="left" w:pos="3802"/>
        </w:tabs>
        <w:jc w:val="both"/>
        <w:rPr/>
      </w:pPr>
      <w:r w:rsidDel="00000000" w:rsidR="00000000" w:rsidRPr="00000000">
        <w:rPr>
          <w:rtl w:val="0"/>
        </w:rPr>
        <w:t xml:space="preserve"> [Simulation] An Easier Way to Load Sequencer Program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The existing sequencer testbench sends a static sequence of instructions to the UUT (Unit Under Test) after the reset. </w:t>
      </w:r>
      <w:r w:rsidDel="00000000" w:rsidR="00000000" w:rsidRPr="00000000">
        <w:rPr>
          <w:rtl w:val="0"/>
        </w:rPr>
        <w:t xml:space="preserve">Now we would like to change the static set of instructions. Instead, we will be loading instructions from a text file. The format of the file is the following: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name of the file is “seq.code”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file is up to 1024 lines long.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line of the file contains a binary number that indicates how many instructions are included in this file.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of the remaining (n-1) lines contains a single instruction in binary.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For example, here’s the file-equivalent of the simple sequencer instructions currently in use: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Line 1: 1001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Line 2: 00000100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Line 3: 00000000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Line 4: 00010011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Line 5: 10000110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Line 6: 01100011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Line 7: 11000000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Line 8: 11010000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Line 9: 11100000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Line 10: 11110000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the testbench such that it loads seq.code into an array, and executes every instruction in the file.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Hint: for file I/O, you may use the built-in Verilog system task $readmemb (google Verilog quick reference), or the c-like $fopen and $fscanf tasks.</w:t>
      </w:r>
    </w:p>
    <w:p w:rsidR="00000000" w:rsidDel="00000000" w:rsidP="00000000" w:rsidRDefault="00000000" w:rsidRPr="00000000" w14:paraId="0000002C">
      <w:pPr>
        <w:pStyle w:val="Heading2"/>
        <w:tabs>
          <w:tab w:val="left" w:pos="3802"/>
        </w:tabs>
        <w:jc w:val="both"/>
        <w:rPr/>
      </w:pPr>
      <w:r w:rsidDel="00000000" w:rsidR="00000000" w:rsidRPr="00000000">
        <w:rPr>
          <w:rtl w:val="0"/>
        </w:rPr>
        <w:t xml:space="preserve">[Simulation] Fibonacci Numbers</w:t>
      </w:r>
    </w:p>
    <w:p w:rsidR="00000000" w:rsidDel="00000000" w:rsidP="00000000" w:rsidRDefault="00000000" w:rsidRPr="00000000" w14:paraId="0000002D">
      <w:pPr>
        <w:pStyle w:val="Heading2"/>
        <w:jc w:val="both"/>
        <w:rPr>
          <w:rFonts w:ascii="Cambria" w:cs="Cambria" w:eastAsia="Cambria" w:hAnsi="Cambria"/>
          <w:b w:val="0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000000"/>
          <w:sz w:val="24"/>
          <w:szCs w:val="24"/>
          <w:rtl w:val="0"/>
        </w:rPr>
        <w:t xml:space="preserve">Now that you have an easier way to program the sequencer from simulation, design a sequence of instructions such that the first 10 numbers of the Fibonacci series is printed from the UART.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color w:val="4f81bd"/>
          <w:rtl w:val="0"/>
        </w:rPr>
        <w:t xml:space="preserve">Demo Now</w:t>
      </w:r>
      <w:r w:rsidDel="00000000" w:rsidR="00000000" w:rsidRPr="00000000">
        <w:rPr>
          <w:rtl w:val="0"/>
        </w:rPr>
        <w:t xml:space="preserve">. Demo your current simulation outputs to your TA.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Universal_asynchronous_receiver-transm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