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814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  <w:gridCol w:w="5237"/>
      </w:tblGrid>
      <w:tr w:rsidR="002C37D6" w14:paraId="3A7A23FA" w14:textId="77777777" w:rsidTr="002C37D6">
        <w:tblPrEx>
          <w:tblCellMar>
            <w:top w:w="0" w:type="dxa"/>
            <w:bottom w:w="0" w:type="dxa"/>
          </w:tblCellMar>
        </w:tblPrEx>
        <w:tc>
          <w:tcPr>
            <w:tcW w:w="3164" w:type="pct"/>
            <w:shd w:val="clear" w:color="auto" w:fill="auto"/>
            <w:tcMar>
              <w:top w:w="144" w:type="dxa"/>
              <w:left w:w="215" w:type="dxa"/>
              <w:bottom w:w="144" w:type="dxa"/>
              <w:right w:w="144" w:type="dxa"/>
            </w:tcMar>
            <w:vAlign w:val="center"/>
          </w:tcPr>
          <w:p w14:paraId="2A979EA2" w14:textId="135C9347" w:rsidR="00DB15F0" w:rsidRDefault="002C37D6" w:rsidP="002C37D6">
            <w:pPr>
              <w:jc w:val="center"/>
            </w:pPr>
            <w:r>
              <w:t xml:space="preserve">                                                                             </w:t>
            </w:r>
            <w:r w:rsidR="00000000">
              <w:rPr>
                <w:noProof/>
              </w:rPr>
              <w:drawing>
                <wp:inline distT="0" distB="0" distL="0" distR="0" wp14:anchorId="69A3C035" wp14:editId="40B1E8D0">
                  <wp:extent cx="3344092" cy="1216033"/>
                  <wp:effectExtent l="0" t="0" r="0" b="31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6839" cy="1231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6" w:type="pct"/>
            <w:shd w:val="clear" w:color="auto" w:fill="auto"/>
            <w:tcMar>
              <w:top w:w="144" w:type="dxa"/>
              <w:left w:w="144" w:type="dxa"/>
              <w:bottom w:w="144" w:type="dxa"/>
              <w:right w:w="215" w:type="dxa"/>
            </w:tcMar>
            <w:vAlign w:val="center"/>
          </w:tcPr>
          <w:p w14:paraId="15AD754F" w14:textId="77777777" w:rsidR="00DB15F0" w:rsidRDefault="00000000" w:rsidP="002C37D6">
            <w:pPr>
              <w:ind w:left="424"/>
            </w:pPr>
            <w:r>
              <w:rPr>
                <w:noProof/>
              </w:rPr>
              <w:drawing>
                <wp:inline distT="0" distB="0" distL="0" distR="0" wp14:anchorId="21FFFC21" wp14:editId="16C84C13">
                  <wp:extent cx="1496786" cy="571500"/>
                  <wp:effectExtent l="0" t="0" r="1905" b="0"/>
                  <wp:docPr id="940584857" name="Picture 940584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48" cy="57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30436" w14:textId="77777777" w:rsidR="00DB15F0" w:rsidRDefault="00000000">
      <w:pPr>
        <w:shd w:val="clear" w:color="auto" w:fill="0D0D0D"/>
        <w:spacing w:before="160" w:after="60"/>
        <w:jc w:val="center"/>
      </w:pPr>
      <w:r>
        <w:rPr>
          <w:b/>
          <w:bCs/>
          <w:color w:val="5CF28E"/>
          <w:spacing w:val="150"/>
        </w:rPr>
        <w:t>THE WORLD'S FIRST AGENTIC DECISION INTELLIGENCE PLATFORM</w:t>
      </w:r>
    </w:p>
    <w:p w14:paraId="26857604" w14:textId="77777777" w:rsidR="00DB15F0" w:rsidRDefault="00000000">
      <w:pPr>
        <w:shd w:val="clear" w:color="auto" w:fill="0D0D0D"/>
        <w:spacing w:after="80"/>
        <w:jc w:val="center"/>
      </w:pPr>
      <w:r>
        <w:rPr>
          <w:b/>
          <w:bCs/>
          <w:color w:val="FFFFFF"/>
          <w:sz w:val="60"/>
          <w:szCs w:val="60"/>
        </w:rPr>
        <w:t xml:space="preserve">Stop Guessing.  Start Deciding </w:t>
      </w:r>
      <w:proofErr w:type="gramStart"/>
      <w:r>
        <w:rPr>
          <w:b/>
          <w:bCs/>
          <w:color w:val="FFFFFF"/>
          <w:sz w:val="60"/>
          <w:szCs w:val="60"/>
        </w:rPr>
        <w:t>With</w:t>
      </w:r>
      <w:proofErr w:type="gramEnd"/>
      <w:r>
        <w:rPr>
          <w:b/>
          <w:bCs/>
          <w:color w:val="FFFFFF"/>
          <w:sz w:val="60"/>
          <w:szCs w:val="60"/>
        </w:rPr>
        <w:t xml:space="preserve"> </w:t>
      </w:r>
      <w:r>
        <w:rPr>
          <w:b/>
          <w:bCs/>
          <w:color w:val="5CF28E"/>
          <w:sz w:val="60"/>
          <w:szCs w:val="60"/>
        </w:rPr>
        <w:t>Confidence.</w:t>
      </w:r>
    </w:p>
    <w:p w14:paraId="690D4E98" w14:textId="77777777" w:rsidR="00DB15F0" w:rsidRDefault="00000000">
      <w:pPr>
        <w:shd w:val="clear" w:color="auto" w:fill="0D0D0D"/>
        <w:spacing w:after="160"/>
        <w:jc w:val="center"/>
      </w:pPr>
      <w:proofErr w:type="gramStart"/>
      <w:r>
        <w:rPr>
          <w:color w:val="AAAAAA"/>
          <w:sz w:val="22"/>
          <w:szCs w:val="22"/>
        </w:rPr>
        <w:t>DREAM</w:t>
      </w:r>
      <w:proofErr w:type="gramEnd"/>
      <w:r>
        <w:rPr>
          <w:color w:val="AAAAAA"/>
          <w:sz w:val="22"/>
          <w:szCs w:val="22"/>
        </w:rPr>
        <w:t xml:space="preserve"> transforms how leadership teams align strategy, cut through conflicting priorities, and produce decisions executives can defend — in hours, not months.</w:t>
      </w:r>
    </w:p>
    <w:p w14:paraId="3E8D0093" w14:textId="77777777" w:rsidR="00DB15F0" w:rsidRDefault="00DB15F0">
      <w:pPr>
        <w:pBdr>
          <w:bottom w:val="single" w:sz="8" w:space="0" w:color="5CF28E"/>
        </w:pBdr>
        <w:spacing w:after="80"/>
      </w:pPr>
    </w:p>
    <w:tbl>
      <w:tblPr>
        <w:tblW w:w="5192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2426"/>
        <w:gridCol w:w="2234"/>
        <w:gridCol w:w="3178"/>
      </w:tblGrid>
      <w:tr w:rsidR="002C37D6" w14:paraId="75934F60" w14:textId="77777777" w:rsidTr="002C37D6">
        <w:tblPrEx>
          <w:tblCellMar>
            <w:top w:w="0" w:type="dxa"/>
            <w:bottom w:w="0" w:type="dxa"/>
          </w:tblCellMar>
        </w:tblPrEx>
        <w:tc>
          <w:tcPr>
            <w:tcW w:w="1394" w:type="pct"/>
            <w:shd w:val="clear" w:color="auto" w:fill="1A1A2E"/>
            <w:tcMar>
              <w:top w:w="144" w:type="dxa"/>
              <w:left w:w="215" w:type="dxa"/>
              <w:bottom w:w="144" w:type="dxa"/>
              <w:right w:w="215" w:type="dxa"/>
            </w:tcMar>
            <w:vAlign w:val="center"/>
          </w:tcPr>
          <w:p w14:paraId="425BDBB2" w14:textId="77777777" w:rsidR="00DB15F0" w:rsidRDefault="00000000">
            <w:pPr>
              <w:spacing w:before="60"/>
              <w:jc w:val="center"/>
            </w:pPr>
            <w:r>
              <w:rPr>
                <w:b/>
                <w:bCs/>
                <w:color w:val="5CF28E"/>
                <w:sz w:val="48"/>
                <w:szCs w:val="48"/>
              </w:rPr>
              <w:t>1,000+</w:t>
            </w:r>
          </w:p>
          <w:p w14:paraId="590822C4" w14:textId="77777777" w:rsidR="00DB15F0" w:rsidRDefault="00000000">
            <w:pPr>
              <w:spacing w:after="60"/>
              <w:jc w:val="center"/>
            </w:pPr>
            <w:r>
              <w:rPr>
                <w:color w:val="FFFFFF"/>
                <w:sz w:val="16"/>
                <w:szCs w:val="16"/>
              </w:rPr>
              <w:t>Insights per session</w:t>
            </w:r>
          </w:p>
        </w:tc>
        <w:tc>
          <w:tcPr>
            <w:tcW w:w="0" w:type="auto"/>
            <w:shd w:val="clear" w:color="auto" w:fill="1A1A2E"/>
            <w:tcMar>
              <w:top w:w="144" w:type="dxa"/>
              <w:left w:w="215" w:type="dxa"/>
              <w:bottom w:w="144" w:type="dxa"/>
              <w:right w:w="215" w:type="dxa"/>
            </w:tcMar>
            <w:vAlign w:val="center"/>
          </w:tcPr>
          <w:p w14:paraId="282A90A5" w14:textId="77777777" w:rsidR="00DB15F0" w:rsidRDefault="00000000">
            <w:pPr>
              <w:spacing w:before="60"/>
              <w:jc w:val="center"/>
            </w:pPr>
            <w:r>
              <w:rPr>
                <w:b/>
                <w:bCs/>
                <w:color w:val="5CF28E"/>
                <w:sz w:val="48"/>
                <w:szCs w:val="48"/>
              </w:rPr>
              <w:t>10×</w:t>
            </w:r>
          </w:p>
          <w:p w14:paraId="03FBE2CF" w14:textId="77777777" w:rsidR="00DB15F0" w:rsidRDefault="00000000">
            <w:pPr>
              <w:spacing w:after="60"/>
              <w:jc w:val="center"/>
            </w:pPr>
            <w:r>
              <w:rPr>
                <w:color w:val="FFFFFF"/>
                <w:sz w:val="16"/>
                <w:szCs w:val="16"/>
              </w:rPr>
              <w:t>Faster than surveys</w:t>
            </w:r>
          </w:p>
        </w:tc>
        <w:tc>
          <w:tcPr>
            <w:tcW w:w="1028" w:type="pct"/>
            <w:shd w:val="clear" w:color="auto" w:fill="1A1A2E"/>
            <w:tcMar>
              <w:top w:w="144" w:type="dxa"/>
              <w:left w:w="215" w:type="dxa"/>
              <w:bottom w:w="144" w:type="dxa"/>
              <w:right w:w="215" w:type="dxa"/>
            </w:tcMar>
            <w:vAlign w:val="center"/>
          </w:tcPr>
          <w:p w14:paraId="7138E302" w14:textId="77777777" w:rsidR="00DB15F0" w:rsidRDefault="00000000">
            <w:pPr>
              <w:spacing w:before="60"/>
              <w:jc w:val="center"/>
            </w:pPr>
            <w:r>
              <w:rPr>
                <w:b/>
                <w:bCs/>
                <w:color w:val="5CF28E"/>
                <w:sz w:val="48"/>
                <w:szCs w:val="48"/>
              </w:rPr>
              <w:t>7</w:t>
            </w:r>
          </w:p>
          <w:p w14:paraId="2E69AC54" w14:textId="77777777" w:rsidR="00DB15F0" w:rsidRDefault="00000000">
            <w:pPr>
              <w:spacing w:after="60"/>
              <w:jc w:val="center"/>
            </w:pPr>
            <w:r>
              <w:rPr>
                <w:color w:val="FFFFFF"/>
                <w:sz w:val="16"/>
                <w:szCs w:val="16"/>
              </w:rPr>
              <w:t>Analytical views</w:t>
            </w:r>
          </w:p>
        </w:tc>
        <w:tc>
          <w:tcPr>
            <w:tcW w:w="1462" w:type="pct"/>
            <w:shd w:val="clear" w:color="auto" w:fill="1A1A2E"/>
            <w:tcMar>
              <w:top w:w="144" w:type="dxa"/>
              <w:left w:w="215" w:type="dxa"/>
              <w:bottom w:w="144" w:type="dxa"/>
              <w:right w:w="215" w:type="dxa"/>
            </w:tcMar>
            <w:vAlign w:val="center"/>
          </w:tcPr>
          <w:p w14:paraId="2704DBDF" w14:textId="77777777" w:rsidR="00DB15F0" w:rsidRDefault="00000000">
            <w:pPr>
              <w:spacing w:before="60"/>
              <w:jc w:val="center"/>
            </w:pPr>
            <w:r>
              <w:rPr>
                <w:b/>
                <w:bCs/>
                <w:color w:val="5CF28E"/>
                <w:sz w:val="48"/>
                <w:szCs w:val="48"/>
              </w:rPr>
              <w:t>5</w:t>
            </w:r>
          </w:p>
          <w:p w14:paraId="0073CD30" w14:textId="0FE0ECF4" w:rsidR="00DB15F0" w:rsidRDefault="00000000">
            <w:pPr>
              <w:spacing w:after="60"/>
              <w:jc w:val="center"/>
            </w:pPr>
            <w:r>
              <w:rPr>
                <w:color w:val="FFFFFF"/>
                <w:sz w:val="16"/>
                <w:szCs w:val="16"/>
              </w:rPr>
              <w:t>Lenses covered</w:t>
            </w:r>
            <w:r w:rsidR="002C37D6">
              <w:rPr>
                <w:color w:val="FFFFFF"/>
                <w:sz w:val="16"/>
                <w:szCs w:val="16"/>
              </w:rPr>
              <w:t xml:space="preserve"> per session</w:t>
            </w:r>
          </w:p>
        </w:tc>
      </w:tr>
    </w:tbl>
    <w:p w14:paraId="2F5904C5" w14:textId="77777777" w:rsidR="00DB15F0" w:rsidRDefault="00DB15F0">
      <w:pPr>
        <w:pBdr>
          <w:bottom w:val="single" w:sz="8" w:space="0" w:color="5CF28E"/>
        </w:pBdr>
        <w:spacing w:before="80"/>
      </w:pPr>
    </w:p>
    <w:p w14:paraId="0518D85B" w14:textId="77777777" w:rsidR="00DB15F0" w:rsidRDefault="00000000">
      <w:pPr>
        <w:shd w:val="clear" w:color="auto" w:fill="FFFFFF"/>
        <w:spacing w:before="200" w:after="80"/>
        <w:jc w:val="center"/>
      </w:pPr>
      <w:r>
        <w:rPr>
          <w:b/>
          <w:bCs/>
          <w:color w:val="0D0D0D"/>
          <w:sz w:val="32"/>
          <w:szCs w:val="32"/>
        </w:rPr>
        <w:t>Why Organisations Choose DREAM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8"/>
        <w:gridCol w:w="3562"/>
        <w:gridCol w:w="3166"/>
      </w:tblGrid>
      <w:tr w:rsidR="00DB15F0" w14:paraId="7D7AA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2530C5EB" w14:textId="77777777" w:rsidR="00DB15F0" w:rsidRDefault="00000000">
            <w:pPr>
              <w:spacing w:before="40"/>
              <w:jc w:val="center"/>
            </w:pPr>
            <w:r>
              <w:rPr>
                <w:sz w:val="28"/>
                <w:szCs w:val="28"/>
              </w:rPr>
              <w:t>🤖</w:t>
            </w:r>
          </w:p>
          <w:p w14:paraId="5B259E50" w14:textId="77777777" w:rsidR="00DB15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D0D0D"/>
              </w:rPr>
              <w:t>Agentic AI Engine</w:t>
            </w:r>
          </w:p>
          <w:p w14:paraId="4D374A03" w14:textId="77777777" w:rsidR="00DB15F0" w:rsidRDefault="00000000">
            <w:pPr>
              <w:spacing w:after="40"/>
              <w:jc w:val="center"/>
            </w:pPr>
            <w:r>
              <w:rPr>
                <w:color w:val="4A5568"/>
                <w:sz w:val="17"/>
                <w:szCs w:val="17"/>
              </w:rPr>
              <w:t>Multiple specialist agents — Discovery, Facilitation, Synthesis — working in concert. Not a chatbot wrapper.</w:t>
            </w:r>
          </w:p>
        </w:tc>
        <w:tc>
          <w:tcPr>
            <w:tcW w:w="0" w:type="auto"/>
            <w:shd w:val="clear" w:color="auto" w:fill="F0F4F8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5D1F44F5" w14:textId="77777777" w:rsidR="00DB15F0" w:rsidRDefault="00000000">
            <w:pPr>
              <w:spacing w:before="40"/>
              <w:jc w:val="center"/>
            </w:pPr>
            <w:r>
              <w:rPr>
                <w:sz w:val="28"/>
                <w:szCs w:val="28"/>
              </w:rPr>
              <w:t>🔮</w:t>
            </w:r>
          </w:p>
          <w:p w14:paraId="13A54C1D" w14:textId="77777777" w:rsidR="00DB15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D0D0D"/>
              </w:rPr>
              <w:t>7 Analytical Views</w:t>
            </w:r>
          </w:p>
          <w:p w14:paraId="4765B799" w14:textId="77777777" w:rsidR="00DB15F0" w:rsidRDefault="00000000">
            <w:pPr>
              <w:spacing w:after="40"/>
              <w:jc w:val="center"/>
            </w:pPr>
            <w:r>
              <w:rPr>
                <w:color w:val="4A5568"/>
                <w:sz w:val="17"/>
                <w:szCs w:val="17"/>
              </w:rPr>
              <w:t>Hemisphere, Sentiment, Bias, Balance, Multi-Lens, Psyche Diagnostic, Executive Scratchpad. Surfaces what surveys miss.</w:t>
            </w:r>
          </w:p>
        </w:tc>
        <w:tc>
          <w:tcPr>
            <w:tcW w:w="0" w:type="auto"/>
            <w:shd w:val="clear" w:color="auto" w:fill="F0F4F8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244131DD" w14:textId="77777777" w:rsidR="00DB15F0" w:rsidRDefault="00000000">
            <w:pPr>
              <w:spacing w:before="40"/>
              <w:jc w:val="center"/>
            </w:pPr>
            <w:r>
              <w:rPr>
                <w:sz w:val="28"/>
                <w:szCs w:val="28"/>
              </w:rPr>
              <w:t>⚡</w:t>
            </w:r>
          </w:p>
          <w:p w14:paraId="7422B77C" w14:textId="77777777" w:rsidR="00DB15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D0D0D"/>
              </w:rPr>
              <w:t>Before · During · After</w:t>
            </w:r>
          </w:p>
          <w:p w14:paraId="72E605D5" w14:textId="77777777" w:rsidR="00DB15F0" w:rsidRDefault="00000000">
            <w:pPr>
              <w:spacing w:after="40"/>
              <w:jc w:val="center"/>
            </w:pPr>
            <w:r>
              <w:rPr>
                <w:color w:val="4A5568"/>
                <w:sz w:val="17"/>
                <w:szCs w:val="17"/>
              </w:rPr>
              <w:t>AI discovery prep, live cognitive guidance, and instant intelligence — all in one continuous workflow.</w:t>
            </w:r>
          </w:p>
        </w:tc>
      </w:tr>
      <w:tr w:rsidR="00DB15F0" w14:paraId="31BCFA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65FB1065" w14:textId="77777777" w:rsidR="00DB15F0" w:rsidRDefault="00000000">
            <w:pPr>
              <w:spacing w:before="40"/>
              <w:jc w:val="center"/>
            </w:pPr>
            <w:r>
              <w:rPr>
                <w:sz w:val="28"/>
                <w:szCs w:val="28"/>
              </w:rPr>
              <w:t>🗺️</w:t>
            </w:r>
          </w:p>
          <w:p w14:paraId="6BB0E09C" w14:textId="77777777" w:rsidR="00DB15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D0D0D"/>
              </w:rPr>
              <w:t>DREAM Methodology</w:t>
            </w:r>
          </w:p>
          <w:p w14:paraId="7BA5AC6A" w14:textId="77777777" w:rsidR="00DB15F0" w:rsidRDefault="00000000">
            <w:pPr>
              <w:spacing w:after="40"/>
              <w:jc w:val="center"/>
            </w:pPr>
            <w:r>
              <w:rPr>
                <w:color w:val="4A5568"/>
                <w:sz w:val="17"/>
                <w:szCs w:val="17"/>
              </w:rPr>
              <w:t>Discover → Reimagine → Educate → Apply → Mobilise. Five structured phases from raw insight to board-ready strategy.</w:t>
            </w:r>
          </w:p>
        </w:tc>
        <w:tc>
          <w:tcPr>
            <w:tcW w:w="0" w:type="auto"/>
            <w:shd w:val="clear" w:color="auto" w:fill="F0F4F8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1DD4665B" w14:textId="77777777" w:rsidR="00DB15F0" w:rsidRDefault="00000000">
            <w:pPr>
              <w:spacing w:before="40"/>
              <w:jc w:val="center"/>
            </w:pPr>
            <w:r>
              <w:rPr>
                <w:sz w:val="28"/>
                <w:szCs w:val="28"/>
              </w:rPr>
              <w:t>🎯</w:t>
            </w:r>
          </w:p>
          <w:p w14:paraId="786770AB" w14:textId="77777777" w:rsidR="00DB15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D0D0D"/>
              </w:rPr>
              <w:t>Field + Remote Discovery</w:t>
            </w:r>
          </w:p>
          <w:p w14:paraId="335A587E" w14:textId="77777777" w:rsidR="00DB15F0" w:rsidRDefault="00000000">
            <w:pPr>
              <w:spacing w:after="40"/>
              <w:jc w:val="center"/>
            </w:pPr>
            <w:r>
              <w:rPr>
                <w:color w:val="4A5568"/>
                <w:sz w:val="17"/>
                <w:szCs w:val="17"/>
              </w:rPr>
              <w:t>Stream A (remote AI interviews) and Stream B (on-site field capture) synthesised together for a complete picture.</w:t>
            </w:r>
          </w:p>
        </w:tc>
        <w:tc>
          <w:tcPr>
            <w:tcW w:w="0" w:type="auto"/>
            <w:shd w:val="clear" w:color="auto" w:fill="F0F4F8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2C01A3BB" w14:textId="77777777" w:rsidR="00DB15F0" w:rsidRDefault="00000000">
            <w:pPr>
              <w:spacing w:before="40"/>
              <w:jc w:val="center"/>
            </w:pPr>
            <w:r>
              <w:rPr>
                <w:sz w:val="28"/>
                <w:szCs w:val="28"/>
              </w:rPr>
              <w:t>🔒</w:t>
            </w:r>
          </w:p>
          <w:p w14:paraId="55F2FB20" w14:textId="77777777" w:rsidR="00DB15F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D0D0D"/>
              </w:rPr>
              <w:t>Enterprise Ready</w:t>
            </w:r>
          </w:p>
          <w:p w14:paraId="6598CB52" w14:textId="77777777" w:rsidR="00DB15F0" w:rsidRDefault="00000000">
            <w:pPr>
              <w:spacing w:after="40"/>
              <w:jc w:val="center"/>
            </w:pPr>
            <w:r>
              <w:rPr>
                <w:color w:val="4A5568"/>
                <w:sz w:val="17"/>
                <w:szCs w:val="17"/>
              </w:rPr>
              <w:t>GDPR compliant, consent-first, encrypted transcripts. Built for regulated industries from day one.</w:t>
            </w:r>
          </w:p>
        </w:tc>
      </w:tr>
    </w:tbl>
    <w:p w14:paraId="39E9C2A6" w14:textId="77777777" w:rsidR="00DB15F0" w:rsidRDefault="00000000">
      <w:pPr>
        <w:shd w:val="clear" w:color="auto" w:fill="0D0D0D"/>
        <w:spacing w:before="200" w:after="80"/>
        <w:jc w:val="center"/>
      </w:pPr>
      <w:r>
        <w:rPr>
          <w:b/>
          <w:bCs/>
          <w:color w:val="FFFFFF"/>
          <w:sz w:val="32"/>
          <w:szCs w:val="32"/>
        </w:rPr>
        <w:t>One Platform. Three Moments That Matter.</w:t>
      </w:r>
    </w:p>
    <w:p w14:paraId="57DD2130" w14:textId="77777777" w:rsidR="00DB15F0" w:rsidRDefault="00DB15F0">
      <w:pPr>
        <w:shd w:val="clear" w:color="auto" w:fill="0D0D0D"/>
        <w:spacing w:after="8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1"/>
        <w:gridCol w:w="3199"/>
        <w:gridCol w:w="3796"/>
      </w:tblGrid>
      <w:tr w:rsidR="00DB15F0" w14:paraId="0A15D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1A2E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594F01D5" w14:textId="77777777" w:rsidR="00DB15F0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CF28E"/>
                <w:spacing w:val="120"/>
                <w:sz w:val="16"/>
                <w:szCs w:val="16"/>
              </w:rPr>
              <w:t>PRE-WORKSHOP</w:t>
            </w:r>
          </w:p>
          <w:p w14:paraId="47062896" w14:textId="77777777" w:rsidR="00DB15F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Before</w:t>
            </w:r>
          </w:p>
          <w:p w14:paraId="524FE506" w14:textId="77777777" w:rsidR="00DB15F0" w:rsidRDefault="00000000">
            <w:pPr>
              <w:spacing w:after="40"/>
              <w:jc w:val="center"/>
            </w:pPr>
            <w:r>
              <w:rPr>
                <w:color w:val="AAAAAA"/>
                <w:sz w:val="17"/>
                <w:szCs w:val="17"/>
              </w:rPr>
              <w:t>Participants complete a 15-minute AI-guided conversation. Themes, insights and a facilitator brief are ready before anyone enters the room.</w:t>
            </w:r>
          </w:p>
        </w:tc>
        <w:tc>
          <w:tcPr>
            <w:tcW w:w="0" w:type="auto"/>
            <w:shd w:val="clear" w:color="auto" w:fill="1A1A2E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5E11EB8C" w14:textId="77777777" w:rsidR="00DB15F0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CF28E"/>
                <w:spacing w:val="120"/>
                <w:sz w:val="16"/>
                <w:szCs w:val="16"/>
              </w:rPr>
              <w:t>LIVE SESSION</w:t>
            </w:r>
          </w:p>
          <w:p w14:paraId="708647ED" w14:textId="77777777" w:rsidR="00DB15F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During</w:t>
            </w:r>
          </w:p>
          <w:p w14:paraId="6A8248C7" w14:textId="77777777" w:rsidR="00DB15F0" w:rsidRDefault="00000000">
            <w:pPr>
              <w:spacing w:after="40"/>
              <w:jc w:val="center"/>
            </w:pPr>
            <w:r>
              <w:rPr>
                <w:color w:val="AAAAAA"/>
                <w:sz w:val="17"/>
                <w:szCs w:val="17"/>
              </w:rPr>
              <w:t>Specialist agents generate questions in real time. The 360° Hemisphere builds live on screen. Contradictions and consensus surface as they happen.</w:t>
            </w:r>
          </w:p>
        </w:tc>
        <w:tc>
          <w:tcPr>
            <w:tcW w:w="0" w:type="auto"/>
            <w:shd w:val="clear" w:color="auto" w:fill="1A1A2E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232EF9E6" w14:textId="77777777" w:rsidR="00DB15F0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5CF28E"/>
                <w:spacing w:val="120"/>
                <w:sz w:val="16"/>
                <w:szCs w:val="16"/>
              </w:rPr>
              <w:t>INSTANT INTELLIGENCE</w:t>
            </w:r>
          </w:p>
          <w:p w14:paraId="5C35ACD7" w14:textId="77777777" w:rsidR="00DB15F0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After</w:t>
            </w:r>
          </w:p>
          <w:p w14:paraId="1234AE77" w14:textId="77777777" w:rsidR="00DB15F0" w:rsidRDefault="00000000">
            <w:pPr>
              <w:spacing w:after="40"/>
              <w:jc w:val="center"/>
            </w:pPr>
            <w:r>
              <w:rPr>
                <w:color w:val="AAAAAA"/>
                <w:sz w:val="17"/>
                <w:szCs w:val="17"/>
              </w:rPr>
              <w:t>The full 7-view analytical dashboard is available immediately — no waiting for consultants to write reports.</w:t>
            </w:r>
          </w:p>
        </w:tc>
      </w:tr>
    </w:tbl>
    <w:p w14:paraId="02D12E6F" w14:textId="77777777" w:rsidR="00DB15F0" w:rsidRDefault="00DB15F0">
      <w:pPr>
        <w:shd w:val="clear" w:color="auto" w:fill="0D0D0D"/>
        <w:spacing w:before="80"/>
      </w:pPr>
    </w:p>
    <w:p w14:paraId="2DEF0954" w14:textId="77777777" w:rsidR="00DB15F0" w:rsidRDefault="00000000">
      <w:pPr>
        <w:shd w:val="clear" w:color="auto" w:fill="0D0D0D"/>
        <w:spacing w:before="200" w:after="60"/>
        <w:jc w:val="center"/>
      </w:pPr>
      <w:r>
        <w:rPr>
          <w:b/>
          <w:bCs/>
          <w:color w:val="FFFFFF"/>
          <w:sz w:val="34"/>
          <w:szCs w:val="34"/>
        </w:rPr>
        <w:t>Ready to see DREAM in action?</w:t>
      </w:r>
    </w:p>
    <w:p w14:paraId="4645AD6A" w14:textId="77777777" w:rsidR="00DB15F0" w:rsidRDefault="00000000">
      <w:pPr>
        <w:shd w:val="clear" w:color="auto" w:fill="0D0D0D"/>
        <w:spacing w:after="60"/>
        <w:jc w:val="center"/>
      </w:pPr>
      <w:r>
        <w:rPr>
          <w:color w:val="AAAAAA"/>
          <w:sz w:val="22"/>
          <w:szCs w:val="22"/>
        </w:rPr>
        <w:t>Book a live demonstration with Upstream Works</w:t>
      </w:r>
    </w:p>
    <w:p w14:paraId="7A1A9A70" w14:textId="77777777" w:rsidR="00DB15F0" w:rsidRDefault="00000000">
      <w:pPr>
        <w:shd w:val="clear" w:color="auto" w:fill="0D0D0D"/>
        <w:spacing w:before="40" w:after="200"/>
        <w:jc w:val="center"/>
      </w:pPr>
      <w:proofErr w:type="gramStart"/>
      <w:r>
        <w:rPr>
          <w:b/>
          <w:bCs/>
          <w:color w:val="5CF28E"/>
          <w:sz w:val="22"/>
          <w:szCs w:val="22"/>
        </w:rPr>
        <w:t>www.upstreamworks.co.uk  ·</w:t>
      </w:r>
      <w:proofErr w:type="gramEnd"/>
      <w:r>
        <w:rPr>
          <w:b/>
          <w:bCs/>
          <w:color w:val="5CF28E"/>
          <w:sz w:val="22"/>
          <w:szCs w:val="22"/>
        </w:rPr>
        <w:t xml:space="preserve">  hello@upstreamworks.co.uk</w:t>
      </w:r>
    </w:p>
    <w:sectPr w:rsidR="00DB15F0">
      <w:pgSz w:w="11906" w:h="16838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F54CE"/>
    <w:multiLevelType w:val="hybridMultilevel"/>
    <w:tmpl w:val="6FD473FC"/>
    <w:lvl w:ilvl="0" w:tplc="01E63A46">
      <w:start w:val="1"/>
      <w:numFmt w:val="bullet"/>
      <w:lvlText w:val="●"/>
      <w:lvlJc w:val="left"/>
      <w:pPr>
        <w:ind w:left="720" w:hanging="360"/>
      </w:pPr>
    </w:lvl>
    <w:lvl w:ilvl="1" w:tplc="EE1688A0">
      <w:start w:val="1"/>
      <w:numFmt w:val="bullet"/>
      <w:lvlText w:val="○"/>
      <w:lvlJc w:val="left"/>
      <w:pPr>
        <w:ind w:left="1440" w:hanging="360"/>
      </w:pPr>
    </w:lvl>
    <w:lvl w:ilvl="2" w:tplc="E612CDC8">
      <w:start w:val="1"/>
      <w:numFmt w:val="bullet"/>
      <w:lvlText w:val="■"/>
      <w:lvlJc w:val="left"/>
      <w:pPr>
        <w:ind w:left="2160" w:hanging="360"/>
      </w:pPr>
    </w:lvl>
    <w:lvl w:ilvl="3" w:tplc="0E30B1D8">
      <w:start w:val="1"/>
      <w:numFmt w:val="bullet"/>
      <w:lvlText w:val="●"/>
      <w:lvlJc w:val="left"/>
      <w:pPr>
        <w:ind w:left="2880" w:hanging="360"/>
      </w:pPr>
    </w:lvl>
    <w:lvl w:ilvl="4" w:tplc="3AAEA3C6">
      <w:start w:val="1"/>
      <w:numFmt w:val="bullet"/>
      <w:lvlText w:val="○"/>
      <w:lvlJc w:val="left"/>
      <w:pPr>
        <w:ind w:left="3600" w:hanging="360"/>
      </w:pPr>
    </w:lvl>
    <w:lvl w:ilvl="5" w:tplc="7B3C4FFE">
      <w:start w:val="1"/>
      <w:numFmt w:val="bullet"/>
      <w:lvlText w:val="■"/>
      <w:lvlJc w:val="left"/>
      <w:pPr>
        <w:ind w:left="4320" w:hanging="360"/>
      </w:pPr>
    </w:lvl>
    <w:lvl w:ilvl="6" w:tplc="5168959E">
      <w:start w:val="1"/>
      <w:numFmt w:val="bullet"/>
      <w:lvlText w:val="●"/>
      <w:lvlJc w:val="left"/>
      <w:pPr>
        <w:ind w:left="5040" w:hanging="360"/>
      </w:pPr>
    </w:lvl>
    <w:lvl w:ilvl="7" w:tplc="78745B96">
      <w:start w:val="1"/>
      <w:numFmt w:val="bullet"/>
      <w:lvlText w:val="●"/>
      <w:lvlJc w:val="left"/>
      <w:pPr>
        <w:ind w:left="5760" w:hanging="360"/>
      </w:pPr>
    </w:lvl>
    <w:lvl w:ilvl="8" w:tplc="F2A08EAA">
      <w:start w:val="1"/>
      <w:numFmt w:val="bullet"/>
      <w:lvlText w:val="●"/>
      <w:lvlJc w:val="left"/>
      <w:pPr>
        <w:ind w:left="6480" w:hanging="360"/>
      </w:pPr>
    </w:lvl>
  </w:abstractNum>
  <w:num w:numId="1" w16cid:durableId="770785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5F0"/>
    <w:rsid w:val="002C37D6"/>
    <w:rsid w:val="00DB15F0"/>
    <w:rsid w:val="00EA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ED37A"/>
  <w15:docId w15:val="{CDA7C5BC-A73A-5B49-9976-1D59629D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Hall</cp:lastModifiedBy>
  <cp:revision>2</cp:revision>
  <dcterms:created xsi:type="dcterms:W3CDTF">2026-03-05T06:38:00Z</dcterms:created>
  <dcterms:modified xsi:type="dcterms:W3CDTF">2026-03-05T06:45:00Z</dcterms:modified>
</cp:coreProperties>
</file>