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i w:val="false"/>
          <w:iCs w:val="false"/>
          <w:sz w:val="22"/>
          <w:szCs w:val="22"/>
        </w:rPr>
        <w:t xml:space="preserve">Institución Universitaria Antonio José Camacho</w:t>
      </w:r>
    </w:p>
    <w:p>
      <w:pPr>
        <w:spacing w:after="200"/>
        <w:jc w:val="center"/>
      </w:pPr>
      <w:r>
        <w:rPr>
          <w:rFonts w:ascii="Times New Roman" w:cs="Times New Roman" w:eastAsia="Times New Roman" w:hAnsi="Times New Roman"/>
          <w:b/>
          <w:bCs/>
          <w:i w:val="false"/>
          <w:iCs w:val="false"/>
          <w:sz w:val="22"/>
          <w:szCs w:val="22"/>
        </w:rPr>
        <w:t xml:space="preserve">Facultad de Ingeniería</w:t>
      </w:r>
    </w:p>
    <w:p>
      <w:pPr>
        <w:spacing w:after="200"/>
        <w:jc w:val="center"/>
      </w:pPr>
      <w:r>
        <w:rPr>
          <w:rFonts w:ascii="Times New Roman" w:cs="Times New Roman" w:eastAsia="Times New Roman" w:hAnsi="Times New Roman"/>
          <w:b/>
          <w:bCs/>
          <w:i w:val="false"/>
          <w:iCs w:val="false"/>
          <w:sz w:val="22"/>
          <w:szCs w:val="22"/>
        </w:rPr>
        <w:t xml:space="preserve">Programa de Ingeniería de Sistemas</w:t>
      </w:r>
    </w:p>
    <w:p>
      <w:pPr>
        <w:spacing w:after="800" w:before="800"/>
      </w:pPr>
    </w:p>
    <w:p>
      <w:pPr>
        <w:spacing w:after="200"/>
        <w:jc w:val="center"/>
      </w:pPr>
      <w:r>
        <w:rPr>
          <w:rFonts w:ascii="Times New Roman" w:cs="Times New Roman" w:eastAsia="Times New Roman" w:hAnsi="Times New Roman"/>
          <w:b/>
          <w:bCs/>
          <w:i w:val="false"/>
          <w:iCs w:val="false"/>
          <w:sz w:val="22"/>
          <w:szCs w:val="22"/>
        </w:rPr>
        <w:t xml:space="preserve">ViajaU: Modelo de Movilidad Segura por Zonas y Jornadas</w:t>
      </w:r>
    </w:p>
    <w:p>
      <w:pPr>
        <w:spacing w:after="200"/>
        <w:jc w:val="center"/>
      </w:pPr>
      <w:r>
        <w:rPr>
          <w:rFonts w:ascii="Times New Roman" w:cs="Times New Roman" w:eastAsia="Times New Roman" w:hAnsi="Times New Roman"/>
          <w:b/>
          <w:bCs/>
          <w:i w:val="false"/>
          <w:iCs w:val="false"/>
          <w:sz w:val="22"/>
          <w:szCs w:val="22"/>
        </w:rPr>
        <w:t xml:space="preserve">para Estudiantes Universitarios en Cali</w:t>
      </w:r>
    </w:p>
    <w:p>
      <w:pPr>
        <w:spacing w:after="200"/>
        <w:jc w:val="center"/>
      </w:pPr>
      <w:r>
        <w:rPr>
          <w:rFonts w:ascii="Times New Roman" w:cs="Times New Roman" w:eastAsia="Times New Roman" w:hAnsi="Times New Roman"/>
          <w:b/>
          <w:bCs/>
          <w:i w:val="false"/>
          <w:iCs w:val="false"/>
          <w:sz w:val="22"/>
          <w:szCs w:val="22"/>
        </w:rPr>
        <w:t xml:space="preserve">Informe de Validación de Idea de Negocio</w:t>
      </w:r>
    </w:p>
    <w:p>
      <w:pPr>
        <w:spacing w:after="400" w:before="800"/>
      </w:pPr>
    </w:p>
    <w:p>
      <w:pPr>
        <w:spacing w:after="200"/>
        <w:jc w:val="center"/>
      </w:pPr>
      <w:r>
        <w:rPr>
          <w:rFonts w:ascii="Times New Roman" w:cs="Times New Roman" w:eastAsia="Times New Roman" w:hAnsi="Times New Roman"/>
          <w:b w:val="false"/>
          <w:bCs w:val="false"/>
          <w:i w:val="false"/>
          <w:iCs w:val="false"/>
          <w:sz w:val="22"/>
          <w:szCs w:val="22"/>
        </w:rPr>
        <w:t xml:space="preserve">Kevin Andrés González Dinas</w:t>
      </w:r>
    </w:p>
    <w:p>
      <w:pPr>
        <w:spacing w:after="200"/>
        <w:jc w:val="center"/>
      </w:pPr>
      <w:r>
        <w:rPr>
          <w:rFonts w:ascii="Times New Roman" w:cs="Times New Roman" w:eastAsia="Times New Roman" w:hAnsi="Times New Roman"/>
          <w:b w:val="false"/>
          <w:bCs w:val="false"/>
          <w:i w:val="false"/>
          <w:iCs w:val="false"/>
          <w:sz w:val="22"/>
          <w:szCs w:val="22"/>
        </w:rPr>
        <w:t xml:space="preserve">Ana María Vélez Córdoba</w:t>
      </w:r>
    </w:p>
    <w:p>
      <w:pPr>
        <w:spacing w:after="200"/>
        <w:jc w:val="center"/>
      </w:pPr>
      <w:r>
        <w:rPr>
          <w:rFonts w:ascii="Times New Roman" w:cs="Times New Roman" w:eastAsia="Times New Roman" w:hAnsi="Times New Roman"/>
          <w:b w:val="false"/>
          <w:bCs w:val="false"/>
          <w:i w:val="false"/>
          <w:iCs w:val="false"/>
          <w:sz w:val="22"/>
          <w:szCs w:val="22"/>
        </w:rPr>
        <w:t xml:space="preserve">Claudia Vanessa Aranda Arad</w:t>
      </w:r>
    </w:p>
    <w:p>
      <w:pPr>
        <w:spacing w:after="400" w:before="400"/>
      </w:pPr>
    </w:p>
    <w:p>
      <w:pPr>
        <w:spacing w:after="200"/>
        <w:jc w:val="center"/>
      </w:pPr>
      <w:r>
        <w:rPr>
          <w:rFonts w:ascii="Times New Roman" w:cs="Times New Roman" w:eastAsia="Times New Roman" w:hAnsi="Times New Roman"/>
          <w:b w:val="false"/>
          <w:bCs w:val="false"/>
          <w:i w:val="false"/>
          <w:iCs w:val="false"/>
          <w:sz w:val="22"/>
          <w:szCs w:val="22"/>
        </w:rPr>
        <w:t xml:space="preserve">Saber 1 — Innovación y Emprendimiento</w:t>
      </w:r>
    </w:p>
    <w:p>
      <w:pPr>
        <w:spacing w:after="200"/>
        <w:jc w:val="center"/>
      </w:pPr>
      <w:r>
        <w:rPr>
          <w:rFonts w:ascii="Times New Roman" w:cs="Times New Roman" w:eastAsia="Times New Roman" w:hAnsi="Times New Roman"/>
          <w:b w:val="false"/>
          <w:bCs w:val="false"/>
          <w:i w:val="false"/>
          <w:iCs w:val="false"/>
          <w:sz w:val="22"/>
          <w:szCs w:val="22"/>
        </w:rPr>
        <w:t xml:space="preserve">Grupo 841A</w:t>
      </w:r>
    </w:p>
    <w:p>
      <w:pPr>
        <w:spacing w:before="800"/>
      </w:pPr>
    </w:p>
    <w:p>
      <w:pPr>
        <w:spacing w:after="200"/>
        <w:jc w:val="center"/>
      </w:pPr>
      <w:r>
        <w:rPr>
          <w:rFonts w:ascii="Times New Roman" w:cs="Times New Roman" w:eastAsia="Times New Roman" w:hAnsi="Times New Roman"/>
          <w:b w:val="false"/>
          <w:bCs w:val="false"/>
          <w:i w:val="false"/>
          <w:iCs w:val="false"/>
          <w:sz w:val="22"/>
          <w:szCs w:val="22"/>
        </w:rPr>
        <w:t xml:space="preserve">Santiago de Cali, Colombia</w:t>
      </w:r>
    </w:p>
    <w:p>
      <w:pPr>
        <w:spacing w:after="200"/>
        <w:jc w:val="center"/>
      </w:pPr>
      <w:r>
        <w:rPr>
          <w:rFonts w:ascii="Times New Roman" w:cs="Times New Roman" w:eastAsia="Times New Roman" w:hAnsi="Times New Roman"/>
          <w:b w:val="false"/>
          <w:bCs w:val="false"/>
          <w:i w:val="false"/>
          <w:iCs w:val="false"/>
          <w:sz w:val="22"/>
          <w:szCs w:val="22"/>
        </w:rPr>
        <w:t xml:space="preserve">2026</w:t>
      </w:r>
    </w:p>
    <w:p>
      <w:r>
        <w:br w:type="page"/>
      </w:r>
    </w:p>
    <w:p>
      <w:pPr>
        <w:spacing w:after="200"/>
        <w:jc w:val="center"/>
      </w:pPr>
      <w:r>
        <w:rPr>
          <w:rFonts w:ascii="Times New Roman" w:cs="Times New Roman" w:eastAsia="Times New Roman" w:hAnsi="Times New Roman"/>
          <w:b/>
          <w:bCs/>
          <w:i w:val="false"/>
          <w:iCs w:val="false"/>
          <w:sz w:val="22"/>
          <w:szCs w:val="22"/>
        </w:rPr>
        <w:t xml:space="preserve">ViajaU: Modelo de Movilidad Segura por Zonas y Jornadas para Estudiantes Universitarios en Cali</w:t>
      </w:r>
    </w:p>
    <w:p>
      <w:pPr>
        <w:spacing w:after="200" w:line="480"/>
        <w:jc w:val="both"/>
      </w:pPr>
      <w:r>
        <w:rPr>
          <w:rFonts w:ascii="Times New Roman" w:cs="Times New Roman" w:eastAsia="Times New Roman" w:hAnsi="Times New Roman"/>
          <w:i w:val="false"/>
          <w:iCs w:val="false"/>
          <w:sz w:val="22"/>
          <w:szCs w:val="22"/>
        </w:rPr>
        <w:t xml:space="preserve">Trabajo presentado como entrega del componente de validación de idea de negocio del curso Saber 1 — Innovación y Emprendimiento, Institución Universitaria Antonio José Camacho, Grupo 841A.</w:t>
      </w:r>
    </w:p>
    <w:p>
      <w:pPr>
        <w:spacing w:after="200" w:line="480"/>
        <w:jc w:val="both"/>
      </w:pPr>
      <w:r>
        <w:rPr>
          <w:rFonts w:ascii="Times New Roman" w:cs="Times New Roman" w:eastAsia="Times New Roman" w:hAnsi="Times New Roman"/>
          <w:i w:val="false"/>
          <w:iCs w:val="false"/>
          <w:sz w:val="22"/>
          <w:szCs w:val="22"/>
        </w:rPr>
        <w:t xml:space="preserve">Autores:</w:t>
      </w:r>
    </w:p>
    <w:p>
      <w:pPr>
        <w:spacing w:after="200" w:line="480"/>
        <w:jc w:val="both"/>
      </w:pPr>
      <w:r>
        <w:rPr>
          <w:rFonts w:ascii="Times New Roman" w:cs="Times New Roman" w:eastAsia="Times New Roman" w:hAnsi="Times New Roman"/>
          <w:i w:val="false"/>
          <w:iCs w:val="false"/>
          <w:sz w:val="22"/>
          <w:szCs w:val="22"/>
        </w:rPr>
        <w:t xml:space="preserve">Kevin Andrés González Dinas — Ingeniería de Sistemas, octavo semestre.</w:t>
      </w:r>
    </w:p>
    <w:p>
      <w:pPr>
        <w:spacing w:after="200" w:line="480"/>
        <w:jc w:val="both"/>
      </w:pPr>
      <w:r>
        <w:rPr>
          <w:rFonts w:ascii="Times New Roman" w:cs="Times New Roman" w:eastAsia="Times New Roman" w:hAnsi="Times New Roman"/>
          <w:i w:val="false"/>
          <w:iCs w:val="false"/>
          <w:sz w:val="22"/>
          <w:szCs w:val="22"/>
        </w:rPr>
        <w:t xml:space="preserve">Claudia Vanessa Aranda Arad — Ingeniería de Sistemas, octavo semestre.</w:t>
      </w:r>
    </w:p>
    <w:p>
      <w:pPr>
        <w:spacing w:after="200" w:line="480"/>
        <w:jc w:val="both"/>
      </w:pPr>
      <w:r>
        <w:rPr>
          <w:rFonts w:ascii="Times New Roman" w:cs="Times New Roman" w:eastAsia="Times New Roman" w:hAnsi="Times New Roman"/>
          <w:i w:val="false"/>
          <w:iCs w:val="false"/>
          <w:sz w:val="22"/>
          <w:szCs w:val="22"/>
        </w:rPr>
        <w:t xml:space="preserve">Ana María Vélez Córdoba · Ingeniería de Sistemas, cuarto semestre.</w:t>
      </w:r>
    </w:p>
    <w:p>
      <w:pPr>
        <w:spacing w:after="200" w:line="480"/>
        <w:jc w:val="both"/>
      </w:pPr>
      <w:r>
        <w:rPr>
          <w:rFonts w:ascii="Times New Roman" w:cs="Times New Roman" w:eastAsia="Times New Roman" w:hAnsi="Times New Roman"/>
          <w:i w:val="false"/>
          <w:iCs w:val="false"/>
          <w:sz w:val="22"/>
          <w:szCs w:val="22"/>
        </w:rPr>
        <w:t xml:space="preserve">Declaración de autoría: los tres integrantes del equipo participamos en la construcción de este informe. La investigación de mercado, la fundamentación académica y la redacción del documento estuvieron a cargo de Kevin Andrés González Dinas; el trabajo de campo (entrevistas semiestructuradas) se distribuyó entre Kevin Andrés González Dinas y Ana María Vélez Córdoba, con Claudia Vanessa Aranda Arad en apoyo. El contenido de este documento es original y las fuentes externas están referenciadas en formato APA 7.</w:t>
      </w:r>
    </w:p>
    <w:p>
      <w:pPr>
        <w:spacing w:after="200" w:line="480"/>
        <w:jc w:val="both"/>
      </w:pPr>
      <w:r>
        <w:rPr>
          <w:rFonts w:ascii="Times New Roman" w:cs="Times New Roman" w:eastAsia="Times New Roman" w:hAnsi="Times New Roman"/>
          <w:i w:val="false"/>
          <w:iCs w:val="false"/>
          <w:sz w:val="22"/>
          <w:szCs w:val="22"/>
        </w:rPr>
        <w:t xml:space="preserve">Docente: ______________________</w:t>
      </w:r>
    </w:p>
    <w:p>
      <w:pPr>
        <w:spacing w:after="200" w:line="480"/>
        <w:jc w:val="both"/>
      </w:pPr>
      <w:r>
        <w:rPr>
          <w:rFonts w:ascii="Times New Roman" w:cs="Times New Roman" w:eastAsia="Times New Roman" w:hAnsi="Times New Roman"/>
          <w:i w:val="false"/>
          <w:iCs w:val="false"/>
          <w:sz w:val="22"/>
          <w:szCs w:val="22"/>
        </w:rPr>
        <w:t xml:space="preserve">Fecha de entrega: ______________________</w:t>
      </w:r>
    </w:p>
    <w:p>
      <w:r>
        <w:br w:type="page"/>
      </w:r>
    </w:p>
    <w:p>
      <w:pPr>
        <w:pStyle w:val="Heading1"/>
        <w:spacing w:after="200" w:before="400"/>
      </w:pPr>
      <w:r>
        <w:rPr>
          <w:rFonts w:ascii="Times New Roman" w:cs="Times New Roman" w:eastAsia="Times New Roman" w:hAnsi="Times New Roman"/>
          <w:b/>
          <w:bCs/>
          <w:sz w:val="26"/>
          <w:szCs w:val="26"/>
        </w:rPr>
        <w:t xml:space="preserve">Resumen</w:t>
      </w:r>
    </w:p>
    <w:p>
      <w:pPr>
        <w:spacing w:after="200" w:line="480"/>
        <w:jc w:val="both"/>
      </w:pPr>
      <w:r>
        <w:rPr>
          <w:rFonts w:ascii="Times New Roman" w:cs="Times New Roman" w:eastAsia="Times New Roman" w:hAnsi="Times New Roman"/>
          <w:i w:val="false"/>
          <w:iCs w:val="false"/>
          <w:sz w:val="22"/>
          <w:szCs w:val="22"/>
        </w:rPr>
        <w:t xml:space="preserve">ViajaU es una aplicación de car-pooling y coordinación de viajes en grupo pensada para estudiantes universitarios de Cali. La idea agrupa a los estudiantes por zona de residencia, ruta de transporte público y jornada académica, con un objetivo puntual: que nadie tenga que volver solo a su casa después de clase, especialmente en la jornada nocturna. El registro se valida con el correo institucional; a partir del barrio que el estudiante declara, el sistema cruza esa ubicación con las rutas del Sistema Integrado de Transporte Masivo (MIO) y agrupa por franja horaria, generando puntos de encuentro y una función de ubicación compartida durante el trayecto. El modelo de monetización no cobra comisión por transacción, sino un seguro de viaje por trayecto, siguiendo el precedente de BlaBlaCar y AXA en Europa. El mapa de rutas se construye con datos abiertos — el feed GTFS de Metrocali, OpenStreetMap y el motor OpenTripPlanner — sin costo de licenciamiento. Este informe reúne la fundamentación de mercado, la evidencia académica que respalda el modelo, la hipótesis a validar, la metodología de entrevistas y los marcos de análisis correspondientes a la etapa de Descubrimiento de Clientes del proyecto.</w:t>
      </w:r>
    </w:p>
    <w:p>
      <w:pPr>
        <w:pStyle w:val="Heading1"/>
        <w:spacing w:after="200" w:before="400"/>
      </w:pPr>
      <w:r>
        <w:rPr>
          <w:rFonts w:ascii="Times New Roman" w:cs="Times New Roman" w:eastAsia="Times New Roman" w:hAnsi="Times New Roman"/>
          <w:b/>
          <w:bCs/>
          <w:sz w:val="26"/>
          <w:szCs w:val="26"/>
        </w:rPr>
        <w:t xml:space="preserve">Introducción</w:t>
      </w:r>
    </w:p>
    <w:p>
      <w:pPr>
        <w:spacing w:after="200" w:line="480"/>
        <w:jc w:val="both"/>
      </w:pPr>
      <w:r>
        <w:rPr>
          <w:rFonts w:ascii="Times New Roman" w:cs="Times New Roman" w:eastAsia="Times New Roman" w:hAnsi="Times New Roman"/>
          <w:i w:val="false"/>
          <w:iCs w:val="false"/>
          <w:sz w:val="22"/>
          <w:szCs w:val="22"/>
        </w:rPr>
        <w:t xml:space="preserve">A esta idea llegamos por algo bastante común en la vida de cualquier estudiante caleño que no vive a la vuelta de la universidad: salir de clase de noche y darse cuenta de que va a hacer solo un trayecto largo, en un bus que a esa hora va casi vacío, sin nadie que sepa a qué hora debería estar llegando a casa. No es una situación exótica ni un problema que inventamos para cumplir con la actividad de Saber 1 — es algo que varios compañeros de otras carreras ya resuelven a su manera, por WhatsApp, coordinando "cupos" informales con quien conocen. Eso fue justamente lo que nos hizo pensar que ahí había algo real: si la gente ya está resolviendo el problema de forma manual, es porque el problema existe y porque la solución formal todavía no llegó.</w:t>
      </w:r>
    </w:p>
    <w:p>
      <w:pPr>
        <w:spacing w:after="200" w:line="480"/>
        <w:jc w:val="both"/>
      </w:pPr>
      <w:r>
        <w:rPr>
          <w:rFonts w:ascii="Times New Roman" w:cs="Times New Roman" w:eastAsia="Times New Roman" w:hAnsi="Times New Roman"/>
          <w:i w:val="false"/>
          <w:iCs w:val="false"/>
          <w:sz w:val="22"/>
          <w:szCs w:val="22"/>
        </w:rPr>
        <w:t xml:space="preserve">Este informe corresponde a la primera etapa del método de Customer Development de Steve Blank: antes de construir nada, hay que confirmar que el problema que creemos ver es un problema real para clientes reales (Blank, s.f.; Project Strategizer, 2026). Por eso el documento no presenta una aplicación terminada ni un plan de negocio cerrado, sino la fundamentación, la hipótesis y el instrumento de entrevista que vamos a usar para poner esa hipótesis a prueba. Ninguno de los tres integrantes del equipo se dedica al emprendimiento como vocación — nuestro programa es Ingeniería de Sistemas y lo que más nos interesa, en el día a día, es la parte técnica del problema: cómo se cruzan datos de rutas, cómo se valida un correo institucional, cómo se construye un mapa de coincidencias sin pagarle a Google Maps por cada consulta. Pero precisamente por eso creemos que vale la pena documentar bien el problema antes de tocar una línea de código: evita construir algo que nadie va a usar.</w:t>
      </w:r>
    </w:p>
    <w:p>
      <w:pPr>
        <w:spacing w:after="200" w:line="480"/>
        <w:jc w:val="both"/>
      </w:pPr>
      <w:r>
        <w:rPr>
          <w:rFonts w:ascii="Times New Roman" w:cs="Times New Roman" w:eastAsia="Times New Roman" w:hAnsi="Times New Roman"/>
          <w:i w:val="false"/>
          <w:iCs w:val="false"/>
          <w:sz w:val="22"/>
          <w:szCs w:val="22"/>
        </w:rPr>
        <w:t xml:space="preserve">El documento está organizado así: primero presentamos la idea de negocio y el problema que aborda, con la evidencia de mercado disponible para Cali; después la fundamentación académica que respalda cada componente del modelo (adopción de carpooling, confianza y seguridad de género, seguros embebidos, infraestructura de datos abiertos); luego la hipótesis formal y sus cuatro sub-hipótesis, la metodología de entrevista semiestructurada que vamos a aplicar y la técnica de los cinco porqués; y cerramos con los marcos de Jobs to Be Done, árbol de problemas y diagrama de Ishikawa, que ordenan el problema desde ángulos distintos antes de pasar a la etapa de validación con usuarios.</w:t>
      </w:r>
    </w:p>
    <w:p>
      <w:pPr>
        <w:pStyle w:val="Heading1"/>
        <w:spacing w:after="200" w:before="400"/>
      </w:pPr>
      <w:r>
        <w:rPr>
          <w:rFonts w:ascii="Times New Roman" w:cs="Times New Roman" w:eastAsia="Times New Roman" w:hAnsi="Times New Roman"/>
          <w:b/>
          <w:bCs/>
          <w:sz w:val="26"/>
          <w:szCs w:val="26"/>
        </w:rPr>
        <w:t xml:space="preserve">Idea de Negocio de Base Tecnológica</w:t>
      </w:r>
    </w:p>
    <w:p>
      <w:pPr>
        <w:spacing w:after="200" w:line="480"/>
        <w:jc w:val="both"/>
      </w:pPr>
      <w:r>
        <w:rPr>
          <w:rFonts w:ascii="Times New Roman" w:cs="Times New Roman" w:eastAsia="Times New Roman" w:hAnsi="Times New Roman"/>
          <w:i w:val="false"/>
          <w:iCs w:val="false"/>
          <w:sz w:val="22"/>
          <w:szCs w:val="22"/>
        </w:rPr>
        <w:t xml:space="preserve">ViajaU es una aplicación móvil que conecta a estudiantes universitarios de Cali que viven en zonas cercanas, se dirigen a la misma universidad y comparten franja horaria. El emparejamiento no depende de un solo medio de transporte: agrupa por igual a quien camina hasta un punto de encuentro, a quien usa el MIO u otro transporte público, a quien se mueve en bicicleta o en moto, a quien maneja carro y a quien toma taxi o una aplicación de transporte. Lo que importa para emparejar no es cómo se mueve el estudiante, sino de dónde sale, hacia dónde va y a qué hora — el medio de transporte se resuelve dentro de cada grupo ya formado. La aplicación coordina ese trayecto y divide el costo y el riesgo del desplazamiento entre los participantes.</w:t>
      </w:r>
    </w:p>
    <w:p>
      <w:pPr>
        <w:pStyle w:val="Heading2"/>
        <w:spacing w:after="150" w:before="300"/>
      </w:pPr>
      <w:r>
        <w:rPr>
          <w:rFonts w:ascii="Times New Roman" w:cs="Times New Roman" w:eastAsia="Times New Roman" w:hAnsi="Times New Roman"/>
          <w:b/>
          <w:bCs/>
          <w:sz w:val="24"/>
          <w:szCs w:val="24"/>
        </w:rPr>
        <w:t xml:space="preserve">Problema que Aborda</w:t>
      </w:r>
    </w:p>
    <w:p>
      <w:pPr>
        <w:spacing w:after="200" w:line="480"/>
        <w:jc w:val="both"/>
      </w:pPr>
      <w:r>
        <w:rPr>
          <w:rFonts w:ascii="Times New Roman" w:cs="Times New Roman" w:eastAsia="Times New Roman" w:hAnsi="Times New Roman"/>
          <w:i w:val="false"/>
          <w:iCs w:val="false"/>
          <w:sz w:val="22"/>
          <w:szCs w:val="22"/>
        </w:rPr>
        <w:t xml:space="preserve">Los estudiantes universitarios de Cali que viven lejos de su campus enfrentan trayectos largos, costosos e inseguros en transporte público, o asumen el costo individual de un vehículo propio. El problema se agrava en la jornada nocturna: quien sale de clase entre las nueve y las diez de la noche se desplaza solo, incluso cuando decenas de compañeros de otras carreras viven en su mismo barrio y toman la misma ruta minutos después. No existe hoy una plataforma enfocada en la comunidad universitaria caleña que identifique esas coincidencias de zona y horario y las convierta en un desplazamiento acompañado. A eso apunta ViajaU.</w:t>
      </w:r>
    </w:p>
    <w:p>
      <w:pPr>
        <w:pStyle w:val="Heading2"/>
        <w:spacing w:after="150" w:before="300"/>
      </w:pPr>
      <w:r>
        <w:rPr>
          <w:rFonts w:ascii="Times New Roman" w:cs="Times New Roman" w:eastAsia="Times New Roman" w:hAnsi="Times New Roman"/>
          <w:b/>
          <w:bCs/>
          <w:sz w:val="24"/>
          <w:szCs w:val="24"/>
        </w:rPr>
        <w:t xml:space="preserve">Evidencia de Mercado en Cali</w:t>
      </w:r>
    </w:p>
    <w:p>
      <w:pPr>
        <w:spacing w:after="200" w:line="480"/>
        <w:jc w:val="both"/>
      </w:pPr>
      <w:r>
        <w:rPr>
          <w:rFonts w:ascii="Times New Roman" w:cs="Times New Roman" w:eastAsia="Times New Roman" w:hAnsi="Times New Roman"/>
          <w:i w:val="false"/>
          <w:iCs w:val="false"/>
          <w:sz w:val="22"/>
          <w:szCs w:val="22"/>
        </w:rPr>
        <w:t xml:space="preserve">El sistema MIO de Cali viene perdiendo pasajeros de forma sostenida: pasó de un promedio de 450,000 pasajeros por día hábil en noviembre de 2019 a 289,000 en noviembre de 2023, una caída del 36%, al punto de que concejales de la ciudad propusieron una tarifa diferencial para estudiantes de educación media y superior (El Tiempo, 2024). Organizaciones estudiantiles de la Universidad del Valle confirmaron que el costo del pasaje obliga a algunos estudiantes a elegir entre pagar transporte o pagar alimentación (El Tiempo, 2024). En octubre de 2025, la Gobernación del Valle del Cauca, la Alcaldía de Cali y Metrocali firmaron un convenio de subsidio de transporte para más de 2,000 estudiantes de la Universidad del Valle, reconociendo que la falta de recursos para transporte contribuye a la deserción universitaria (Infobae, 2025).</w:t>
      </w:r>
    </w:p>
    <w:p>
      <w:pPr>
        <w:spacing w:after="200" w:line="480"/>
        <w:jc w:val="both"/>
      </w:pPr>
      <w:r>
        <w:rPr>
          <w:rFonts w:ascii="Times New Roman" w:cs="Times New Roman" w:eastAsia="Times New Roman" w:hAnsi="Times New Roman"/>
          <w:i w:val="false"/>
          <w:iCs w:val="false"/>
          <w:sz w:val="22"/>
          <w:szCs w:val="22"/>
        </w:rPr>
        <w:t xml:space="preserve">Hay además un dato que para nosotros pesa más que cualquier cifra macro: en la Universidad Santiago de Cali, los estudiantes ya resuelven este problema por su cuenta mediante los llamados "cupos" — conductores que ofrecen puestos en su vehículo a cambio de una tarifa, coordinados por grupos de WhatsApp según horarios y puntos de encuentro (Unimedios USC, s.f.). No es una hipótesis sobre lo que la gente podría hacer; es lo que ya está haciendo, de forma manual y sin ninguna verificación de seguridad. El MIO, por su parte, opera nueve líneas troncales y setenta y siete estaciones a lo largo de 243 kilómetros, cubre el 72% de la demanda de transporte público de la ciudad y moviliza más de 89 millones de pasajeros al año (Wikipedia, s.f.-b), una escala que garantiza suficientes coincidencias diarias entre estudiantes desde el primer día de operación de un sistema de agrupación por zona y horario.</w:t>
      </w:r>
    </w:p>
    <w:p>
      <w:pPr>
        <w:spacing w:after="200" w:line="480"/>
        <w:jc w:val="both"/>
      </w:pPr>
      <w:r>
        <w:rPr>
          <w:rFonts w:ascii="Times New Roman" w:cs="Times New Roman" w:eastAsia="Times New Roman" w:hAnsi="Times New Roman"/>
          <w:i w:val="false"/>
          <w:iCs w:val="false"/>
          <w:sz w:val="22"/>
          <w:szCs w:val="22"/>
        </w:rPr>
        <w:t xml:space="preserve">Otro patrón que identificamos entre nuestros propios compañeros, y que el informe anterior no recogía: no todos los estudiantes que se benefician de ViajaU viven en Cali. Hay compañeros que usan el MIO solo como tramo inicial de un viaje más largo, para llegar hasta la Terminal de Transportes de Cali y desde ahí tomar un bus intermunicipal hacia su ciudad o municipio de origen. Para ese estudiante el riesgo no es distinto — sigue siendo el trayecto solo, de noche, cargando maleta — pero la urgencia es mayor, porque además de la inseguridad del trayecto está la presión de no perder el bus intermunicipal. Este segmento amplía el alcance del problema más allá de "estudiantes que viven lejos del campus dentro de Cali", y es algo que vamos a indagar explícitamente en las entrevistas.</w:t>
      </w:r>
    </w:p>
    <w:p>
      <w:pPr>
        <w:pStyle w:val="Heading2"/>
        <w:spacing w:after="150" w:before="300"/>
      </w:pPr>
      <w:r>
        <w:rPr>
          <w:rFonts w:ascii="Times New Roman" w:cs="Times New Roman" w:eastAsia="Times New Roman" w:hAnsi="Times New Roman"/>
          <w:b/>
          <w:bCs/>
          <w:sz w:val="24"/>
          <w:szCs w:val="24"/>
        </w:rPr>
        <w:t xml:space="preserve">Mecanismo de Producto: Agrupación por Zona, Ruta y Jornada</w:t>
      </w:r>
    </w:p>
    <w:p>
      <w:pPr>
        <w:spacing w:after="200" w:line="480"/>
        <w:jc w:val="both"/>
      </w:pPr>
      <w:r>
        <w:rPr>
          <w:rFonts w:ascii="Times New Roman" w:cs="Times New Roman" w:eastAsia="Times New Roman" w:hAnsi="Times New Roman"/>
          <w:i w:val="false"/>
          <w:iCs w:val="false"/>
          <w:sz w:val="22"/>
          <w:szCs w:val="22"/>
        </w:rPr>
        <w:t xml:space="preserve">El funcionamiento de ViajaU consta de cinco pasos. Primero, el estudiante se registra con su correo institucional en formato @[universidad].edu.co; el sistema valida el dominio y confirma su pertenencia a la comunidad universitaria. Segundo, el estudiante selecciona el barrio o sector donde reside — sin necesidad de dirección exacta, lo que protege su privacidad y conserva la precisión necesaria para el emparejamiento — y declara cómo se mueve habitualmente: a pie, en bicicleta, en moto, en carro, en MIO u otro transporte público, o en taxi/aplicación. Tercero, el sistema cruza el barrio de origen y la sede de destino entre estudiantes con trayectos compatibles, así cursen programas distintos y usen medios de transporte diferentes; para quienes se mueven en transporte público, además cruza esa ubicación con las rutas del MIO y otras rutas cercanas, porque ahí sí existe un dato de ruta fija que vale la pena aprovechar. Cuarto, organiza esa coincidencia por jornada — mañana, tarde y noche — priorizando a los estudiantes de jornada nocturna como caso de uso principal de seguridad. Quinto, propone un punto de encuentro y una ventana horaria, y habilita el envío de ubicación en tiempo real durante el trayecto, para que el grupo de viaje o un contacto de confianza verifique la llegada, sin importar si ese trayecto se hizo caminando, en bici, en moto, en carro o en bus.</w:t>
      </w:r>
    </w:p>
    <w:p>
      <w:pPr>
        <w:spacing w:after="200" w:line="480"/>
        <w:jc w:val="both"/>
      </w:pPr>
      <w:r>
        <w:rPr>
          <w:rFonts w:ascii="Times New Roman" w:cs="Times New Roman" w:eastAsia="Times New Roman" w:hAnsi="Times New Roman"/>
          <w:i w:val="false"/>
          <w:iCs w:val="false"/>
          <w:sz w:val="22"/>
          <w:szCs w:val="22"/>
        </w:rPr>
        <w:t xml:space="preserve">Este diseño cambia la pregunta que resuelve el producto: no es "encontrar un conductor con vehículo", sino "no viajar solo". El mercado de ViajaU no depende de cuántos estudiantes tengan carro ni de que todos usen el MIO, porque el valor central — viajar acompañado y ser rastreable — se genera entre cualquier combinación de medios de transporte, siempre que la zona y el horario coincidan.</w:t>
      </w:r>
    </w:p>
    <w:p>
      <w:pPr>
        <w:pStyle w:val="Heading2"/>
        <w:spacing w:after="150" w:before="300"/>
      </w:pPr>
      <w:r>
        <w:rPr>
          <w:rFonts w:ascii="Times New Roman" w:cs="Times New Roman" w:eastAsia="Times New Roman" w:hAnsi="Times New Roman"/>
          <w:b/>
          <w:bCs/>
          <w:sz w:val="24"/>
          <w:szCs w:val="24"/>
        </w:rPr>
        <w:t xml:space="preserve">Propuesta de Valor</w:t>
      </w:r>
    </w:p>
    <w:p>
      <w:pPr>
        <w:spacing w:after="200" w:line="480"/>
        <w:jc w:val="both"/>
      </w:pPr>
      <w:r>
        <w:rPr>
          <w:rFonts w:ascii="Times New Roman" w:cs="Times New Roman" w:eastAsia="Times New Roman" w:hAnsi="Times New Roman"/>
          <w:i w:val="false"/>
          <w:iCs w:val="false"/>
          <w:sz w:val="22"/>
          <w:szCs w:val="22"/>
        </w:rPr>
        <w:t xml:space="preserve">• Elimina el desplazamiento individual no acompañado de los estudiantes de jornada nocturna, sin importar si se mueven a pie, en bici, en moto, en carro o en transporte público.</w:t>
      </w:r>
    </w:p>
    <w:p>
      <w:pPr>
        <w:spacing w:after="200" w:line="480"/>
        <w:jc w:val="both"/>
      </w:pPr>
      <w:r>
        <w:rPr>
          <w:rFonts w:ascii="Times New Roman" w:cs="Times New Roman" w:eastAsia="Times New Roman" w:hAnsi="Times New Roman"/>
          <w:i w:val="false"/>
          <w:iCs w:val="false"/>
          <w:sz w:val="22"/>
          <w:szCs w:val="22"/>
        </w:rPr>
        <w:t xml:space="preserve">• Reduce el costo de transporte diario mediante la división del gasto entre varios estudiantes.</w:t>
      </w:r>
    </w:p>
    <w:p>
      <w:pPr>
        <w:spacing w:after="200" w:line="480"/>
        <w:jc w:val="both"/>
      </w:pPr>
      <w:r>
        <w:rPr>
          <w:rFonts w:ascii="Times New Roman" w:cs="Times New Roman" w:eastAsia="Times New Roman" w:hAnsi="Times New Roman"/>
          <w:i w:val="false"/>
          <w:iCs w:val="false"/>
          <w:sz w:val="22"/>
          <w:szCs w:val="22"/>
        </w:rPr>
        <w:t xml:space="preserve">• Aumenta la seguridad del trayecto mediante verificación institucional y seguimiento de ubicación en tiempo real.</w:t>
      </w:r>
    </w:p>
    <w:p>
      <w:pPr>
        <w:spacing w:after="200" w:line="480"/>
        <w:jc w:val="both"/>
      </w:pPr>
      <w:r>
        <w:rPr>
          <w:rFonts w:ascii="Times New Roman" w:cs="Times New Roman" w:eastAsia="Times New Roman" w:hAnsi="Times New Roman"/>
          <w:i w:val="false"/>
          <w:iCs w:val="false"/>
          <w:sz w:val="22"/>
          <w:szCs w:val="22"/>
        </w:rPr>
        <w:t xml:space="preserve">• Optimiza los tiempos de viaje coordinando rutas del MIO y horarios de clase entre estudiantes de distintos programas.</w:t>
      </w:r>
    </w:p>
    <w:p>
      <w:pPr>
        <w:spacing w:after="200" w:line="480"/>
        <w:jc w:val="both"/>
      </w:pPr>
      <w:r>
        <w:rPr>
          <w:rFonts w:ascii="Times New Roman" w:cs="Times New Roman" w:eastAsia="Times New Roman" w:hAnsi="Times New Roman"/>
          <w:i w:val="false"/>
          <w:iCs w:val="false"/>
          <w:sz w:val="22"/>
          <w:szCs w:val="22"/>
        </w:rPr>
        <w:t xml:space="preserve">• Reduce el número de vehículos individuales que circulan hacia los mismos campus.</w:t>
      </w:r>
    </w:p>
    <w:p>
      <w:pPr>
        <w:pStyle w:val="Heading2"/>
        <w:spacing w:after="150" w:before="300"/>
      </w:pPr>
      <w:r>
        <w:rPr>
          <w:rFonts w:ascii="Times New Roman" w:cs="Times New Roman" w:eastAsia="Times New Roman" w:hAnsi="Times New Roman"/>
          <w:b/>
          <w:bCs/>
          <w:sz w:val="24"/>
          <w:szCs w:val="24"/>
        </w:rPr>
        <w:t xml:space="preserve">Modelo de Negocio: Monetización por Seguro de Viaje</w:t>
      </w:r>
    </w:p>
    <w:p>
      <w:pPr>
        <w:spacing w:after="200" w:line="480"/>
        <w:jc w:val="both"/>
      </w:pPr>
      <w:r>
        <w:rPr>
          <w:rFonts w:ascii="Times New Roman" w:cs="Times New Roman" w:eastAsia="Times New Roman" w:hAnsi="Times New Roman"/>
          <w:i w:val="false"/>
          <w:iCs w:val="false"/>
          <w:sz w:val="22"/>
          <w:szCs w:val="22"/>
        </w:rPr>
        <w:t xml:space="preserve">ViajaU monetiza por uso, no por suscripción. El registro, la publicación de disponibilidad y el emparejamiento son gratuitos. El cobro se activa solo cuando el estudiante asegura un trayecto específico — por ejemplo, su regreso nocturno — mediante un seguro de viaje de bajo costo.</w:t>
      </w:r>
    </w:p>
    <w:p>
      <w:pPr>
        <w:spacing w:after="200" w:line="480"/>
        <w:jc w:val="both"/>
      </w:pPr>
      <w:r>
        <w:rPr>
          <w:rFonts w:ascii="Times New Roman" w:cs="Times New Roman" w:eastAsia="Times New Roman" w:hAnsi="Times New Roman"/>
          <w:i w:val="false"/>
          <w:iCs w:val="false"/>
          <w:sz w:val="22"/>
          <w:szCs w:val="22"/>
        </w:rPr>
        <w:t xml:space="preserve">Este modelo tiene un precedente comercial directo. BlaBlaCar ofrece en España la opción "quiero asegurar mi viaje" por un pago único de dos euros por trayecto, descontado de los aportes de los pasajeros, con cobertura desarrollada junto con AXA para daños del vehículo y accidentes durante ese viaje (BlaBlaCar, s.f.). A nivel europeo, BlaBlaCar y AXA lanzaron además un seguro de auto anual para conductores de la plataforma, respaldado en datos que muestran una siniestralidad menor al promedio entre esos conductores (BlaBlaCar Newsroom, 2019). La literatura sobre seguros embebidos confirma que el momento de mayor ansiedad de un viajero ocurre durante el trayecto, y que ese es el punto óptimo para ofrecer una cobertura breve y de bajo costo dentro del flujo de la aplicación (Hillion, 2022). ViajaU aplica el mismo principio: el "seguro de trayecto acompañado" se activa dentro del flujo de confirmación del viaje, por el precio de un solo desplazamiento.</w:t>
      </w:r>
    </w:p>
    <w:p>
      <w:pPr>
        <w:spacing w:after="200" w:line="480"/>
        <w:jc w:val="both"/>
      </w:pPr>
      <w:r>
        <w:rPr>
          <w:rFonts w:ascii="Times New Roman" w:cs="Times New Roman" w:eastAsia="Times New Roman" w:hAnsi="Times New Roman"/>
          <w:i w:val="false"/>
          <w:iCs w:val="false"/>
          <w:sz w:val="22"/>
          <w:szCs w:val="22"/>
        </w:rPr>
        <w:t xml:space="preserve">Sobre este punto decidimos ser más conservadores que en la versión anterior del informe: no incluimos todavía un segundo producto tipo "freemium" con prioridad de emparejamiento, porque no tenemos ninguna evidencia — ni propia ni de fuente externa — de que los estudiantes pagarían por eso. Preferimos que el modelo de ingresos quede sostenido únicamente en el seguro por trayecto, que sí tiene el respaldo directo de BlaBlaCar y AXA, y dejar cualquier fuente de ingreso adicional para una fase posterior, condicionada a lo que las entrevistas y el producto mínimo viable muestren.</w:t>
      </w:r>
    </w:p>
    <w:p>
      <w:r>
        <w:br w:type="page"/>
      </w:r>
    </w:p>
    <w:p>
      <w:pPr>
        <w:pStyle w:val="Heading1"/>
        <w:spacing w:after="200" w:before="400"/>
      </w:pPr>
      <w:r>
        <w:rPr>
          <w:rFonts w:ascii="Times New Roman" w:cs="Times New Roman" w:eastAsia="Times New Roman" w:hAnsi="Times New Roman"/>
          <w:b/>
          <w:bCs/>
          <w:sz w:val="26"/>
          <w:szCs w:val="26"/>
        </w:rPr>
        <w:t xml:space="preserve">Fundamentación Académica y Evidencia Empírica</w:t>
      </w:r>
    </w:p>
    <w:p>
      <w:pPr>
        <w:spacing w:after="200" w:line="480"/>
        <w:jc w:val="both"/>
      </w:pPr>
      <w:r>
        <w:rPr>
          <w:rFonts w:ascii="Times New Roman" w:cs="Times New Roman" w:eastAsia="Times New Roman" w:hAnsi="Times New Roman"/>
          <w:i w:val="false"/>
          <w:iCs w:val="false"/>
          <w:sz w:val="22"/>
          <w:szCs w:val="22"/>
        </w:rPr>
        <w:t xml:space="preserve">Esta sección reúne investigación revisada por pares, casos de aplicación comercial y fuentes técnicas sobre infraestructura de datos abiertos, organizadas en siete bloques: los determinantes de adopción del carpooling estudiantil, la evidencia colombiana disponible, los mecanismos de confianza y seguridad de género, el caso BlaBlaCar, la metodología de validación aplicada, el modelo de seguros embebidos y las alternativas gratuitas de datos de transporte público.</w:t>
      </w:r>
    </w:p>
    <w:p>
      <w:pPr>
        <w:pStyle w:val="Heading2"/>
        <w:spacing w:after="150" w:before="300"/>
      </w:pPr>
      <w:r>
        <w:rPr>
          <w:rFonts w:ascii="Times New Roman" w:cs="Times New Roman" w:eastAsia="Times New Roman" w:hAnsi="Times New Roman"/>
          <w:b/>
          <w:bCs/>
          <w:sz w:val="24"/>
          <w:szCs w:val="24"/>
        </w:rPr>
        <w:t xml:space="preserve">Determinantes de Adopción del Carpooling</w:t>
      </w:r>
    </w:p>
    <w:p>
      <w:pPr>
        <w:spacing w:after="200" w:line="480"/>
        <w:jc w:val="both"/>
      </w:pPr>
      <w:r>
        <w:rPr>
          <w:rFonts w:ascii="Times New Roman" w:cs="Times New Roman" w:eastAsia="Times New Roman" w:hAnsi="Times New Roman"/>
          <w:i w:val="false"/>
          <w:iCs w:val="false"/>
          <w:sz w:val="22"/>
          <w:szCs w:val="22"/>
        </w:rPr>
        <w:t xml:space="preserve">Un estudio con 514 estudiantes de la Universidad de Shenzhen, publicado en Transportation Safety and Environment, encontró que la seguridad percibida y el costo elevado generan una actitud neutral hacia el carpooling entre estudiantes, y que la comodidad del viaje es lo que más les preocupa (Li et al., 2024). La agrupación por jornada y la verificación institucional de ViajaU apuntan directamente a esa comodidad. Un estudio de ecuaciones estructurales con estudiantes de la Universidad Thammasat, en Tailandia, encontró que la motivación hedónica, la influencia social de los pares y los incentivos de tiempo tienen efecto significativo sobre la intención de usar carpooling, mientras que la facilidad de uso percibida no es determinante por sí sola (Lowe &amp; Piantanakulchai, 2023). Por eso ViajaU no se limita a la eficiencia técnica del emparejamiento, sino que incorpora mecánicas sociales — grupos por facultad, viajes con compañeros de curso. Una revisión con jóvenes adultos en Islamabad confirmó un patrón parecido: las preocupaciones de seguridad y el costo elevado neutralizan la actitud favorable hacia el carpooling en contextos urbanos de economías emergentes comparables al caleño (MDPI Sustainability, 2024).</w:t>
      </w:r>
    </w:p>
    <w:p>
      <w:pPr>
        <w:pStyle w:val="Heading2"/>
        <w:spacing w:after="150" w:before="300"/>
      </w:pPr>
      <w:r>
        <w:rPr>
          <w:rFonts w:ascii="Times New Roman" w:cs="Times New Roman" w:eastAsia="Times New Roman" w:hAnsi="Times New Roman"/>
          <w:b/>
          <w:bCs/>
          <w:sz w:val="24"/>
          <w:szCs w:val="24"/>
        </w:rPr>
        <w:t xml:space="preserve">Evidencia Colombiana</w:t>
      </w:r>
    </w:p>
    <w:p>
      <w:pPr>
        <w:spacing w:after="200" w:line="480"/>
        <w:jc w:val="both"/>
      </w:pPr>
      <w:r>
        <w:rPr>
          <w:rFonts w:ascii="Times New Roman" w:cs="Times New Roman" w:eastAsia="Times New Roman" w:hAnsi="Times New Roman"/>
          <w:i w:val="false"/>
          <w:iCs w:val="false"/>
          <w:sz w:val="22"/>
          <w:szCs w:val="22"/>
        </w:rPr>
        <w:t xml:space="preserve">Un estudio del Centro de Investigación en Sostenibilidad Urbana y Regional de la Universidad de los Andes, publicado en Travel Behaviour and Society, analizó la Encuesta de Viajes del Campus de 2018 sobre 22,000 personas, de las cuales el 83.9% son estudiantes. Sus resultados muestran que las decisiones de los conductores dependen de la distancia del trayecto y la edad, mientras que las de los pasajeros dependen del género y el nivel de ingresos (Centro SUR, Universidad de los Andes, 2024). Conductores y pasajeros son, entonces, dos segmentos con motivaciones distintas — algo que tuvimos en cuenta al diseñar la muestra de entrevistas. Un análisis de 2026 sobre carpooling pagado entre pares en Bogotá confirma que las pasajeras mujeres priorizan la comodidad por preocupaciones de seguridad (Travel Behaviour and Society, 2026). Y, como ya mencionamos, la práctica informal de "cupos" en la Universidad Santiago de Cali, coordinada por WhatsApp, es evidencia observacional directa de que el comportamiento base de ViajaU ya ocurre en Cali (Unimedios USC, s.f.); el trabajo de campo debe apuntar justamente a identificar las limitaciones de ese sistema informal, sobre todo en los trayectos de mayor riesgo.</w:t>
      </w:r>
    </w:p>
    <w:p>
      <w:pPr>
        <w:pStyle w:val="Heading2"/>
        <w:spacing w:after="150" w:before="300"/>
      </w:pPr>
      <w:r>
        <w:rPr>
          <w:rFonts w:ascii="Times New Roman" w:cs="Times New Roman" w:eastAsia="Times New Roman" w:hAnsi="Times New Roman"/>
          <w:b/>
          <w:bCs/>
          <w:sz w:val="24"/>
          <w:szCs w:val="24"/>
        </w:rPr>
        <w:t xml:space="preserve">Confianza, Verificación y Seguridad de Género</w:t>
      </w:r>
    </w:p>
    <w:p>
      <w:pPr>
        <w:spacing w:after="200" w:line="480"/>
        <w:jc w:val="both"/>
      </w:pPr>
      <w:r>
        <w:rPr>
          <w:rFonts w:ascii="Times New Roman" w:cs="Times New Roman" w:eastAsia="Times New Roman" w:hAnsi="Times New Roman"/>
          <w:i w:val="false"/>
          <w:iCs w:val="false"/>
          <w:sz w:val="22"/>
          <w:szCs w:val="22"/>
        </w:rPr>
        <w:t xml:space="preserve">Un estudio con perspectiva de género sobre carpooling encontró que las mujeres jóvenes presentan niveles de confianza más bajos hacia esta práctica, y que la percepción de seguridad disminuye cuando el viaje se comparte con hombres desconocidos o durante la noche (Transportation Research Procedia, 2018). Un estudio publicado en Humanities and Social Sciences Communications, con 596 mujeres usuarias de aplicaciones de viajes en China, encontró que el seguimiento del viaje en tiempo real incrementa de forma medible la sensación de seguridad de las pasajeras (Wang et al., 2024). Esta evidencia es, para nosotros, la razón por la que la ubicación compartida no es un accesorio de ViajaU sino un componente central del producto.</w:t>
      </w:r>
    </w:p>
    <w:p>
      <w:pPr>
        <w:pStyle w:val="Heading2"/>
        <w:spacing w:after="150" w:before="300"/>
      </w:pPr>
      <w:r>
        <w:rPr>
          <w:rFonts w:ascii="Times New Roman" w:cs="Times New Roman" w:eastAsia="Times New Roman" w:hAnsi="Times New Roman"/>
          <w:b/>
          <w:bCs/>
          <w:sz w:val="24"/>
          <w:szCs w:val="24"/>
        </w:rPr>
        <w:t xml:space="preserve">El Caso BlaBlaCar: Arranque en Frío y Seguro por Trayecto</w:t>
      </w:r>
    </w:p>
    <w:p>
      <w:pPr>
        <w:spacing w:after="200" w:line="480"/>
        <w:jc w:val="both"/>
      </w:pPr>
      <w:r>
        <w:rPr>
          <w:rFonts w:ascii="Times New Roman" w:cs="Times New Roman" w:eastAsia="Times New Roman" w:hAnsi="Times New Roman"/>
          <w:i w:val="false"/>
          <w:iCs w:val="false"/>
          <w:sz w:val="22"/>
          <w:szCs w:val="22"/>
        </w:rPr>
        <w:t xml:space="preserve">BlaBlaCar, fundada en Francia en 2006, ha facilitado más de 100 millones de viajes en más de 20 países mediante una comisión de reserva de entre el 10% y el 20% por trayecto, sostenida sobre mecanismos de confianza construidos durante años (Oyelabs, 2025). Un estudio comparativo de cuatro plataformas de carpooling estableció que alcanzar una masa crítica de usuarios en ambos lados del mercado es condición necesaria para operar, y que BlaBlaCar construyó confianza antes de monetizar de forma agresiva (ScienceDirect, 2025), en línea con la lógica de resolución del problema del arranque en frío en mercados de dos lados (NFX, 2022). El seguro por trayecto de BlaBlaCar es el precedente comercial directo del modelo de ViajaU: el conductor activa la cobertura por dos euros, descontados de los aportes de los pasajeros, y queda protegido ante accidentes y daños durante ese desplazamiento específico (BlaBlaCar, s.f.).</w:t>
      </w:r>
    </w:p>
    <w:p>
      <w:pPr>
        <w:pStyle w:val="Heading2"/>
        <w:spacing w:after="150" w:before="300"/>
      </w:pPr>
      <w:r>
        <w:rPr>
          <w:rFonts w:ascii="Times New Roman" w:cs="Times New Roman" w:eastAsia="Times New Roman" w:hAnsi="Times New Roman"/>
          <w:b/>
          <w:bCs/>
          <w:sz w:val="24"/>
          <w:szCs w:val="24"/>
        </w:rPr>
        <w:t xml:space="preserve">Metodología de Validación</w:t>
      </w:r>
    </w:p>
    <w:p>
      <w:pPr>
        <w:spacing w:after="200" w:line="480"/>
        <w:jc w:val="both"/>
      </w:pPr>
      <w:r>
        <w:rPr>
          <w:rFonts w:ascii="Times New Roman" w:cs="Times New Roman" w:eastAsia="Times New Roman" w:hAnsi="Times New Roman"/>
          <w:i w:val="false"/>
          <w:iCs w:val="false"/>
          <w:sz w:val="22"/>
          <w:szCs w:val="22"/>
        </w:rPr>
        <w:t xml:space="preserve">La estructura de este informe replica la metodología de Customer Development de Steve Blank, quien plantea que la mayoría de las empresas emergentes fracasa por falta de clientes validados, y resume su método en una premisa simple: toda validación proviene de conversaciones reales con clientes potenciales (Blank, s.f.; Project Strategizer, 2026). El proceso de Blank consta de cuatro etapas — Descubrimiento de Clientes, Validación de Clientes, Creación de Clientes y Construcción de la Compañía —; este informe cubre la primera: identificar si el problema que percibimos como equipo es un problema real para clientes reales, antes de invertir en construir el producto. Eric Ries extendió después este enfoque con el ciclo de construir, medir y aprender (Dubetcky, 2024).</w:t>
      </w:r>
    </w:p>
    <w:p>
      <w:pPr>
        <w:pStyle w:val="Heading2"/>
        <w:spacing w:after="150" w:before="300"/>
      </w:pPr>
      <w:r>
        <w:rPr>
          <w:rFonts w:ascii="Times New Roman" w:cs="Times New Roman" w:eastAsia="Times New Roman" w:hAnsi="Times New Roman"/>
          <w:b/>
          <w:bCs/>
          <w:sz w:val="24"/>
          <w:szCs w:val="24"/>
        </w:rPr>
        <w:t xml:space="preserve">Seguros Embebidos como Modelo de Monetización</w:t>
      </w:r>
    </w:p>
    <w:p>
      <w:pPr>
        <w:spacing w:after="200" w:line="480"/>
        <w:jc w:val="both"/>
      </w:pPr>
      <w:r>
        <w:rPr>
          <w:rFonts w:ascii="Times New Roman" w:cs="Times New Roman" w:eastAsia="Times New Roman" w:hAnsi="Times New Roman"/>
          <w:i w:val="false"/>
          <w:iCs w:val="false"/>
          <w:sz w:val="22"/>
          <w:szCs w:val="22"/>
        </w:rPr>
        <w:t xml:space="preserve">El seguro embebido es un producto de protección que se ofrece dentro del flujo de una experiencia de viaje, en el momento de mayor incertidumbre del usuario, en lugar de venderse por separado (Hillion, 2022). ViajaU aplica este principio con una casilla de "activar viaje acompañado" dentro del flujo de confirmación del trayecto, cobrada junto con esa confirmación, replicando el patrón de fricción mínima de BlaBlaCar.</w:t>
      </w:r>
    </w:p>
    <w:p>
      <w:pPr>
        <w:pStyle w:val="Heading2"/>
        <w:spacing w:after="150" w:before="300"/>
      </w:pPr>
      <w:r>
        <w:rPr>
          <w:rFonts w:ascii="Times New Roman" w:cs="Times New Roman" w:eastAsia="Times New Roman" w:hAnsi="Times New Roman"/>
          <w:b/>
          <w:bCs/>
          <w:sz w:val="24"/>
          <w:szCs w:val="24"/>
        </w:rPr>
        <w:t xml:space="preserve">Infraestructura de Datos Abiertos para el Mapa de Rutas</w:t>
      </w:r>
    </w:p>
    <w:p>
      <w:pPr>
        <w:spacing w:after="200" w:line="480"/>
        <w:jc w:val="both"/>
      </w:pPr>
      <w:r>
        <w:rPr>
          <w:rFonts w:ascii="Times New Roman" w:cs="Times New Roman" w:eastAsia="Times New Roman" w:hAnsi="Times New Roman"/>
          <w:i w:val="false"/>
          <w:iCs w:val="false"/>
          <w:sz w:val="22"/>
          <w:szCs w:val="22"/>
        </w:rPr>
        <w:t xml:space="preserve">Metrocali publica el feed GTFS oficial del sistema MIO para la vigencia 2025 en formato de estándar abierto (GTFS Metro Cali, 2025). El estándar GTFS describe rutas, paradas, horarios y frecuencias, y es el formato que consumen los principales planificadores de viaje del mundo (GTFS.org, s.f.). OpenStreetMap aporta la red vial y, bajo el esquema PTv2, la información de rutas de transporte público, sin costo de licencia (OpenStreetMap Wiki, s.f.-a). OpenTripPlanner es un planificador de viajes multimodal de código abierto que combina datos de OpenStreetMap con feeds GTFS para calcular itinerarios de caminata, bicicleta y transporte público, desplegable en un servidor propio sin costo por consulta (OpenTripPlanner, s.f.; OpenStreetMap Wiki, s.f.-b). Herramientas como osm2gtfs convierten horarios de OpenStreetMap al formato GTFS, y repositorios como ColombiaGTFS recopilan archivos GTFS del MIO listos para reutilizar (OpenStreetMap Wiki, s.f.-a; ColombiaGTFS, s.f.). Esto nos importa especialmente como estudiantes de sistemas: Moovit, la app de movilidad más usada en Cali, publica el listado completo de las 91 rutas y las 1,949 paradas del sistema MIO (Moovit, s.f.), lo que confirma que los datos ya están suficientemente documentados para reconstruir el mapa de coincidencias con fuentes abiertas, sin pagarle a una plataforma comercial por cada consulta.</w:t>
      </w:r>
    </w:p>
    <w:p>
      <w:r>
        <w:br w:type="page"/>
      </w:r>
    </w:p>
    <w:p>
      <w:pPr>
        <w:pStyle w:val="Heading1"/>
        <w:spacing w:after="200" w:before="400"/>
      </w:pPr>
      <w:r>
        <w:rPr>
          <w:rFonts w:ascii="Times New Roman" w:cs="Times New Roman" w:eastAsia="Times New Roman" w:hAnsi="Times New Roman"/>
          <w:b/>
          <w:bCs/>
          <w:sz w:val="26"/>
          <w:szCs w:val="26"/>
        </w:rPr>
        <w:t xml:space="preserve">Hipótesis</w:t>
      </w:r>
    </w:p>
    <w:p>
      <w:pPr>
        <w:spacing w:after="200" w:line="480"/>
        <w:jc w:val="both"/>
      </w:pPr>
      <w:r>
        <w:rPr>
          <w:rFonts w:ascii="Times New Roman" w:cs="Times New Roman" w:eastAsia="Times New Roman" w:hAnsi="Times New Roman"/>
          <w:i w:val="false"/>
          <w:iCs w:val="false"/>
          <w:sz w:val="22"/>
          <w:szCs w:val="22"/>
        </w:rPr>
        <w:t xml:space="preserve">La hipótesis se formula con el formato: [tipo de usuario] tiene [problema], y por eso [solución propuesta]. Este formato falseable es central en la metodología de Customer Development: obliga a hacer explícitas las suposiciones del equipo para someterlas a prueba, en vez de darlas por sentadas.</w:t>
      </w:r>
    </w:p>
    <w:p>
      <w:pPr>
        <w:pStyle w:val="Heading2"/>
        <w:spacing w:after="150" w:before="300"/>
      </w:pPr>
      <w:r>
        <w:rPr>
          <w:rFonts w:ascii="Times New Roman" w:cs="Times New Roman" w:eastAsia="Times New Roman" w:hAnsi="Times New Roman"/>
          <w:b/>
          <w:bCs/>
          <w:sz w:val="24"/>
          <w:szCs w:val="24"/>
        </w:rPr>
        <w:t xml:space="preserve">Hipótesis Inicial</w:t>
      </w:r>
    </w:p>
    <w:p>
      <w:pPr>
        <w:spacing w:after="200" w:line="480"/>
        <w:jc w:val="both"/>
      </w:pPr>
      <w:r>
        <w:rPr>
          <w:rFonts w:ascii="Times New Roman" w:cs="Times New Roman" w:eastAsia="Times New Roman" w:hAnsi="Times New Roman"/>
          <w:i w:val="false"/>
          <w:iCs w:val="false"/>
          <w:sz w:val="22"/>
          <w:szCs w:val="22"/>
        </w:rPr>
        <w:t xml:space="preserve">Los estudiantes universitarios de Cali que viven lejos de su campus, y en particular quienes cursan jornada nocturna, enfrentan dificultades de costo, tiempo y seguridad en su transporte diario. Estos estudiantes usarán una aplicación que los agrupe por zona, ruta y horario con otros estudiantes de su misma universidad para desplazarse acompañados, y pagarán un valor fijo por un seguro de viaje asociado a ese trayecto.</w:t>
      </w:r>
    </w:p>
    <w:p>
      <w:pPr>
        <w:pStyle w:val="Heading2"/>
        <w:spacing w:after="150" w:before="300"/>
      </w:pPr>
      <w:r>
        <w:rPr>
          <w:rFonts w:ascii="Times New Roman" w:cs="Times New Roman" w:eastAsia="Times New Roman" w:hAnsi="Times New Roman"/>
          <w:b/>
          <w:bCs/>
          <w:sz w:val="24"/>
          <w:szCs w:val="24"/>
        </w:rPr>
        <w:t xml:space="preserve">Sub-Hipótesis a Validar</w:t>
      </w:r>
    </w:p>
    <w:p>
      <w:pPr>
        <w:spacing w:after="200" w:line="480"/>
        <w:jc w:val="both"/>
      </w:pPr>
      <w:r>
        <w:rPr>
          <w:rFonts w:ascii="Times New Roman" w:cs="Times New Roman" w:eastAsia="Times New Roman" w:hAnsi="Times New Roman"/>
          <w:i w:val="false"/>
          <w:iCs w:val="false"/>
          <w:sz w:val="22"/>
          <w:szCs w:val="22"/>
        </w:rPr>
        <w:t xml:space="preserve">H1 — Problema. El transporte diario representa una carga significativa de tiempo, dinero y seguridad para una parte relevante de los estudiantes, en particular en la jornada nocturna. Esta sub-hipótesis cuenta con respaldo indirecto en la caída del 36% de pasajeros del MIO entre 2019 y 2023 y en la existencia de subsidios de transporte estudiantil en Cali.</w:t>
      </w:r>
    </w:p>
    <w:p>
      <w:pPr>
        <w:spacing w:after="200" w:line="480"/>
        <w:jc w:val="both"/>
      </w:pPr>
      <w:r>
        <w:rPr>
          <w:rFonts w:ascii="Times New Roman" w:cs="Times New Roman" w:eastAsia="Times New Roman" w:hAnsi="Times New Roman"/>
          <w:i w:val="false"/>
          <w:iCs w:val="false"/>
          <w:sz w:val="22"/>
          <w:szCs w:val="22"/>
        </w:rPr>
        <w:t xml:space="preserve">H2 — Deseabilidad del emparejamiento. Los estudiantes coordinarán trayectos con compañeros que no conocen previamente, de otras carreras, cuando exista verificación institucional y agrupación por jornada. La evidencia de la Universidad de los Andes y la literatura sobre confianza y género indican que esta disposición varía por género y por nivel de ingresos, así que la muestra de entrevistas debe cubrir ambas dimensiones.</w:t>
      </w:r>
    </w:p>
    <w:p>
      <w:pPr>
        <w:spacing w:after="200" w:line="480"/>
        <w:jc w:val="both"/>
      </w:pPr>
      <w:r>
        <w:rPr>
          <w:rFonts w:ascii="Times New Roman" w:cs="Times New Roman" w:eastAsia="Times New Roman" w:hAnsi="Times New Roman"/>
          <w:i w:val="false"/>
          <w:iCs w:val="false"/>
          <w:sz w:val="22"/>
          <w:szCs w:val="22"/>
        </w:rPr>
        <w:t xml:space="preserve">H3 — Comportamiento actual. Los estudiantes ya resuelven este problema de forma informal mediante grupos de WhatsApp y acuerdos verbales. El caso de los "cupos" en la Universidad Santiago de Cali es evidencia observacional directa de esta sub-hipótesis; el trabajo de campo debe centrarse en las limitaciones específicas de ese sistema informal.</w:t>
      </w:r>
    </w:p>
    <w:p>
      <w:pPr>
        <w:spacing w:after="200" w:line="480"/>
        <w:jc w:val="both"/>
      </w:pPr>
      <w:r>
        <w:rPr>
          <w:rFonts w:ascii="Times New Roman" w:cs="Times New Roman" w:eastAsia="Times New Roman" w:hAnsi="Times New Roman"/>
          <w:i w:val="false"/>
          <w:iCs w:val="false"/>
          <w:sz w:val="22"/>
          <w:szCs w:val="22"/>
        </w:rPr>
        <w:t xml:space="preserve">H4 — Disposición a pagar por el seguro de trayecto. Los estudiantes pagarán un valor fijo por trayecto para acceder a una cobertura de asistencia y seguimiento durante los viajes de mayor riesgo percibido, en particular el regreso nocturno. El precedente de BlaBlaCar y AXA demuestra la viabilidad del modelo en otro mercado; las entrevistas deben establecer si los estudiantes de Cali valoran esta cobertura de la misma forma.</w:t>
      </w:r>
    </w:p>
    <w:p>
      <w:pPr>
        <w:pStyle w:val="Heading1"/>
        <w:spacing w:after="200" w:before="400"/>
      </w:pPr>
      <w:r>
        <w:rPr>
          <w:rFonts w:ascii="Times New Roman" w:cs="Times New Roman" w:eastAsia="Times New Roman" w:hAnsi="Times New Roman"/>
          <w:b/>
          <w:bCs/>
          <w:sz w:val="26"/>
          <w:szCs w:val="26"/>
        </w:rPr>
        <w:t xml:space="preserve">Metodología de Experimentación</w:t>
      </w:r>
    </w:p>
    <w:p>
      <w:pPr>
        <w:spacing w:after="200" w:line="480"/>
        <w:jc w:val="both"/>
      </w:pPr>
      <w:r>
        <w:rPr>
          <w:rFonts w:ascii="Times New Roman" w:cs="Times New Roman" w:eastAsia="Times New Roman" w:hAnsi="Times New Roman"/>
          <w:i w:val="false"/>
          <w:iCs w:val="false"/>
          <w:sz w:val="22"/>
          <w:szCs w:val="22"/>
        </w:rPr>
        <w:t xml:space="preserve">La hipótesis se valida mediante dos técnicas complementarias: entrevistas semiestructuradas y la técnica de los cinco porqués, aplicadas a un mínimo de cinco y un máximo de ocho estudiantes que representan al usuario objetivo. La muestra incluye variación deliberada en género, tenencia de vehículo propio, jornada académica y lugar de residencia (dentro de Cali frente a estudiantes que se desplazan desde otro municipio y conectan con un bus intermunicipal en la Terminal), porque estos factores modifican la percepción de seguridad y la disposición a compartir vehículo y a pagar por protección adicional (Centro SUR, Universidad de los Andes, 2024; Transportation Research Procedia, 2018).</w:t>
      </w:r>
    </w:p>
    <w:p>
      <w:pPr>
        <w:pStyle w:val="Heading2"/>
        <w:spacing w:after="150" w:before="300"/>
      </w:pPr>
      <w:r>
        <w:rPr>
          <w:rFonts w:ascii="Times New Roman" w:cs="Times New Roman" w:eastAsia="Times New Roman" w:hAnsi="Times New Roman"/>
          <w:b/>
          <w:bCs/>
          <w:sz w:val="24"/>
          <w:szCs w:val="24"/>
        </w:rPr>
        <w:t xml:space="preserve">Por Qué Entrevista Semiestructurada y No un Cuestionario Cerrado</w:t>
      </w:r>
    </w:p>
    <w:p>
      <w:pPr>
        <w:spacing w:after="200" w:line="480"/>
        <w:jc w:val="both"/>
      </w:pPr>
      <w:r>
        <w:rPr>
          <w:rFonts w:ascii="Times New Roman" w:cs="Times New Roman" w:eastAsia="Times New Roman" w:hAnsi="Times New Roman"/>
          <w:i w:val="false"/>
          <w:iCs w:val="false"/>
          <w:sz w:val="22"/>
          <w:szCs w:val="22"/>
        </w:rPr>
        <w:t xml:space="preserve">Optamos por la entrevista semiestructurada — y no por un cuestionario de preguntas cerradas — porque el material del curso y la literatura metodológica coinciden en sus ventajas para este tipo de investigación aplicada, con enfoque cualitativo orientado a resultados: permite más profundidad y aclarar cualquier malentendido en el momento, deja ver hasta dónde llega el conocimiento real del entrevistado sobre el problema, facilita la cooperación y la empatía con quien entrevista, ayuda a evaluar qué piensa de verdad la persona — no solo lo que marcaría en una casilla — y puede producir respuestas que no anticipamos, que es justamente lo que buscamos en la etapa de Descubrimiento de Clientes. El formato semiestructurado despliega una estrategia mixta: alterna preguntas estructuradas con preguntas abiertas y espontáneas. El objetivo general de la investigación queda fijo, pero hay flexibilidad para matizar o entrelazar otros temas que el entrevistado plantee como importantes, siempre que se puedan asociar a ese objetivo.</w:t>
      </w:r>
    </w:p>
    <w:p>
      <w:pPr>
        <w:pStyle w:val="Heading2"/>
        <w:spacing w:after="150" w:before="300"/>
      </w:pPr>
      <w:r>
        <w:rPr>
          <w:rFonts w:ascii="Times New Roman" w:cs="Times New Roman" w:eastAsia="Times New Roman" w:hAnsi="Times New Roman"/>
          <w:b/>
          <w:bCs/>
          <w:sz w:val="24"/>
          <w:szCs w:val="24"/>
        </w:rPr>
        <w:t xml:space="preserve">Reglas para Quien Entrevista</w:t>
      </w:r>
    </w:p>
    <w:p>
      <w:pPr>
        <w:spacing w:after="200" w:line="480"/>
        <w:jc w:val="both"/>
      </w:pPr>
      <w:r>
        <w:rPr>
          <w:rFonts w:ascii="Times New Roman" w:cs="Times New Roman" w:eastAsia="Times New Roman" w:hAnsi="Times New Roman"/>
          <w:i w:val="false"/>
          <w:iCs w:val="false"/>
          <w:sz w:val="22"/>
          <w:szCs w:val="22"/>
        </w:rPr>
        <w:t xml:space="preserve">La tarea de quien entrevista es lograr que el entrevistado hable libre y abiertamente, y eso exige disciplina de nuestra parte como equipo: escuchar más de lo que se habla — la entrevista no es un espacio para que el entrevistador cuente sus propias experiencias u opiniones sobre el transporte en Cali —, formular las preguntas de forma directa, clara y no amenazante, y evitar direccionar las respuestas hacia lo que el equipo espera escuchar. Por eso, como se indica más abajo, la solución no se menciona hasta la segunda mitad de la entrevista.</w:t>
      </w:r>
    </w:p>
    <w:p>
      <w:pPr>
        <w:pStyle w:val="Heading2"/>
        <w:spacing w:after="150" w:before="300"/>
      </w:pPr>
      <w:r>
        <w:rPr>
          <w:rFonts w:ascii="Times New Roman" w:cs="Times New Roman" w:eastAsia="Times New Roman" w:hAnsi="Times New Roman"/>
          <w:b/>
          <w:bCs/>
          <w:sz w:val="24"/>
          <w:szCs w:val="24"/>
        </w:rPr>
        <w:t xml:space="preserve">Guía de Entrevista Semiestructurada</w:t>
      </w:r>
    </w:p>
    <w:p>
      <w:pPr>
        <w:spacing w:after="200" w:line="480"/>
        <w:jc w:val="both"/>
      </w:pPr>
      <w:r>
        <w:rPr>
          <w:rFonts w:ascii="Times New Roman" w:cs="Times New Roman" w:eastAsia="Times New Roman" w:hAnsi="Times New Roman"/>
          <w:i w:val="false"/>
          <w:iCs w:val="false"/>
          <w:sz w:val="22"/>
          <w:szCs w:val="22"/>
        </w:rPr>
        <w:t xml:space="preserve">La entrevista dura entre quince y veinte minutos. Se registra con permiso del entrevistado o mediante notas detalladas. Todas las preguntas son abiertas — buscan que la persona cuente, no que escoja entre opciones — porque lo que queremos no es confirmar lo que ya pensamos, sino descubrir si hay una parte del problema que no estamos viendo. La solución no se menciona hasta el bloque C, para evitar que el entrevistado responda por complacencia hacia una solución que ya conoce, en línea con la etapa de Descubrimiento de Clientes de Blank.</w:t>
      </w:r>
    </w:p>
    <w:p>
      <w:pPr>
        <w:spacing w:after="200" w:line="480"/>
        <w:jc w:val="both"/>
      </w:pPr>
      <w:r>
        <w:rPr>
          <w:rFonts w:ascii="Times New Roman" w:cs="Times New Roman" w:eastAsia="Times New Roman" w:hAnsi="Times New Roman"/>
          <w:i w:val="false"/>
          <w:iCs w:val="false"/>
          <w:sz w:val="22"/>
          <w:szCs w:val="22"/>
        </w:rPr>
        <w:t xml:space="preserve">Bloque A. Contexto del entrevistado. ¿Dónde vive y en qué universidad y sede estudia? ¿Vive en Cali o se desplaza desde otro municipio? ¿En qué jornada toma la mayoría de sus clases: mañana, tarde o noche? Cuénteme cómo es un día típico suyo, desde que sale de casa hasta que llega a la universidad — y desde que sale de clase hasta que llega de vuelta.</w:t>
      </w:r>
    </w:p>
    <w:p>
      <w:pPr>
        <w:spacing w:after="200" w:line="480"/>
        <w:jc w:val="both"/>
      </w:pPr>
      <w:r>
        <w:rPr>
          <w:rFonts w:ascii="Times New Roman" w:cs="Times New Roman" w:eastAsia="Times New Roman" w:hAnsi="Times New Roman"/>
          <w:i w:val="false"/>
          <w:iCs w:val="false"/>
          <w:sz w:val="22"/>
          <w:szCs w:val="22"/>
        </w:rPr>
        <w:t xml:space="preserve">Bloque B. Exploración del problema. Describa la última vez que tuvo un problema o una mala experiencia con su transporte, en particular de noche. ¿Qué es lo que más le preocupa o le genera estrés de su trayecto diario? Cuénteme cómo decide qué medio de transporte usar cada día: ¿qué pesa más para usted, el costo, el tiempo o la seguridad? ¿Cuánto gasta al mes en transporte hacia la universidad, y cómo siente que ese gasto afecta el resto de su presupuesto? ¿Ha intentado compartir transporte con compañeros mediante "cupos" o grupos de WhatsApp? Cuénteme cómo lo organizaron y qué problemas presentó esa forma de organización. ¿Qué hace usted hoy, por su cuenta, para sentirse más seguro en el trayecto nocturno? En una escala de uno a cinco, ¿qué tan seguro se siente en su trayecto nocturno, y por qué esa calificación y no otra?</w:t>
      </w:r>
    </w:p>
    <w:p>
      <w:pPr>
        <w:spacing w:after="200" w:line="480"/>
        <w:jc w:val="both"/>
      </w:pPr>
      <w:r>
        <w:rPr>
          <w:rFonts w:ascii="Times New Roman" w:cs="Times New Roman" w:eastAsia="Times New Roman" w:hAnsi="Times New Roman"/>
          <w:i w:val="false"/>
          <w:iCs w:val="false"/>
          <w:sz w:val="22"/>
          <w:szCs w:val="22"/>
        </w:rPr>
        <w:t xml:space="preserve">Bloque C. Validación de la solución y del modelo de negocio. Si existiera una aplicación que lo agrupe automáticamente con estudiantes de su zona y su horario, aunque estudien otra carrera, para no regresar solo a casa, ¿la usaría? Cuénteme por qué sí o por qué no. ¿Qué le generaría desconfianza sobre compartir su ubicación en tiempo real con compañeros de viaje? — indagar específicamente sobre seguridad si el entrevistado es mujer. Si pudiera pagar un valor fijo por trayecto para acceder a un seguro de viaje — asistencia si algo sale mal, aviso si no confirma su llegada — ¿lo pagaría? ¿Cuánto le parece razonable y por qué ese monto? ¿Confiaría más en compartir su ubicación por esta aplicación que por un grupo de WhatsApp? Cuénteme por qué.</w:t>
      </w:r>
    </w:p>
    <w:p>
      <w:pPr>
        <w:spacing w:after="200" w:line="480"/>
        <w:jc w:val="both"/>
      </w:pPr>
      <w:r>
        <w:rPr>
          <w:rFonts w:ascii="Times New Roman" w:cs="Times New Roman" w:eastAsia="Times New Roman" w:hAnsi="Times New Roman"/>
          <w:i w:val="false"/>
          <w:iCs w:val="false"/>
          <w:sz w:val="22"/>
          <w:szCs w:val="22"/>
        </w:rPr>
        <w:t xml:space="preserve">Bloque D. Cierre y visión ideal. Si pudiera cambiar una sola cosa de su transporte diario, ¿qué cambiaría? Imagine que existiera una solución perfecta para este problema: ¿cómo se vería? ¿Qué tendría que hacer por usted para que la considerara realmente buena? Por último, ¿hay algo de su experiencia con el transporte que no le hayamos preguntado y que usted crea que deberíamos saber?</w:t>
      </w:r>
    </w:p>
    <w:p>
      <w:pPr>
        <w:pStyle w:val="Heading2"/>
        <w:spacing w:after="150" w:before="300"/>
      </w:pPr>
      <w:r>
        <w:rPr>
          <w:rFonts w:ascii="Times New Roman" w:cs="Times New Roman" w:eastAsia="Times New Roman" w:hAnsi="Times New Roman"/>
          <w:b/>
          <w:bCs/>
          <w:sz w:val="24"/>
          <w:szCs w:val="24"/>
        </w:rPr>
        <w:t xml:space="preserve">Técnica de los Cinco Porqués</w:t>
      </w:r>
    </w:p>
    <w:p>
      <w:pPr>
        <w:spacing w:after="200" w:line="480"/>
        <w:jc w:val="both"/>
      </w:pPr>
      <w:r>
        <w:rPr>
          <w:rFonts w:ascii="Times New Roman" w:cs="Times New Roman" w:eastAsia="Times New Roman" w:hAnsi="Times New Roman"/>
          <w:i w:val="false"/>
          <w:iCs w:val="false"/>
          <w:sz w:val="22"/>
          <w:szCs w:val="22"/>
        </w:rPr>
        <w:t xml:space="preserve">La técnica se aplica sobre una afirmación de problema que mencione el entrevistado, preguntando "¿por qué?" de forma repetida hasta llegar a la causa raíz. Sakichi Toyoda, fundador de Toyota Industries, la desarrolló en la década de 1930; Taiichi Ohno la consolidó como pilar del Sistema de Producción Toyota y la describió como base del método científico de la compañía. Hoy es una herramienta estándar de análisis de causa raíz en las metodologías Lean y Six Sigma (NEXGEN, 2024; Tulip, s.f.).</w:t>
      </w:r>
    </w:p>
    <w:p>
      <w:pPr>
        <w:spacing w:after="200" w:line="480"/>
        <w:jc w:val="both"/>
      </w:pPr>
      <w:r>
        <w:rPr>
          <w:rFonts w:ascii="Times New Roman" w:cs="Times New Roman" w:eastAsia="Times New Roman" w:hAnsi="Times New Roman"/>
          <w:i w:val="false"/>
          <w:iCs w:val="false"/>
          <w:sz w:val="22"/>
          <w:szCs w:val="22"/>
        </w:rPr>
        <w:t xml:space="preserve">Problema inicial: "Debo regresar solo por la noche y no me siento seguro." Por qué (1): ¿por qué debe regresar solo a esa hora? Por qué (2): ¿por qué ocurre la razón mencionada? Por qué (3): ¿por qué esa situación no se ha resuelto hasta ahora? Por qué (4): ¿por qué no ha usado una alternativa, como los "cupos" o WhatsApp? Por qué (5) — causa raíz: ¿por qué esa es la razón principal?</w:t>
      </w:r>
    </w:p>
    <w:p>
      <w:r>
        <w:br w:type="page"/>
      </w:r>
    </w:p>
    <w:p>
      <w:pPr>
        <w:pStyle w:val="Heading1"/>
        <w:spacing w:after="200" w:before="400"/>
      </w:pPr>
      <w:r>
        <w:rPr>
          <w:rFonts w:ascii="Times New Roman" w:cs="Times New Roman" w:eastAsia="Times New Roman" w:hAnsi="Times New Roman"/>
          <w:b/>
          <w:bCs/>
          <w:sz w:val="26"/>
          <w:szCs w:val="26"/>
        </w:rPr>
        <w:t xml:space="preserve">Resultados de las Entrevistas</w:t>
      </w:r>
    </w:p>
    <w:p>
      <w:pPr>
        <w:spacing w:after="200" w:line="480"/>
        <w:jc w:val="both"/>
      </w:pPr>
      <w:r>
        <w:rPr>
          <w:rFonts w:ascii="Times New Roman" w:cs="Times New Roman" w:eastAsia="Times New Roman" w:hAnsi="Times New Roman"/>
          <w:i w:val="false"/>
          <w:iCs w:val="false"/>
          <w:sz w:val="22"/>
          <w:szCs w:val="22"/>
        </w:rPr>
        <w:t xml:space="preserve">El instrumento aplicado en campo fue un formulario estructurado de preguntas cerradas, disponible en el siguiente enlace: https://docs.google.com/forms/d/e/1FAIpQLSdd47m39LAp3JKl-KlQHszNMfKOZ6YnyXh8-z8qw2NiISx5ZQ/viewform. Se recibieron entre 32 y 33 respuestas según la pregunta, diligenciadas por estudiantes de la UNIAJC y de otras instituciones de educación superior de Cali (Universidad Libre, San Buenaventura, Pio, Icontec, Universidad Autónoma, Universidad Javeriana, Universidad Santiago de Cali y Politécnico Internacional del Occidente, entre otras). Por tratarse de un formulario de opción múltiple y no de una entrevista grabada, los resultados se presentan a nivel agregado por pregunta — no como fichas individuales por entrevistado — y se muestran a continuación en las Figuras 1 a 6.</w:t>
      </w:r>
    </w:p>
    <w:p>
      <w:pPr>
        <w:spacing w:after="80" w:before="20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095500"/>
                    </a:xfrm>
                    <a:prstGeom prst="rect">
                      <a:avLst/>
                    </a:prstGeom>
                  </pic:spPr>
                </pic:pic>
              </a:graphicData>
            </a:graphic>
          </wp:inline>
        </w:drawing>
      </w:r>
    </w:p>
    <w:p>
      <w:pPr>
        <w:spacing w:after="300"/>
        <w:jc w:val="center"/>
      </w:pPr>
      <w:r>
        <w:rPr>
          <w:rFonts w:ascii="Times New Roman" w:cs="Times New Roman" w:eastAsia="Times New Roman" w:hAnsi="Times New Roman"/>
          <w:i/>
          <w:iCs/>
          <w:sz w:val="22"/>
          <w:szCs w:val="22"/>
        </w:rPr>
        <w:t xml:space="preserve">Figura 1</w:t>
      </w:r>
      <w:r>
        <w:rPr>
          <w:rFonts w:ascii="Times New Roman" w:cs="Times New Roman" w:eastAsia="Times New Roman" w:hAnsi="Times New Roman"/>
          <w:sz w:val="22"/>
          <w:szCs w:val="22"/>
        </w:rPr>
        <w:t xml:space="preserve">. Universidad en la que estudian los encuestados (n = 32). El 50% pertenece a UNIAJC.</w:t>
      </w:r>
    </w:p>
    <w:p>
      <w:pPr>
        <w:spacing w:after="80" w:before="200"/>
        <w:jc w:val="center"/>
      </w:pPr>
      <w:r>
        <w:drawing>
          <wp:inline distT="0" distB="0" distL="0" distR="0">
            <wp:extent cx="47625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028825"/>
                    </a:xfrm>
                    <a:prstGeom prst="rect">
                      <a:avLst/>
                    </a:prstGeom>
                  </pic:spPr>
                </pic:pic>
              </a:graphicData>
            </a:graphic>
          </wp:inline>
        </w:drawing>
      </w:r>
    </w:p>
    <w:p>
      <w:pPr>
        <w:spacing w:after="300"/>
        <w:jc w:val="center"/>
      </w:pPr>
      <w:r>
        <w:rPr>
          <w:rFonts w:ascii="Times New Roman" w:cs="Times New Roman" w:eastAsia="Times New Roman" w:hAnsi="Times New Roman"/>
          <w:i/>
          <w:iCs/>
          <w:sz w:val="22"/>
          <w:szCs w:val="22"/>
        </w:rPr>
        <w:t xml:space="preserve">Figura 2</w:t>
      </w:r>
      <w:r>
        <w:rPr>
          <w:rFonts w:ascii="Times New Roman" w:cs="Times New Roman" w:eastAsia="Times New Roman" w:hAnsi="Times New Roman"/>
          <w:sz w:val="22"/>
          <w:szCs w:val="22"/>
        </w:rPr>
        <w:t xml:space="preserve">. Principal dificultad al regresar de estudiar en la noche (n = 33). La seguridad (48.5%) es la dificultad más señalada, seguida de transporte y falta de compañía (18.2% cada una).</w:t>
      </w:r>
    </w:p>
    <w:p>
      <w:pPr>
        <w:spacing w:after="80" w:before="200"/>
        <w:jc w:val="center"/>
      </w:pPr>
      <w:r>
        <w:drawing>
          <wp:inline distT="0" distB="0" distL="0" distR="0">
            <wp:extent cx="47625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038350"/>
                    </a:xfrm>
                    <a:prstGeom prst="rect">
                      <a:avLst/>
                    </a:prstGeom>
                  </pic:spPr>
                </pic:pic>
              </a:graphicData>
            </a:graphic>
          </wp:inline>
        </w:drawing>
      </w:r>
    </w:p>
    <w:p>
      <w:pPr>
        <w:spacing w:after="300"/>
        <w:jc w:val="center"/>
      </w:pPr>
      <w:r>
        <w:rPr>
          <w:rFonts w:ascii="Times New Roman" w:cs="Times New Roman" w:eastAsia="Times New Roman" w:hAnsi="Times New Roman"/>
          <w:i/>
          <w:iCs/>
          <w:sz w:val="22"/>
          <w:szCs w:val="22"/>
        </w:rPr>
        <w:t xml:space="preserve">Figura 3</w:t>
      </w:r>
      <w:r>
        <w:rPr>
          <w:rFonts w:ascii="Times New Roman" w:cs="Times New Roman" w:eastAsia="Times New Roman" w:hAnsi="Times New Roman"/>
          <w:sz w:val="22"/>
          <w:szCs w:val="22"/>
        </w:rPr>
        <w:t xml:space="preserve">. Estudiantes que han evitado estudiar de noche por motivos de seguridad (n = 33). El 87.9% respondió afirmativamente.</w:t>
      </w:r>
    </w:p>
    <w:p>
      <w:pPr>
        <w:spacing w:after="80" w:before="200"/>
        <w:jc w:val="center"/>
      </w:pPr>
      <w:r>
        <w:drawing>
          <wp:inline distT="0" distB="0" distL="0" distR="0">
            <wp:extent cx="47625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981200"/>
                    </a:xfrm>
                    <a:prstGeom prst="rect">
                      <a:avLst/>
                    </a:prstGeom>
                  </pic:spPr>
                </pic:pic>
              </a:graphicData>
            </a:graphic>
          </wp:inline>
        </w:drawing>
      </w:r>
    </w:p>
    <w:p>
      <w:pPr>
        <w:spacing w:after="300"/>
        <w:jc w:val="center"/>
      </w:pPr>
      <w:r>
        <w:rPr>
          <w:rFonts w:ascii="Times New Roman" w:cs="Times New Roman" w:eastAsia="Times New Roman" w:hAnsi="Times New Roman"/>
          <w:i/>
          <w:iCs/>
          <w:sz w:val="22"/>
          <w:szCs w:val="22"/>
        </w:rPr>
        <w:t xml:space="preserve">Figura 4</w:t>
      </w:r>
      <w:r>
        <w:rPr>
          <w:rFonts w:ascii="Times New Roman" w:cs="Times New Roman" w:eastAsia="Times New Roman" w:hAnsi="Times New Roman"/>
          <w:sz w:val="22"/>
          <w:szCs w:val="22"/>
        </w:rPr>
        <w:t xml:space="preserve">. Medida que más aumentaría la sensación de seguridad (n = 33). El transporte nocturno (36.4%) y la mayor vigilancia (21.2%) encabezan las respuestas.</w:t>
      </w:r>
    </w:p>
    <w:p>
      <w:pPr>
        <w:spacing w:after="80" w:before="20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143125"/>
                    </a:xfrm>
                    <a:prstGeom prst="rect">
                      <a:avLst/>
                    </a:prstGeom>
                  </pic:spPr>
                </pic:pic>
              </a:graphicData>
            </a:graphic>
          </wp:inline>
        </w:drawing>
      </w:r>
    </w:p>
    <w:p>
      <w:pPr>
        <w:spacing w:after="300"/>
        <w:jc w:val="center"/>
      </w:pPr>
      <w:r>
        <w:rPr>
          <w:rFonts w:ascii="Times New Roman" w:cs="Times New Roman" w:eastAsia="Times New Roman" w:hAnsi="Times New Roman"/>
          <w:i/>
          <w:iCs/>
          <w:sz w:val="22"/>
          <w:szCs w:val="22"/>
        </w:rPr>
        <w:t xml:space="preserve">Figura 5</w:t>
      </w:r>
      <w:r>
        <w:rPr>
          <w:rFonts w:ascii="Times New Roman" w:cs="Times New Roman" w:eastAsia="Times New Roman" w:hAnsi="Times New Roman"/>
          <w:sz w:val="22"/>
          <w:szCs w:val="22"/>
        </w:rPr>
        <w:t xml:space="preserve">. Interés en que la aplicación conecte con estudiantes de ruta similar (n = 33). El 81.8% respondió que sí.</w:t>
      </w:r>
    </w:p>
    <w:p>
      <w:pPr>
        <w:spacing w:after="80" w:before="200"/>
        <w:jc w:val="center"/>
      </w:pPr>
      <w:r>
        <w:drawing>
          <wp:inline distT="0" distB="0" distL="0" distR="0">
            <wp:extent cx="476250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1914525"/>
                    </a:xfrm>
                    <a:prstGeom prst="rect">
                      <a:avLst/>
                    </a:prstGeom>
                  </pic:spPr>
                </pic:pic>
              </a:graphicData>
            </a:graphic>
          </wp:inline>
        </w:drawing>
      </w:r>
    </w:p>
    <w:p>
      <w:pPr>
        <w:spacing w:after="300"/>
        <w:jc w:val="center"/>
      </w:pPr>
      <w:r>
        <w:rPr>
          <w:rFonts w:ascii="Times New Roman" w:cs="Times New Roman" w:eastAsia="Times New Roman" w:hAnsi="Times New Roman"/>
          <w:i/>
          <w:iCs/>
          <w:sz w:val="22"/>
          <w:szCs w:val="22"/>
        </w:rPr>
        <w:t xml:space="preserve">Figura 6</w:t>
      </w:r>
      <w:r>
        <w:rPr>
          <w:rFonts w:ascii="Times New Roman" w:cs="Times New Roman" w:eastAsia="Times New Roman" w:hAnsi="Times New Roman"/>
          <w:sz w:val="22"/>
          <w:szCs w:val="22"/>
        </w:rPr>
        <w:t xml:space="preserve">. Información que los encuestados querrían conocer antes de aceptar acompañar a alguien (n = 33). Nombre y ruta aproximada concentran el 60.6% de las respuestas.</w:t>
      </w:r>
    </w:p>
    <w:p>
      <w:pPr>
        <w:spacing w:after="200" w:line="480"/>
        <w:jc w:val="both"/>
      </w:pPr>
      <w:r>
        <w:rPr>
          <w:rFonts w:ascii="Times New Roman" w:cs="Times New Roman" w:eastAsia="Times New Roman" w:hAnsi="Times New Roman"/>
          <w:i w:val="false"/>
          <w:iCs w:val="false"/>
          <w:sz w:val="22"/>
          <w:szCs w:val="22"/>
        </w:rPr>
        <w:t xml:space="preserve">En conjunto, estos resultados confirman que la seguridad —y no el costo o el tiempo— es la principal barrera percibida para el regreso nocturno, que la gran mayoría de los encuestados ya ha modificado su comportamiento académico por motivos de seguridad, y que existe una disposición amplia a usar una aplicación de acompañamiento basada en coincidencia de ruta, incluso entre estudiantes de universidades distintas a la UNIAJC. El dato sobre la información previa deseada (nombre y ruta aproximada) también confirma directamente el diseño del mecanismo de emparejamiento de ViajaU descrito en la sección de Idea de Negocio.</w:t>
      </w:r>
    </w:p>
    <w:p>
      <w:pPr>
        <w:pStyle w:val="Heading2"/>
        <w:spacing w:after="150" w:before="300"/>
      </w:pPr>
      <w:r>
        <w:rPr>
          <w:rFonts w:ascii="Times New Roman" w:cs="Times New Roman" w:eastAsia="Times New Roman" w:hAnsi="Times New Roman"/>
          <w:b/>
          <w:bCs/>
          <w:sz w:val="24"/>
          <w:szCs w:val="24"/>
        </w:rPr>
        <w:t xml:space="preserve">Conclusión: Validación de la Hipótesis</w:t>
      </w:r>
    </w:p>
    <w:p>
      <w:pPr>
        <w:spacing w:after="200" w:line="480"/>
        <w:jc w:val="both"/>
      </w:pPr>
      <w:r>
        <w:rPr>
          <w:rFonts w:ascii="Times New Roman" w:cs="Times New Roman" w:eastAsia="Times New Roman" w:hAnsi="Times New Roman"/>
          <w:i w:val="false"/>
          <w:iCs w:val="false"/>
          <w:sz w:val="22"/>
          <w:szCs w:val="22"/>
        </w:rPr>
        <w:t xml:space="preserve">Con base en los resultados del instrumento aplicado (Figuras 1 a 6), el equipo marca la hipótesis inicial como:</w:t>
      </w:r>
    </w:p>
    <w:p>
      <w:pPr>
        <w:spacing w:after="200" w:line="480"/>
        <w:jc w:val="both"/>
      </w:pPr>
      <w:r>
        <w:rPr>
          <w:rFonts w:ascii="Times New Roman" w:cs="Times New Roman" w:eastAsia="Times New Roman" w:hAnsi="Times New Roman"/>
          <w:b/>
          <w:bCs/>
          <w:sz w:val="22"/>
          <w:szCs w:val="22"/>
        </w:rPr>
        <w:t xml:space="preserve">Hipótesis parcialmente validada. </w:t>
      </w:r>
      <w:r>
        <w:rPr>
          <w:rFonts w:ascii="Times New Roman" w:cs="Times New Roman" w:eastAsia="Times New Roman" w:hAnsi="Times New Roman"/>
          <w:sz w:val="22"/>
          <w:szCs w:val="22"/>
        </w:rPr>
        <w:t xml:space="preserve">El problema se confirma con fuerza, pero la solución y el modelo de monetización requieren validación adicional que este instrumento no cubrió.</w:t>
      </w:r>
    </w:p>
    <w:p>
      <w:pPr>
        <w:spacing w:after="200" w:line="480"/>
        <w:jc w:val="both"/>
      </w:pPr>
      <w:r>
        <w:rPr>
          <w:rFonts w:ascii="Times New Roman" w:cs="Times New Roman" w:eastAsia="Times New Roman" w:hAnsi="Times New Roman"/>
          <w:i w:val="false"/>
          <w:iCs w:val="false"/>
          <w:sz w:val="22"/>
          <w:szCs w:val="22"/>
        </w:rPr>
        <w:t xml:space="preserve">Justificación:</w:t>
      </w:r>
    </w:p>
    <w:p>
      <w:pPr>
        <w:spacing w:after="200" w:line="480"/>
        <w:jc w:val="both"/>
      </w:pPr>
      <w:r>
        <w:rPr>
          <w:rFonts w:ascii="Times New Roman" w:cs="Times New Roman" w:eastAsia="Times New Roman" w:hAnsi="Times New Roman"/>
          <w:i w:val="false"/>
          <w:iCs w:val="false"/>
          <w:sz w:val="22"/>
          <w:szCs w:val="22"/>
        </w:rPr>
        <w:t xml:space="preserve">H1 — Problema: validada. El 48.5% de los encuestados señaló la seguridad como su principal dificultad al regresar de estudiar en la noche, muy por encima de transporte y falta de compañía (18.2% cada una) (Figura 2). Esto se refuerza con el hallazgo más contundente de todo el instrumento: el 87.9% de los encuestados reconoció haber evitado estudiar de noche por motivos de seguridad (Figura 3), es decir, el problema ya está modificando el comportamiento académico de la mayoría, no solo generando incomodidad. Esta cifra es consistente con el respaldo indirecto de la caída de pasajeros del MIO y los subsidios de transporte estudiantil citados en la fundamentación académica.</w:t>
      </w:r>
    </w:p>
    <w:p>
      <w:pPr>
        <w:spacing w:after="200" w:line="480"/>
        <w:jc w:val="both"/>
      </w:pPr>
      <w:r>
        <w:rPr>
          <w:rFonts w:ascii="Times New Roman" w:cs="Times New Roman" w:eastAsia="Times New Roman" w:hAnsi="Times New Roman"/>
          <w:i w:val="false"/>
          <w:iCs w:val="false"/>
          <w:sz w:val="22"/>
          <w:szCs w:val="22"/>
        </w:rPr>
        <w:t xml:space="preserve">H2 — Deseabilidad del emparejamiento: validada. El 81.8% de los encuestados respondió que sí le gustaría que la aplicación lo conectara con estudiantes de una ruta similar, y solo un 3% respondió que no (Figura 5). Además, cuando se les preguntó qué información necesitarían antes de aceptar acompañar a alguien, las respuestas se concentraron en datos que ViajaU ya contempla en su mecanismo de registro — nombre y ruta aproximada, con 30.3% cada uno, seguidos de carrera/programa y hora de salida (Figura 6) —, lo que valida de forma directa el diseño del flujo de emparejamiento descrito en la sección de Idea de Negocio, y no solo el interés general en la idea.</w:t>
      </w:r>
    </w:p>
    <w:p>
      <w:pPr>
        <w:spacing w:after="200" w:line="480"/>
        <w:jc w:val="both"/>
      </w:pPr>
      <w:r>
        <w:rPr>
          <w:rFonts w:ascii="Times New Roman" w:cs="Times New Roman" w:eastAsia="Times New Roman" w:hAnsi="Times New Roman"/>
          <w:i w:val="false"/>
          <w:iCs w:val="false"/>
          <w:sz w:val="22"/>
          <w:szCs w:val="22"/>
        </w:rPr>
        <w:t xml:space="preserve">H3 — Comportamiento actual: sin evidencia propia en este instrumento. El formulario no incluyó ninguna pregunta sobre el uso de "cupos" informales o grupos de WhatsApp, por lo que esta sub-hipótesis sigue apoyada únicamente en la evidencia observacional de la Universidad Santiago de Cali citada en la fundamentación académica, y no en datos recogidos por el equipo. Queda pendiente para una siguiente ronda de indagación cualitativa.</w:t>
      </w:r>
    </w:p>
    <w:p>
      <w:pPr>
        <w:spacing w:after="200" w:line="480"/>
        <w:jc w:val="both"/>
      </w:pPr>
      <w:r>
        <w:rPr>
          <w:rFonts w:ascii="Times New Roman" w:cs="Times New Roman" w:eastAsia="Times New Roman" w:hAnsi="Times New Roman"/>
          <w:i w:val="false"/>
          <w:iCs w:val="false"/>
          <w:sz w:val="22"/>
          <w:szCs w:val="22"/>
        </w:rPr>
        <w:t xml:space="preserve">H4 — Disposición a pagar por el seguro de trayecto: sin evidencia propia en este instrumento. Ninguna de las seis preguntas indagó sobre disposición a pagar; la pregunta más cercana, sobre qué medida aumentaría la sensación de seguridad, apunta a soluciones operativas —transporte nocturno (36.4%) y mayor vigilancia (21.2%)— más que a un producto de seguro (Figura 4). El modelo de monetización sigue sin validar con datos propios y depende, por ahora, únicamente del precedente de BlaBlaCar y AXA citado en la fundamentación académica.</w:t>
      </w:r>
    </w:p>
    <w:p>
      <w:pPr>
        <w:spacing w:after="200" w:line="480"/>
        <w:jc w:val="both"/>
      </w:pPr>
      <w:r>
        <w:rPr>
          <w:rFonts w:ascii="Times New Roman" w:cs="Times New Roman" w:eastAsia="Times New Roman" w:hAnsi="Times New Roman"/>
          <w:i w:val="false"/>
          <w:iCs w:val="false"/>
          <w:sz w:val="22"/>
          <w:szCs w:val="22"/>
        </w:rPr>
        <w:t xml:space="preserve">En síntesis, el instrumento aplicado confirma con solidez que el problema es real, urgente y ya está afectando el comportamiento de los estudiantes (H1), y que existe una disposición amplia y específica a usar el mecanismo de emparejamiento propuesto (H2). Sin embargo, por tratarse de un formulario cerrado y no de la entrevista semiestructurada originalmente diseñada, no aporta evidencia propia sobre el comportamiento informal actual (H3) ni sobre la disposición a pagar por el seguro de viaje (H4). Antes de avanzar al desarrollo del producto mínimo viable, el equipo recomienda aplicar el bloque C de la guía de entrevista semiestructurada —enfocado en "cupos", WhatsApp y disposición a pagar— a una submuestra de cinco a ocho estudiantes, para cerrar esa brecha de evidencia sin descartar lo ya validado.</w:t>
      </w:r>
    </w:p>
    <w:p>
      <w:r>
        <w:br w:type="page"/>
      </w:r>
    </w:p>
    <w:p>
      <w:pPr>
        <w:pStyle w:val="Heading1"/>
        <w:spacing w:after="200" w:before="400"/>
      </w:pPr>
      <w:r>
        <w:rPr>
          <w:rFonts w:ascii="Times New Roman" w:cs="Times New Roman" w:eastAsia="Times New Roman" w:hAnsi="Times New Roman"/>
          <w:b/>
          <w:bCs/>
          <w:sz w:val="26"/>
          <w:szCs w:val="26"/>
        </w:rPr>
        <w:t xml:space="preserve">Anexo A. Guion de Entrevista Complementaria para Validar H3 y H4</w:t>
      </w:r>
    </w:p>
    <w:p>
      <w:pPr>
        <w:spacing w:after="200" w:line="480"/>
        <w:jc w:val="both"/>
      </w:pPr>
      <w:r>
        <w:rPr>
          <w:rFonts w:ascii="Times New Roman" w:cs="Times New Roman" w:eastAsia="Times New Roman" w:hAnsi="Times New Roman"/>
          <w:i w:val="false"/>
          <w:iCs w:val="false"/>
          <w:sz w:val="22"/>
          <w:szCs w:val="22"/>
        </w:rPr>
        <w:t xml:space="preserve">Este guion complementa la encuesta cerrada de las Figuras 1 a 6, que no cubrió el comportamiento informal actual (H3) ni la disposición a pagar por el seguro de trayecto (H4). Está pensado para grabarse en video, con una duración estimada de quince a veinte minutos por entrevistado, siguiendo la misma lógica de la Guía de Entrevista Semiestructurada: la solución no se menciona hasta la segunda mitad, para no inducir respuestas por complacencia.</w:t>
      </w:r>
    </w:p>
    <w:p>
      <w:pPr>
        <w:spacing w:after="160" w:line="480"/>
        <w:ind w:left="360" w:hanging="360"/>
        <w:jc w:val="both"/>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¿Autorizas que grabemos esta entrevista para un trabajo académico de validación de idea de negocio?</w:t>
      </w:r>
    </w:p>
    <w:p>
      <w:pPr>
        <w:spacing w:after="160" w:line="480"/>
        <w:ind w:left="360" w:hanging="360"/>
        <w:jc w:val="both"/>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2"/>
          <w:szCs w:val="22"/>
        </w:rPr>
        <w:t xml:space="preserve">¿En qué universidad y jornada estudias, y te mueves en carro propio, moto, transporte público o a pie?</w:t>
      </w:r>
    </w:p>
    <w:p>
      <w:pPr>
        <w:spacing w:after="160" w:line="480"/>
        <w:ind w:left="360" w:hanging="360"/>
        <w:jc w:val="both"/>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Cuéntame cómo es un día típico tuyo, desde que sales de clase en la noche hasta que llegas a tu casa.</w:t>
      </w:r>
    </w:p>
    <w:p>
      <w:pPr>
        <w:spacing w:after="160" w:line="480"/>
        <w:ind w:left="360" w:hanging="360"/>
        <w:jc w:val="both"/>
      </w:pPr>
      <w:r>
        <w:rPr>
          <w:rFonts w:ascii="Times New Roman" w:cs="Times New Roman" w:eastAsia="Times New Roman" w:hAnsi="Times New Roman"/>
          <w:b/>
          <w:bCs/>
          <w:sz w:val="22"/>
          <w:szCs w:val="22"/>
        </w:rPr>
        <w:t xml:space="preserve">4. </w:t>
      </w:r>
      <w:r>
        <w:rPr>
          <w:rFonts w:ascii="Times New Roman" w:cs="Times New Roman" w:eastAsia="Times New Roman" w:hAnsi="Times New Roman"/>
          <w:sz w:val="22"/>
          <w:szCs w:val="22"/>
        </w:rPr>
        <w:t xml:space="preserve">Describe la última vez que tuviste una mala experiencia o un momento de inseguridad en ese trayecto nocturno.</w:t>
      </w:r>
    </w:p>
    <w:p>
      <w:pPr>
        <w:spacing w:after="160" w:line="480"/>
        <w:ind w:left="360" w:hanging="360"/>
        <w:jc w:val="both"/>
      </w:pPr>
      <w:r>
        <w:rPr>
          <w:rFonts w:ascii="Times New Roman" w:cs="Times New Roman" w:eastAsia="Times New Roman" w:hAnsi="Times New Roman"/>
          <w:b/>
          <w:bCs/>
          <w:sz w:val="22"/>
          <w:szCs w:val="22"/>
        </w:rPr>
        <w:t xml:space="preserve">5. </w:t>
      </w:r>
      <w:r>
        <w:rPr>
          <w:rFonts w:ascii="Times New Roman" w:cs="Times New Roman" w:eastAsia="Times New Roman" w:hAnsi="Times New Roman"/>
          <w:sz w:val="22"/>
          <w:szCs w:val="22"/>
        </w:rPr>
        <w:t xml:space="preserve">En una escala de uno a cinco, ¿qué tan seguro te sientes en tu trayecto nocturno, y por qué esa calificación y no otra?</w:t>
      </w:r>
    </w:p>
    <w:p>
      <w:pPr>
        <w:spacing w:after="160" w:line="480"/>
        <w:ind w:left="360" w:hanging="360"/>
        <w:jc w:val="both"/>
      </w:pPr>
      <w:r>
        <w:rPr>
          <w:rFonts w:ascii="Times New Roman" w:cs="Times New Roman" w:eastAsia="Times New Roman" w:hAnsi="Times New Roman"/>
          <w:b/>
          <w:bCs/>
          <w:sz w:val="22"/>
          <w:szCs w:val="22"/>
        </w:rPr>
        <w:t xml:space="preserve">6. </w:t>
      </w:r>
      <w:r>
        <w:rPr>
          <w:rFonts w:ascii="Times New Roman" w:cs="Times New Roman" w:eastAsia="Times New Roman" w:hAnsi="Times New Roman"/>
          <w:sz w:val="22"/>
          <w:szCs w:val="22"/>
        </w:rPr>
        <w:t xml:space="preserve">¿Alguna vez has compartido transporte con compañeros para volver de la universidad —por ejemplo, un "cupo" pagado o coordinado por WhatsApp?</w:t>
      </w:r>
    </w:p>
    <w:p>
      <w:pPr>
        <w:spacing w:after="160" w:line="480"/>
        <w:ind w:left="360" w:hanging="360"/>
        <w:jc w:val="both"/>
      </w:pPr>
      <w:r>
        <w:rPr>
          <w:rFonts w:ascii="Times New Roman" w:cs="Times New Roman" w:eastAsia="Times New Roman" w:hAnsi="Times New Roman"/>
          <w:b/>
          <w:bCs/>
          <w:sz w:val="22"/>
          <w:szCs w:val="22"/>
        </w:rPr>
        <w:t xml:space="preserve">7. </w:t>
      </w:r>
      <w:r>
        <w:rPr>
          <w:rFonts w:ascii="Times New Roman" w:cs="Times New Roman" w:eastAsia="Times New Roman" w:hAnsi="Times New Roman"/>
          <w:sz w:val="22"/>
          <w:szCs w:val="22"/>
        </w:rPr>
        <w:t xml:space="preserve">(Si dijo que sí) Cuéntame cómo lo organizaron: ¿quién armaba el grupo, cómo decidían en quién confiar, y qué fallaba de esa forma de organizarse? (Si dijo que no) ¿Por qué no lo has intentado, aunque el problema exista?</w:t>
      </w:r>
    </w:p>
    <w:p>
      <w:pPr>
        <w:spacing w:after="160" w:line="480"/>
        <w:ind w:left="360" w:hanging="360"/>
        <w:jc w:val="both"/>
      </w:pPr>
      <w:r>
        <w:rPr>
          <w:rFonts w:ascii="Times New Roman" w:cs="Times New Roman" w:eastAsia="Times New Roman" w:hAnsi="Times New Roman"/>
          <w:b/>
          <w:bCs/>
          <w:sz w:val="22"/>
          <w:szCs w:val="22"/>
        </w:rPr>
        <w:t xml:space="preserve">8. </w:t>
      </w:r>
      <w:r>
        <w:rPr>
          <w:rFonts w:ascii="Times New Roman" w:cs="Times New Roman" w:eastAsia="Times New Roman" w:hAnsi="Times New Roman"/>
          <w:sz w:val="22"/>
          <w:szCs w:val="22"/>
        </w:rPr>
        <w:t xml:space="preserve">¿Por qué? (repetir hasta cuatro veces sobre la última respuesta dada, sin dejar que se repita, hasta llegar a la causa raíz — técnica de los cinco porqués)</w:t>
      </w:r>
    </w:p>
    <w:p>
      <w:pPr>
        <w:spacing w:after="160" w:line="480"/>
        <w:ind w:left="360" w:hanging="360"/>
        <w:jc w:val="both"/>
      </w:pPr>
      <w:r>
        <w:rPr>
          <w:rFonts w:ascii="Times New Roman" w:cs="Times New Roman" w:eastAsia="Times New Roman" w:hAnsi="Times New Roman"/>
          <w:b/>
          <w:bCs/>
          <w:sz w:val="22"/>
          <w:szCs w:val="22"/>
        </w:rPr>
        <w:t xml:space="preserve">9. </w:t>
      </w:r>
      <w:r>
        <w:rPr>
          <w:rFonts w:ascii="Times New Roman" w:cs="Times New Roman" w:eastAsia="Times New Roman" w:hAnsi="Times New Roman"/>
          <w:sz w:val="22"/>
          <w:szCs w:val="22"/>
        </w:rPr>
        <w:t xml:space="preserve">¿Cuánto gastas al mes en transporte hacia la universidad, y cómo sientes que ese gasto afecta el resto de tu presupuesto?</w:t>
      </w:r>
    </w:p>
    <w:p>
      <w:pPr>
        <w:spacing w:after="160" w:line="480"/>
        <w:ind w:left="360" w:hanging="360"/>
        <w:jc w:val="both"/>
      </w:pPr>
      <w:r>
        <w:rPr>
          <w:rFonts w:ascii="Times New Roman" w:cs="Times New Roman" w:eastAsia="Times New Roman" w:hAnsi="Times New Roman"/>
          <w:b/>
          <w:bCs/>
          <w:sz w:val="22"/>
          <w:szCs w:val="22"/>
        </w:rPr>
        <w:t xml:space="preserve">10. </w:t>
      </w:r>
      <w:r>
        <w:rPr>
          <w:rFonts w:ascii="Times New Roman" w:cs="Times New Roman" w:eastAsia="Times New Roman" w:hAnsi="Times New Roman"/>
          <w:sz w:val="22"/>
          <w:szCs w:val="22"/>
        </w:rPr>
        <w:t xml:space="preserve">Si existiera una aplicación que te agrupe automáticamente con estudiantes de tu misma zona y horario, aunque estudien otra carrera, para no regresar solo a casa, ¿la usarías? Cuéntame por qué sí o por qué no.</w:t>
      </w:r>
    </w:p>
    <w:p>
      <w:pPr>
        <w:spacing w:after="160" w:line="480"/>
        <w:ind w:left="360" w:hanging="360"/>
        <w:jc w:val="both"/>
      </w:pPr>
      <w:r>
        <w:rPr>
          <w:rFonts w:ascii="Times New Roman" w:cs="Times New Roman" w:eastAsia="Times New Roman" w:hAnsi="Times New Roman"/>
          <w:b/>
          <w:bCs/>
          <w:sz w:val="22"/>
          <w:szCs w:val="22"/>
        </w:rPr>
        <w:t xml:space="preserve">11. </w:t>
      </w:r>
      <w:r>
        <w:rPr>
          <w:rFonts w:ascii="Times New Roman" w:cs="Times New Roman" w:eastAsia="Times New Roman" w:hAnsi="Times New Roman"/>
          <w:sz w:val="22"/>
          <w:szCs w:val="22"/>
        </w:rPr>
        <w:t xml:space="preserve">¿Qué te generaría desconfianza sobre compartir tu ubicación en tiempo real con compañeros de viaje?</w:t>
      </w:r>
    </w:p>
    <w:p>
      <w:pPr>
        <w:spacing w:after="160" w:line="480"/>
        <w:ind w:left="360" w:hanging="360"/>
        <w:jc w:val="both"/>
      </w:pPr>
      <w:r>
        <w:rPr>
          <w:rFonts w:ascii="Times New Roman" w:cs="Times New Roman" w:eastAsia="Times New Roman" w:hAnsi="Times New Roman"/>
          <w:b/>
          <w:bCs/>
          <w:sz w:val="22"/>
          <w:szCs w:val="22"/>
        </w:rPr>
        <w:t xml:space="preserve">12. </w:t>
      </w:r>
      <w:r>
        <w:rPr>
          <w:rFonts w:ascii="Times New Roman" w:cs="Times New Roman" w:eastAsia="Times New Roman" w:hAnsi="Times New Roman"/>
          <w:sz w:val="22"/>
          <w:szCs w:val="22"/>
        </w:rPr>
        <w:t xml:space="preserve">Si existiera un seguro de viaje que, por un valor fijo —tipo dos a cinco mil pesos por trayecto—, te diera asistencia si algo sale mal y avisara a alguien si no confirmas tu llegada, ¿lo pagarías?</w:t>
      </w:r>
    </w:p>
    <w:p>
      <w:pPr>
        <w:spacing w:after="160" w:line="480"/>
        <w:ind w:left="360" w:hanging="360"/>
        <w:jc w:val="both"/>
      </w:pPr>
      <w:r>
        <w:rPr>
          <w:rFonts w:ascii="Times New Roman" w:cs="Times New Roman" w:eastAsia="Times New Roman" w:hAnsi="Times New Roman"/>
          <w:b/>
          <w:bCs/>
          <w:sz w:val="22"/>
          <w:szCs w:val="22"/>
        </w:rPr>
        <w:t xml:space="preserve">13. </w:t>
      </w:r>
      <w:r>
        <w:rPr>
          <w:rFonts w:ascii="Times New Roman" w:cs="Times New Roman" w:eastAsia="Times New Roman" w:hAnsi="Times New Roman"/>
          <w:sz w:val="22"/>
          <w:szCs w:val="22"/>
        </w:rPr>
        <w:t xml:space="preserve">¿Cuánto te parecería razonable pagar por eso, y por qué ese monto y no otro?</w:t>
      </w:r>
    </w:p>
    <w:p>
      <w:pPr>
        <w:spacing w:after="160" w:line="480"/>
        <w:ind w:left="360" w:hanging="360"/>
        <w:jc w:val="both"/>
      </w:pPr>
      <w:r>
        <w:rPr>
          <w:rFonts w:ascii="Times New Roman" w:cs="Times New Roman" w:eastAsia="Times New Roman" w:hAnsi="Times New Roman"/>
          <w:b/>
          <w:bCs/>
          <w:sz w:val="22"/>
          <w:szCs w:val="22"/>
        </w:rPr>
        <w:t xml:space="preserve">14. </w:t>
      </w:r>
      <w:r>
        <w:rPr>
          <w:rFonts w:ascii="Times New Roman" w:cs="Times New Roman" w:eastAsia="Times New Roman" w:hAnsi="Times New Roman"/>
          <w:sz w:val="22"/>
          <w:szCs w:val="22"/>
        </w:rPr>
        <w:t xml:space="preserve">¿Confiarías más en eso que en avisar por WhatsApp a un amigo cuando llegas? ¿Por qué sí o por qué no?</w:t>
      </w:r>
    </w:p>
    <w:p>
      <w:pPr>
        <w:spacing w:after="160" w:line="480"/>
        <w:ind w:left="360" w:hanging="360"/>
        <w:jc w:val="both"/>
      </w:pPr>
      <w:r>
        <w:rPr>
          <w:rFonts w:ascii="Times New Roman" w:cs="Times New Roman" w:eastAsia="Times New Roman" w:hAnsi="Times New Roman"/>
          <w:b/>
          <w:bCs/>
          <w:sz w:val="22"/>
          <w:szCs w:val="22"/>
        </w:rPr>
        <w:t xml:space="preserve">15. </w:t>
      </w:r>
      <w:r>
        <w:rPr>
          <w:rFonts w:ascii="Times New Roman" w:cs="Times New Roman" w:eastAsia="Times New Roman" w:hAnsi="Times New Roman"/>
          <w:sz w:val="22"/>
          <w:szCs w:val="22"/>
        </w:rPr>
        <w:t xml:space="preserve">Si pudieras cambiar una sola cosa de tu transporte diario, ¿qué cambiarías?</w:t>
      </w:r>
    </w:p>
    <w:p>
      <w:pPr>
        <w:spacing w:after="160" w:line="480"/>
        <w:ind w:left="360" w:hanging="360"/>
        <w:jc w:val="both"/>
      </w:pPr>
      <w:r>
        <w:rPr>
          <w:rFonts w:ascii="Times New Roman" w:cs="Times New Roman" w:eastAsia="Times New Roman" w:hAnsi="Times New Roman"/>
          <w:b/>
          <w:bCs/>
          <w:sz w:val="22"/>
          <w:szCs w:val="22"/>
        </w:rPr>
        <w:t xml:space="preserve">16. </w:t>
      </w:r>
      <w:r>
        <w:rPr>
          <w:rFonts w:ascii="Times New Roman" w:cs="Times New Roman" w:eastAsia="Times New Roman" w:hAnsi="Times New Roman"/>
          <w:sz w:val="22"/>
          <w:szCs w:val="22"/>
        </w:rPr>
        <w:t xml:space="preserve">Imagina que existiera una solución perfecta para este problema: ¿cómo se vería? ¿Qué tendría que hacer por ti para que la consideraras realmente buena?</w:t>
      </w:r>
    </w:p>
    <w:p>
      <w:pPr>
        <w:spacing w:after="160" w:line="480"/>
        <w:ind w:left="360" w:hanging="360"/>
        <w:jc w:val="both"/>
      </w:pPr>
      <w:r>
        <w:rPr>
          <w:rFonts w:ascii="Times New Roman" w:cs="Times New Roman" w:eastAsia="Times New Roman" w:hAnsi="Times New Roman"/>
          <w:b/>
          <w:bCs/>
          <w:sz w:val="22"/>
          <w:szCs w:val="22"/>
        </w:rPr>
        <w:t xml:space="preserve">17. </w:t>
      </w:r>
      <w:r>
        <w:rPr>
          <w:rFonts w:ascii="Times New Roman" w:cs="Times New Roman" w:eastAsia="Times New Roman" w:hAnsi="Times New Roman"/>
          <w:sz w:val="22"/>
          <w:szCs w:val="22"/>
        </w:rPr>
        <w:t xml:space="preserve">¿Hay algo de tu experiencia con el transporte o con compartir viaje que no te haya preguntado y creas que deberíamos saber?</w:t>
      </w:r>
    </w:p>
    <w:p>
      <w:r>
        <w:br w:type="page"/>
      </w:r>
    </w:p>
    <w:p>
      <w:pPr>
        <w:pStyle w:val="Heading1"/>
        <w:spacing w:after="200" w:before="400"/>
      </w:pPr>
      <w:r>
        <w:rPr>
          <w:rFonts w:ascii="Times New Roman" w:cs="Times New Roman" w:eastAsia="Times New Roman" w:hAnsi="Times New Roman"/>
          <w:b/>
          <w:bCs/>
          <w:sz w:val="26"/>
          <w:szCs w:val="26"/>
        </w:rPr>
        <w:t xml:space="preserve">Marco Jobs to Be Done</w:t>
      </w:r>
    </w:p>
    <w:p>
      <w:pPr>
        <w:spacing w:after="200" w:line="480"/>
        <w:jc w:val="both"/>
      </w:pPr>
      <w:r>
        <w:rPr>
          <w:rFonts w:ascii="Times New Roman" w:cs="Times New Roman" w:eastAsia="Times New Roman" w:hAnsi="Times New Roman"/>
          <w:i w:val="false"/>
          <w:iCs w:val="false"/>
          <w:sz w:val="22"/>
          <w:szCs w:val="22"/>
        </w:rPr>
        <w:t xml:space="preserve">El marco Jobs to Be Done describe el trabajo que el usuario busca resolver, independientemente de la solución específica, con el formato: cuando [situación], el usuario busca [motivación], para lograr [resultado esperado]. Clayton Christensen, profesor de Harvard Business School, planteó que los clientes contratan productos para realizar un trabajo específico, y que entender ese trabajo — no solo los atributos demográficos del cliente — permite diseñar productos que las personas adoptan de forma sostenida (Christensen et al., 2016; HBS Online, 2026). Christensen documentó que entre el 75% y el 85% de los productos nuevos fracasan comercialmente porque no apuntan a un trabajo real (HBS Online, 2026); es justamente el riesgo que este informe busca reducir antes de construir nada.</w:t>
      </w:r>
    </w:p>
    <w:p>
      <w:pPr>
        <w:spacing w:after="200" w:line="480"/>
        <w:jc w:val="both"/>
      </w:pPr>
      <w:r>
        <w:rPr>
          <w:rFonts w:ascii="Times New Roman" w:cs="Times New Roman" w:eastAsia="Times New Roman" w:hAnsi="Times New Roman"/>
          <w:i w:val="false"/>
          <w:iCs w:val="false"/>
          <w:sz w:val="22"/>
          <w:szCs w:val="22"/>
        </w:rPr>
        <w:t xml:space="preserve">Cuando el estudiante sale de clase en la noche y debe regresar a una zona alejada del campus, busca desplazarse acompañado de otros estudiantes de su misma zona y horario, y contar con la verificación de que llegó bien, para llegar a casa sin riesgo y sin comprometer una parte relevante de su presupuesto mensual.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shd w:fill="D9D9D9" w:color="auto" w:val="clear"/>
            <w:tcMar>
              <w:top w:type="dxa" w:w="100"/>
              <w:left w:type="dxa" w:w="100"/>
              <w:bottom w:type="dxa" w:w="100"/>
              <w:right w:type="dxa" w:w="100"/>
            </w:tcMar>
            <w:vAlign w:val="center"/>
          </w:tcPr>
          <w:p>
            <w:r>
              <w:rPr>
                <w:rFonts w:ascii="Times New Roman" w:cs="Times New Roman" w:eastAsia="Times New Roman" w:hAnsi="Times New Roman"/>
                <w:b/>
                <w:bCs/>
                <w:sz w:val="20"/>
                <w:szCs w:val="20"/>
              </w:rPr>
              <w:t xml:space="preserve">Dimensión</w:t>
            </w:r>
          </w:p>
        </w:tc>
        <w:tc>
          <w:tcPr>
            <w:tcW w:type="dxa" w:w="7200"/>
            <w:shd w:fill="D9D9D9" w:color="auto" w:val="clear"/>
            <w:tcMar>
              <w:top w:type="dxa" w:w="100"/>
              <w:left w:type="dxa" w:w="100"/>
              <w:bottom w:type="dxa" w:w="100"/>
              <w:right w:type="dxa" w:w="100"/>
            </w:tcMar>
            <w:vAlign w:val="center"/>
          </w:tcPr>
          <w:p>
            <w:r>
              <w:rPr>
                <w:rFonts w:ascii="Times New Roman" w:cs="Times New Roman" w:eastAsia="Times New Roman" w:hAnsi="Times New Roman"/>
                <w:b/>
                <w:bCs/>
                <w:sz w:val="20"/>
                <w:szCs w:val="20"/>
              </w:rPr>
              <w:t xml:space="preserve">Detalle</w:t>
            </w:r>
          </w:p>
        </w:tc>
      </w:tr>
      <w:tr>
        <w:tc>
          <w:tcPr>
            <w:tcW w:type="dxa" w:w="2400"/>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Trabajo funcional</w:t>
            </w:r>
          </w:p>
        </w:tc>
        <w:tc>
          <w:tcPr>
            <w:tcW w:type="dxa" w:w="7200"/>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Llegar a tiempo y de forma segura a la universidad o a la residencia, mediante la coordinación de ruta y horario con otros estudiantes.</w:t>
            </w:r>
          </w:p>
        </w:tc>
      </w:tr>
      <w:tr>
        <w:tc>
          <w:tcPr>
            <w:tcW w:type="dxa" w:w="2400"/>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Trabajo emocional</w:t>
            </w:r>
          </w:p>
        </w:tc>
        <w:tc>
          <w:tcPr>
            <w:tcW w:type="dxa" w:w="7200"/>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Obtener tranquilidad y control sobre el trayecto diario, en particular el regreso nocturno.</w:t>
            </w:r>
          </w:p>
        </w:tc>
      </w:tr>
      <w:tr>
        <w:tc>
          <w:tcPr>
            <w:tcW w:type="dxa" w:w="2400"/>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Trabajo social</w:t>
            </w:r>
          </w:p>
        </w:tc>
        <w:tc>
          <w:tcPr>
            <w:tcW w:type="dxa" w:w="7200"/>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Ser percibido como una persona organizada y responsable con su tiempo y su seguridad.</w:t>
            </w:r>
          </w:p>
        </w:tc>
      </w:tr>
    </w:tbl>
    <w:p>
      <w:pPr>
        <w:spacing w:after="200" w:before="200"/>
      </w:pPr>
    </w:p>
    <w:p>
      <w:pPr>
        <w:spacing w:after="200" w:line="480"/>
        <w:jc w:val="both"/>
      </w:pPr>
      <w:r>
        <w:rPr>
          <w:rFonts w:ascii="Times New Roman" w:cs="Times New Roman" w:eastAsia="Times New Roman" w:hAnsi="Times New Roman"/>
          <w:i/>
          <w:iCs/>
          <w:sz w:val="22"/>
          <w:szCs w:val="22"/>
        </w:rPr>
        <w:t xml:space="preserve">Nota. Christensen distingue estas tres dimensiones porque un producto que resuelve solo la dimensión funcional, sin atender la emocional, no logra una adopción sostenida. Esta distinción es coherente con la evidencia de seguridad revisada en la fundamentación académica y con el énfasis de ViajaU en el trayecto nocturno.</w:t>
      </w:r>
    </w:p>
    <w:p>
      <w:r>
        <w:br w:type="page"/>
      </w:r>
    </w:p>
    <w:p>
      <w:pPr>
        <w:pStyle w:val="Heading1"/>
        <w:spacing w:after="200" w:before="400"/>
      </w:pPr>
      <w:r>
        <w:rPr>
          <w:rFonts w:ascii="Times New Roman" w:cs="Times New Roman" w:eastAsia="Times New Roman" w:hAnsi="Times New Roman"/>
          <w:b/>
          <w:bCs/>
          <w:sz w:val="26"/>
          <w:szCs w:val="26"/>
        </w:rPr>
        <w:t xml:space="preserve">Árbol de Problemas</w:t>
      </w:r>
    </w:p>
    <w:p>
      <w:pPr>
        <w:spacing w:after="200" w:line="480"/>
        <w:jc w:val="both"/>
      </w:pPr>
      <w:r>
        <w:rPr>
          <w:rFonts w:ascii="Times New Roman" w:cs="Times New Roman" w:eastAsia="Times New Roman" w:hAnsi="Times New Roman"/>
          <w:i w:val="false"/>
          <w:iCs w:val="false"/>
          <w:sz w:val="22"/>
          <w:szCs w:val="22"/>
        </w:rPr>
        <w:t xml:space="preserve">El árbol de problemas organiza el problema central, sus causas y sus efectos, y es una herramienta estándar de diagnóstico en la fase temprana de diseño de intervenciones. Distingue las causas — donde debe enfocarse la solución — de las consecuencias observables, que sirven como indicadores de éxito.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7600"/>
      </w:tblGrid>
      <w:tr>
        <w:trPr>
          <w:tblHeader/>
        </w:trPr>
        <w:tc>
          <w:tcPr>
            <w:tcW w:type="dxa" w:w="2000"/>
            <w:shd w:fill="D9D9D9" w:color="auto" w:val="clear"/>
            <w:tcMar>
              <w:top w:type="dxa" w:w="100"/>
              <w:left w:type="dxa" w:w="100"/>
              <w:bottom w:type="dxa" w:w="100"/>
              <w:right w:type="dxa" w:w="100"/>
            </w:tcMar>
            <w:vAlign w:val="center"/>
          </w:tcPr>
          <w:p>
            <w:r>
              <w:rPr>
                <w:rFonts w:ascii="Times New Roman" w:cs="Times New Roman" w:eastAsia="Times New Roman" w:hAnsi="Times New Roman"/>
                <w:b/>
                <w:bCs/>
                <w:sz w:val="20"/>
                <w:szCs w:val="20"/>
              </w:rPr>
              <w:t xml:space="preserve">Nivel</w:t>
            </w:r>
          </w:p>
        </w:tc>
        <w:tc>
          <w:tcPr>
            <w:tcW w:type="dxa" w:w="7600"/>
            <w:shd w:fill="D9D9D9" w:color="auto" w:val="clear"/>
            <w:tcMar>
              <w:top w:type="dxa" w:w="100"/>
              <w:left w:type="dxa" w:w="100"/>
              <w:bottom w:type="dxa" w:w="100"/>
              <w:right w:type="dxa" w:w="100"/>
            </w:tcMar>
            <w:vAlign w:val="center"/>
          </w:tcPr>
          <w:p>
            <w:r>
              <w:rPr>
                <w:rFonts w:ascii="Times New Roman" w:cs="Times New Roman" w:eastAsia="Times New Roman" w:hAnsi="Times New Roman"/>
                <w:b/>
                <w:bCs/>
                <w:sz w:val="20"/>
                <w:szCs w:val="20"/>
              </w:rPr>
              <w:t xml:space="preserve">Contenido</w:t>
            </w:r>
          </w:p>
        </w:tc>
      </w:tr>
      <w:tr>
        <w:tc>
          <w:tcPr>
            <w:tcW w:type="dxa" w:w="2000"/>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Problema central</w:t>
            </w:r>
          </w:p>
        </w:tc>
        <w:tc>
          <w:tcPr>
            <w:tcW w:type="dxa" w:w="7600"/>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Los estudiantes universitarios de Cali que viven lejos del campus enfrentan un transporte diario costoso, lento e inseguro, con mayor riesgo en la jornada nocturna.</w:t>
            </w:r>
          </w:p>
        </w:tc>
      </w:tr>
      <w:tr>
        <w:tc>
          <w:tcPr>
            <w:tcW w:type="dxa" w:w="2000"/>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Causa 1</w:t>
            </w:r>
          </w:p>
        </w:tc>
        <w:tc>
          <w:tcPr>
            <w:tcW w:type="dxa" w:w="7600"/>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Las rutas de transporte público no cubren todas las zonas residenciales de los estudiantes.</w:t>
            </w:r>
          </w:p>
        </w:tc>
      </w:tr>
      <w:tr>
        <w:tc>
          <w:tcPr>
            <w:tcW w:type="dxa" w:w="2000"/>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Causa 2</w:t>
            </w:r>
          </w:p>
        </w:tc>
        <w:tc>
          <w:tcPr>
            <w:tcW w:type="dxa" w:w="7600"/>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No existe un mecanismo organizado para agrupar a estudiantes con rutas y horarios compatibles, más allá de los "cupos" informales por WhatsApp.</w:t>
            </w:r>
          </w:p>
        </w:tc>
      </w:tr>
      <w:tr>
        <w:tc>
          <w:tcPr>
            <w:tcW w:type="dxa" w:w="2000"/>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Causa 3</w:t>
            </w:r>
          </w:p>
        </w:tc>
        <w:tc>
          <w:tcPr>
            <w:tcW w:type="dxa" w:w="7600"/>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El costo de un vehículo particular o del transporte por aplicación individual es alto para el presupuesto estudiantil.</w:t>
            </w:r>
          </w:p>
        </w:tc>
      </w:tr>
      <w:tr>
        <w:tc>
          <w:tcPr>
            <w:tcW w:type="dxa" w:w="2000"/>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Causa 4</w:t>
            </w:r>
          </w:p>
        </w:tc>
        <w:tc>
          <w:tcPr>
            <w:tcW w:type="dxa" w:w="7600"/>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No existe un mecanismo de acompañamiento o verificación de llegada para los trayectos nocturnos.</w:t>
            </w:r>
          </w:p>
        </w:tc>
      </w:tr>
      <w:tr>
        <w:tc>
          <w:tcPr>
            <w:tcW w:type="dxa" w:w="2000"/>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Efecto 1</w:t>
            </w:r>
          </w:p>
        </w:tc>
        <w:tc>
          <w:tcPr>
            <w:tcW w:type="dxa" w:w="7600"/>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Aumento del gasto mensual en transporte, con reducción del presupuesto disponible para otras necesidades.</w:t>
            </w:r>
          </w:p>
        </w:tc>
      </w:tr>
      <w:tr>
        <w:tc>
          <w:tcPr>
            <w:tcW w:type="dxa" w:w="2000"/>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Efecto 2</w:t>
            </w:r>
          </w:p>
        </w:tc>
        <w:tc>
          <w:tcPr>
            <w:tcW w:type="dxa" w:w="7600"/>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Llegadas tarde o inasistencias a clase por trayectos poco confiables, factor vinculado con el riesgo de deserción universitaria (Infobae, 2025).</w:t>
            </w:r>
          </w:p>
        </w:tc>
      </w:tr>
      <w:tr>
        <w:tc>
          <w:tcPr>
            <w:tcW w:type="dxa" w:w="2000"/>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Efecto 3</w:t>
            </w:r>
          </w:p>
        </w:tc>
        <w:tc>
          <w:tcPr>
            <w:tcW w:type="dxa" w:w="7600"/>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Mayor exposición a la inseguridad durante los trayectos nocturnos realizados en solitario.</w:t>
            </w:r>
          </w:p>
        </w:tc>
      </w:tr>
      <w:tr>
        <w:tc>
          <w:tcPr>
            <w:tcW w:type="dxa" w:w="2000"/>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Efecto 4</w:t>
            </w:r>
          </w:p>
        </w:tc>
        <w:tc>
          <w:tcPr>
            <w:tcW w:type="dxa" w:w="7600"/>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Mayor congestión vehicular alrededor de los campus por el uso de vehículos individuales.</w:t>
            </w:r>
          </w:p>
        </w:tc>
      </w:tr>
    </w:tbl>
    <w:p>
      <w:r>
        <w:br w:type="page"/>
      </w:r>
    </w:p>
    <w:p>
      <w:pPr>
        <w:pStyle w:val="Heading1"/>
        <w:spacing w:after="200" w:before="400"/>
      </w:pPr>
      <w:r>
        <w:rPr>
          <w:rFonts w:ascii="Times New Roman" w:cs="Times New Roman" w:eastAsia="Times New Roman" w:hAnsi="Times New Roman"/>
          <w:b/>
          <w:bCs/>
          <w:sz w:val="26"/>
          <w:szCs w:val="26"/>
        </w:rPr>
        <w:t xml:space="preserve">Diagrama de Ishikawa</w:t>
      </w:r>
    </w:p>
    <w:p>
      <w:pPr>
        <w:spacing w:after="200" w:line="480"/>
        <w:jc w:val="both"/>
      </w:pPr>
      <w:r>
        <w:rPr>
          <w:rFonts w:ascii="Times New Roman" w:cs="Times New Roman" w:eastAsia="Times New Roman" w:hAnsi="Times New Roman"/>
          <w:i w:val="false"/>
          <w:iCs w:val="false"/>
          <w:sz w:val="22"/>
          <w:szCs w:val="22"/>
        </w:rPr>
        <w:t xml:space="preserve">El diagrama de espina de pescado, o diagrama de Ishikawa, organiza las causas del problema central por categoría. Kaoru Ishikawa, ingeniero de control de calidad japonés, lo popularizó en la década de 1960 en los astilleros de Kawasaki; hoy es una de las siete herramientas básicas de la calidad y se usa junto con la técnica de los cinco porqués (Wikipedia, s.f.-a; Intelycx, 2026).</w:t>
      </w:r>
    </w:p>
    <w:p>
      <w:pPr>
        <w:spacing w:after="200" w:line="480"/>
        <w:jc w:val="both"/>
      </w:pPr>
      <w:r>
        <w:rPr>
          <w:rFonts w:ascii="Times New Roman" w:cs="Times New Roman" w:eastAsia="Times New Roman" w:hAnsi="Times New Roman"/>
          <w:i w:val="false"/>
          <w:iCs w:val="false"/>
          <w:sz w:val="22"/>
          <w:szCs w:val="22"/>
        </w:rPr>
        <w:t xml:space="preserve">Problema central: el transporte diario de los estudiantes universitarios en Cali es costoso, lento e inseguro, en particular durante la jornada nocturna.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7600"/>
      </w:tblGrid>
      <w:tr>
        <w:trPr>
          <w:tblHeader/>
        </w:trPr>
        <w:tc>
          <w:tcPr>
            <w:tcW w:type="dxa" w:w="2000"/>
            <w:shd w:fill="D9D9D9" w:color="auto" w:val="clear"/>
            <w:tcMar>
              <w:top w:type="dxa" w:w="100"/>
              <w:left w:type="dxa" w:w="100"/>
              <w:bottom w:type="dxa" w:w="100"/>
              <w:right w:type="dxa" w:w="100"/>
            </w:tcMar>
            <w:vAlign w:val="center"/>
          </w:tcPr>
          <w:p>
            <w:r>
              <w:rPr>
                <w:rFonts w:ascii="Times New Roman" w:cs="Times New Roman" w:eastAsia="Times New Roman" w:hAnsi="Times New Roman"/>
                <w:b/>
                <w:bCs/>
                <w:sz w:val="20"/>
                <w:szCs w:val="20"/>
              </w:rPr>
              <w:t xml:space="preserve">Categoría</w:t>
            </w:r>
          </w:p>
        </w:tc>
        <w:tc>
          <w:tcPr>
            <w:tcW w:type="dxa" w:w="7600"/>
            <w:shd w:fill="D9D9D9" w:color="auto" w:val="clear"/>
            <w:tcMar>
              <w:top w:type="dxa" w:w="100"/>
              <w:left w:type="dxa" w:w="100"/>
              <w:bottom w:type="dxa" w:w="100"/>
              <w:right w:type="dxa" w:w="100"/>
            </w:tcMar>
            <w:vAlign w:val="center"/>
          </w:tcPr>
          <w:p>
            <w:r>
              <w:rPr>
                <w:rFonts w:ascii="Times New Roman" w:cs="Times New Roman" w:eastAsia="Times New Roman" w:hAnsi="Times New Roman"/>
                <w:b/>
                <w:bCs/>
                <w:sz w:val="20"/>
                <w:szCs w:val="20"/>
              </w:rPr>
              <w:t xml:space="preserve">Causas posibles</w:t>
            </w:r>
          </w:p>
        </w:tc>
      </w:tr>
      <w:tr>
        <w:tc>
          <w:tcPr>
            <w:tcW w:type="dxa" w:w="2000"/>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Personas</w:t>
            </w:r>
          </w:p>
        </w:tc>
        <w:tc>
          <w:tcPr>
            <w:tcW w:type="dxa" w:w="7600"/>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Falta de confianza para compartir vehículo o trayecto con desconocidos; escasa costumbre de coordinar viajes grupales entre estudiantes de carreras distintas.</w:t>
            </w:r>
          </w:p>
        </w:tc>
      </w:tr>
      <w:tr>
        <w:tc>
          <w:tcPr>
            <w:tcW w:type="dxa" w:w="2000"/>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Procesos</w:t>
            </w:r>
          </w:p>
        </w:tc>
        <w:tc>
          <w:tcPr>
            <w:tcW w:type="dxa" w:w="7600"/>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Ausencia de un método organizado para encontrar compañeros con rutas y horarios similares por jornada, más allá de grupos informales de WhatsApp.</w:t>
            </w:r>
          </w:p>
        </w:tc>
      </w:tr>
      <w:tr>
        <w:tc>
          <w:tcPr>
            <w:tcW w:type="dxa" w:w="2000"/>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Tecnología</w:t>
            </w:r>
          </w:p>
        </w:tc>
        <w:tc>
          <w:tcPr>
            <w:tcW w:type="dxa" w:w="7600"/>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Ausencia de una aplicación que cruce zona, ruta del MIO y jornada, y que incluya ubicación compartida y seguro por trayecto. Los datos abiertos disponibles — GTFS de Metrocali, OpenStreetMap y OpenTripPlanner — permiten construir esta capa sin licencias comerciales costosas.</w:t>
            </w:r>
          </w:p>
        </w:tc>
      </w:tr>
      <w:tr>
        <w:tc>
          <w:tcPr>
            <w:tcW w:type="dxa" w:w="2000"/>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Entorno</w:t>
            </w:r>
          </w:p>
        </w:tc>
        <w:tc>
          <w:tcPr>
            <w:tcW w:type="dxa" w:w="7600"/>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Congestión vehicular en horas pico; cobertura limitada del transporte público en algunas zonas; caída sostenida en el uso del MIO; menor afluencia y visibilidad en las rutas nocturnas.</w:t>
            </w:r>
          </w:p>
        </w:tc>
      </w:tr>
      <w:tr>
        <w:tc>
          <w:tcPr>
            <w:tcW w:type="dxa" w:w="2000"/>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Economía</w:t>
            </w:r>
          </w:p>
        </w:tc>
        <w:tc>
          <w:tcPr>
            <w:tcW w:type="dxa" w:w="7600"/>
            <w:tcMar>
              <w:top w:type="dxa" w:w="100"/>
              <w:left w:type="dxa" w:w="100"/>
              <w:bottom w:type="dxa" w:w="100"/>
              <w:right w:type="dxa" w:w="100"/>
            </w:tcMar>
            <w:vAlign w:val="center"/>
          </w:tcPr>
          <w:p>
            <w:r>
              <w:rPr>
                <w:rFonts w:ascii="Times New Roman" w:cs="Times New Roman" w:eastAsia="Times New Roman" w:hAnsi="Times New Roman"/>
                <w:b w:val="false"/>
                <w:bCs w:val="false"/>
                <w:sz w:val="20"/>
                <w:szCs w:val="20"/>
              </w:rPr>
              <w:t xml:space="preserve">Presupuesto estudiantil limitado frente al costo de transporte individual; tarifas del MIO en aumento sin diferencial estudiantil consolidado.</w:t>
            </w:r>
          </w:p>
        </w:tc>
      </w:tr>
    </w:tbl>
    <w:p>
      <w:r>
        <w:br w:type="page"/>
      </w:r>
    </w:p>
    <w:p>
      <w:pPr>
        <w:pStyle w:val="Heading1"/>
        <w:spacing w:after="200" w:before="400"/>
      </w:pPr>
      <w:r>
        <w:rPr>
          <w:rFonts w:ascii="Times New Roman" w:cs="Times New Roman" w:eastAsia="Times New Roman" w:hAnsi="Times New Roman"/>
          <w:b/>
          <w:bCs/>
          <w:sz w:val="26"/>
          <w:szCs w:val="26"/>
        </w:rPr>
        <w:t xml:space="preserve">Componentes del Modelo de Negocio</w:t>
      </w:r>
    </w:p>
    <w:p>
      <w:pPr>
        <w:spacing w:after="200" w:line="480"/>
        <w:jc w:val="both"/>
      </w:pPr>
      <w:r>
        <w:rPr>
          <w:rFonts w:ascii="Times New Roman" w:cs="Times New Roman" w:eastAsia="Times New Roman" w:hAnsi="Times New Roman"/>
          <w:i w:val="false"/>
          <w:iCs w:val="false"/>
          <w:sz w:val="22"/>
          <w:szCs w:val="22"/>
        </w:rPr>
        <w:t xml:space="preserve">Esta sección traduce el mecanismo de producto y el modelo de monetización en los componentes mínimos de un modelo de negocio, sujetos a la validación descrita en la metodología.</w:t>
      </w:r>
    </w:p>
    <w:p>
      <w:pPr>
        <w:pStyle w:val="Heading2"/>
        <w:spacing w:after="150" w:before="300"/>
      </w:pPr>
      <w:r>
        <w:rPr>
          <w:rFonts w:ascii="Times New Roman" w:cs="Times New Roman" w:eastAsia="Times New Roman" w:hAnsi="Times New Roman"/>
          <w:b/>
          <w:bCs/>
          <w:sz w:val="24"/>
          <w:szCs w:val="24"/>
        </w:rPr>
        <w:t xml:space="preserve">Segmentos de Usuario</w:t>
      </w:r>
    </w:p>
    <w:p>
      <w:pPr>
        <w:spacing w:after="200" w:line="480"/>
        <w:jc w:val="both"/>
      </w:pPr>
      <w:r>
        <w:rPr>
          <w:rFonts w:ascii="Times New Roman" w:cs="Times New Roman" w:eastAsia="Times New Roman" w:hAnsi="Times New Roman"/>
          <w:i w:val="false"/>
          <w:iCs w:val="false"/>
          <w:sz w:val="22"/>
          <w:szCs w:val="22"/>
        </w:rPr>
        <w:t xml:space="preserve">• Estudiantes de jornada nocturna que hoy regresan solos a zonas alejadas del campus: segmento prioritario por el nivel de riesgo percibido.</w:t>
      </w:r>
    </w:p>
    <w:p>
      <w:pPr>
        <w:spacing w:after="200" w:line="480"/>
        <w:jc w:val="both"/>
      </w:pPr>
      <w:r>
        <w:rPr>
          <w:rFonts w:ascii="Times New Roman" w:cs="Times New Roman" w:eastAsia="Times New Roman" w:hAnsi="Times New Roman"/>
          <w:i w:val="false"/>
          <w:iCs w:val="false"/>
          <w:sz w:val="22"/>
          <w:szCs w:val="22"/>
        </w:rPr>
        <w:t xml:space="preserve">• Estudiantes de jornada diurna que buscan reducir el costo del trayecto compartiendo vehículo o coordinando rutas del MIO.</w:t>
      </w:r>
    </w:p>
    <w:p>
      <w:pPr>
        <w:spacing w:after="200" w:line="480"/>
        <w:jc w:val="both"/>
      </w:pPr>
      <w:r>
        <w:rPr>
          <w:rFonts w:ascii="Times New Roman" w:cs="Times New Roman" w:eastAsia="Times New Roman" w:hAnsi="Times New Roman"/>
          <w:i w:val="false"/>
          <w:iCs w:val="false"/>
          <w:sz w:val="22"/>
          <w:szCs w:val="22"/>
        </w:rPr>
        <w:t xml:space="preserve">• Estudiantes conductores dispuestos a compartir asientos a cambio de dividir el costo del combustible y del parqueadero.</w:t>
      </w:r>
    </w:p>
    <w:p>
      <w:pPr>
        <w:spacing w:after="200" w:line="480"/>
        <w:jc w:val="both"/>
      </w:pPr>
      <w:r>
        <w:rPr>
          <w:rFonts w:ascii="Times New Roman" w:cs="Times New Roman" w:eastAsia="Times New Roman" w:hAnsi="Times New Roman"/>
          <w:i w:val="false"/>
          <w:iCs w:val="false"/>
          <w:sz w:val="22"/>
          <w:szCs w:val="22"/>
        </w:rPr>
        <w:t xml:space="preserve">• Estudiantes que no viven en Cali y usan el MIO como tramo de conexión hacia la Terminal de Transportes, para continuar en bus intermunicipal a su ciudad o municipio de origen: un segmento con la misma exposición al riesgo nocturno, más la presión adicional de no perder el bus.</w:t>
      </w:r>
    </w:p>
    <w:p>
      <w:pPr>
        <w:spacing w:after="200" w:line="480"/>
        <w:jc w:val="both"/>
      </w:pPr>
      <w:r>
        <w:rPr>
          <w:rFonts w:ascii="Times New Roman" w:cs="Times New Roman" w:eastAsia="Times New Roman" w:hAnsi="Times New Roman"/>
          <w:i w:val="false"/>
          <w:iCs w:val="false"/>
          <w:sz w:val="22"/>
          <w:szCs w:val="22"/>
        </w:rPr>
        <w:t xml:space="preserve">• Estudiantes que se movilizan en modos distintos al carro o al MIO — a pie, en bicicleta o en moto — y que hoy no tienen ninguna alternativa de acompañamiento, porque las plataformas de carpooling existentes solo emparejan a quien tiene vehículo.</w:t>
      </w:r>
    </w:p>
    <w:p>
      <w:pPr>
        <w:pStyle w:val="Heading2"/>
        <w:spacing w:after="150" w:before="300"/>
      </w:pPr>
      <w:r>
        <w:rPr>
          <w:rFonts w:ascii="Times New Roman" w:cs="Times New Roman" w:eastAsia="Times New Roman" w:hAnsi="Times New Roman"/>
          <w:b/>
          <w:bCs/>
          <w:sz w:val="24"/>
          <w:szCs w:val="24"/>
        </w:rPr>
        <w:t xml:space="preserve">Fuentes de Ingreso</w:t>
      </w:r>
    </w:p>
    <w:p>
      <w:pPr>
        <w:spacing w:after="200" w:line="480"/>
        <w:jc w:val="both"/>
      </w:pPr>
      <w:r>
        <w:rPr>
          <w:rFonts w:ascii="Times New Roman" w:cs="Times New Roman" w:eastAsia="Times New Roman" w:hAnsi="Times New Roman"/>
          <w:i w:val="false"/>
          <w:iCs w:val="false"/>
          <w:sz w:val="22"/>
          <w:szCs w:val="22"/>
        </w:rPr>
        <w:t xml:space="preserve">El único ingreso contemplado en esta etapa es el seguro de viaje cobrado por trayecto al activar un desplazamiento acompañado, respaldado por el precedente de BlaBlaCar y AXA. Cualquier fuente de ingreso adicional queda deliberadamente fuera del alcance de este informe hasta contar con evidencia propia que la sostenga.</w:t>
      </w:r>
    </w:p>
    <w:p>
      <w:pPr>
        <w:pStyle w:val="Heading2"/>
        <w:spacing w:after="150" w:before="300"/>
      </w:pPr>
      <w:r>
        <w:rPr>
          <w:rFonts w:ascii="Times New Roman" w:cs="Times New Roman" w:eastAsia="Times New Roman" w:hAnsi="Times New Roman"/>
          <w:b/>
          <w:bCs/>
          <w:sz w:val="24"/>
          <w:szCs w:val="24"/>
        </w:rPr>
        <w:t xml:space="preserve">Recursos y Socios Clave</w:t>
      </w:r>
    </w:p>
    <w:p>
      <w:pPr>
        <w:spacing w:after="200" w:line="480"/>
        <w:jc w:val="both"/>
      </w:pPr>
      <w:r>
        <w:rPr>
          <w:rFonts w:ascii="Times New Roman" w:cs="Times New Roman" w:eastAsia="Times New Roman" w:hAnsi="Times New Roman"/>
          <w:i w:val="false"/>
          <w:iCs w:val="false"/>
          <w:sz w:val="22"/>
          <w:szCs w:val="22"/>
        </w:rPr>
        <w:t xml:space="preserve">• Datos abiertos de transporte: GTFS de Metrocali, OpenStreetMap y OpenTripPlanner.</w:t>
      </w:r>
    </w:p>
    <w:p>
      <w:pPr>
        <w:spacing w:after="200" w:line="480"/>
        <w:jc w:val="both"/>
      </w:pPr>
      <w:r>
        <w:rPr>
          <w:rFonts w:ascii="Times New Roman" w:cs="Times New Roman" w:eastAsia="Times New Roman" w:hAnsi="Times New Roman"/>
          <w:i w:val="false"/>
          <w:iCs w:val="false"/>
          <w:sz w:val="22"/>
          <w:szCs w:val="22"/>
        </w:rPr>
        <w:t xml:space="preserve">• Una aseguradora o un intermediario de seguros autorizado en Colombia para el diseño del producto de seguro de trayecto, siguiendo el precedente de la alianza entre BlaBlaCar y AXA.</w:t>
      </w:r>
    </w:p>
    <w:p>
      <w:pPr>
        <w:spacing w:after="200" w:line="480"/>
        <w:jc w:val="both"/>
      </w:pPr>
      <w:r>
        <w:rPr>
          <w:rFonts w:ascii="Times New Roman" w:cs="Times New Roman" w:eastAsia="Times New Roman" w:hAnsi="Times New Roman"/>
          <w:i w:val="false"/>
          <w:iCs w:val="false"/>
          <w:sz w:val="22"/>
          <w:szCs w:val="22"/>
        </w:rPr>
        <w:t xml:space="preserve">• Alianzas institucionales con bienestar universitario, en línea con el convenio de subsidio de transporte ya existente entre la Gobernación del Valle, la Alcaldía de Cali y Metrocali.</w:t>
      </w:r>
    </w:p>
    <w:p>
      <w:pPr>
        <w:pStyle w:val="Heading2"/>
        <w:spacing w:after="150" w:before="300"/>
      </w:pPr>
      <w:r>
        <w:rPr>
          <w:rFonts w:ascii="Times New Roman" w:cs="Times New Roman" w:eastAsia="Times New Roman" w:hAnsi="Times New Roman"/>
          <w:b/>
          <w:bCs/>
          <w:sz w:val="24"/>
          <w:szCs w:val="24"/>
        </w:rPr>
        <w:t xml:space="preserve">Requisito Regulatorio del Producto de Seguro</w:t>
      </w:r>
    </w:p>
    <w:p>
      <w:pPr>
        <w:spacing w:after="200" w:line="480"/>
        <w:jc w:val="both"/>
      </w:pPr>
      <w:r>
        <w:rPr>
          <w:rFonts w:ascii="Times New Roman" w:cs="Times New Roman" w:eastAsia="Times New Roman" w:hAnsi="Times New Roman"/>
          <w:i w:val="false"/>
          <w:iCs w:val="false"/>
          <w:sz w:val="22"/>
          <w:szCs w:val="22"/>
        </w:rPr>
        <w:t xml:space="preserve">La emisión de un producto de seguro, incluso de bajo valor y por trayecto, requiere que la cobertura sea emitida por una aseguradora autorizada o distribuida por un intermediario de seguros vigilado, tal como ocurre con AXA en el caso de BlaBlaCar. El equipo debe validar con una aseguradora o un corredor local la existencia de un producto de microseguro de asistencia por trayecto viable para el mercado universitario colombiano antes de comprometer desarrollo. Si ese producto no está disponible en la etapa inicial, el seguro formal se sustituye por una función de acompañamiento y verificación de llegada sin cobertura financiera, cobrada como una tarifa de servicio.</w:t>
      </w:r>
    </w:p>
    <w:p>
      <w:r>
        <w:br w:type="page"/>
      </w:r>
    </w:p>
    <w:p>
      <w:pPr>
        <w:pStyle w:val="Heading1"/>
        <w:spacing w:after="200" w:before="400"/>
      </w:pPr>
      <w:r>
        <w:rPr>
          <w:rFonts w:ascii="Times New Roman" w:cs="Times New Roman" w:eastAsia="Times New Roman" w:hAnsi="Times New Roman"/>
          <w:b/>
          <w:bCs/>
          <w:sz w:val="26"/>
          <w:szCs w:val="26"/>
        </w:rPr>
        <w:t xml:space="preserve">Próximos Pasos</w:t>
      </w:r>
    </w:p>
    <w:p>
      <w:pPr>
        <w:spacing w:after="200" w:line="480"/>
        <w:jc w:val="both"/>
      </w:pPr>
      <w:r>
        <w:rPr>
          <w:rFonts w:ascii="Times New Roman" w:cs="Times New Roman" w:eastAsia="Times New Roman" w:hAnsi="Times New Roman"/>
          <w:i w:val="false"/>
          <w:iCs w:val="false"/>
          <w:sz w:val="22"/>
          <w:szCs w:val="22"/>
        </w:rPr>
        <w:t xml:space="preserve">• Aplicar las entrevistas y completar las secciones correspondientes de este informe, con variación deliberada en género, jornada académica y tenencia de vehículo en la muestra.</w:t>
      </w:r>
    </w:p>
    <w:p>
      <w:pPr>
        <w:spacing w:after="200" w:line="480"/>
        <w:jc w:val="both"/>
      </w:pPr>
      <w:r>
        <w:rPr>
          <w:rFonts w:ascii="Times New Roman" w:cs="Times New Roman" w:eastAsia="Times New Roman" w:hAnsi="Times New Roman"/>
          <w:i w:val="false"/>
          <w:iCs w:val="false"/>
          <w:sz w:val="22"/>
          <w:szCs w:val="22"/>
        </w:rPr>
        <w:t xml:space="preserve">• Ajustar la propuesta de valor según la conclusión de validación, y definir si el énfasis debe recaer en el ahorro económico, en el acompañamiento nocturno, o en ambos por igual.</w:t>
      </w:r>
    </w:p>
    <w:p>
      <w:pPr>
        <w:spacing w:after="200" w:line="480"/>
        <w:jc w:val="both"/>
      </w:pPr>
      <w:r>
        <w:rPr>
          <w:rFonts w:ascii="Times New Roman" w:cs="Times New Roman" w:eastAsia="Times New Roman" w:hAnsi="Times New Roman"/>
          <w:i w:val="false"/>
          <w:iCs w:val="false"/>
          <w:sz w:val="22"/>
          <w:szCs w:val="22"/>
        </w:rPr>
        <w:t xml:space="preserve">• Definir el segmento de usuario a validar primero — los estudiantes de jornada nocturna, por el nivel de urgencia percibida — y diseñar el producto mínimo viable para atraer primero a ese segmento.</w:t>
      </w:r>
    </w:p>
    <w:p>
      <w:pPr>
        <w:spacing w:after="200" w:line="480"/>
        <w:jc w:val="both"/>
      </w:pPr>
      <w:r>
        <w:rPr>
          <w:rFonts w:ascii="Times New Roman" w:cs="Times New Roman" w:eastAsia="Times New Roman" w:hAnsi="Times New Roman"/>
          <w:i w:val="false"/>
          <w:iCs w:val="false"/>
          <w:sz w:val="22"/>
          <w:szCs w:val="22"/>
        </w:rPr>
        <w:t xml:space="preserve">• Diseñar un producto mínimo viable de bajo costo técnico: un piloto en WhatsApp o una página de aterrizaje para medir la demanda de agrupación por zona y jornada, y una encuesta específica de disposición a pagar por el seguro de viaje, antes de invertir en el desarrollo de la aplicación.</w:t>
      </w:r>
    </w:p>
    <w:p>
      <w:pPr>
        <w:spacing w:after="200" w:line="480"/>
        <w:jc w:val="both"/>
      </w:pPr>
      <w:r>
        <w:rPr>
          <w:rFonts w:ascii="Times New Roman" w:cs="Times New Roman" w:eastAsia="Times New Roman" w:hAnsi="Times New Roman"/>
          <w:i w:val="false"/>
          <w:iCs w:val="false"/>
          <w:sz w:val="22"/>
          <w:szCs w:val="22"/>
        </w:rPr>
        <w:t xml:space="preserve">• Construir un prototipo del mapa de coincidencia de rutas con el GTFS oficial de Metrocali y un servidor propio de OpenTripPlanner, sin incurrir en el costo de una plataforma de mapas comercial.</w:t>
      </w:r>
    </w:p>
    <w:p>
      <w:pPr>
        <w:spacing w:after="200" w:line="480"/>
        <w:jc w:val="both"/>
      </w:pPr>
      <w:r>
        <w:rPr>
          <w:rFonts w:ascii="Times New Roman" w:cs="Times New Roman" w:eastAsia="Times New Roman" w:hAnsi="Times New Roman"/>
          <w:i w:val="false"/>
          <w:iCs w:val="false"/>
          <w:sz w:val="22"/>
          <w:szCs w:val="22"/>
        </w:rPr>
        <w:t xml:space="preserve">• Contactar a una aseguradora o a un corredor de seguros local para establecer la viabilidad de un producto de microseguro de asistencia por trayecto, antes de comprometerse con el modelo de monetización descrito.</w:t>
      </w:r>
    </w:p>
    <w:p>
      <w:pPr>
        <w:spacing w:after="200" w:line="480"/>
        <w:jc w:val="both"/>
      </w:pPr>
      <w:r>
        <w:rPr>
          <w:rFonts w:ascii="Times New Roman" w:cs="Times New Roman" w:eastAsia="Times New Roman" w:hAnsi="Times New Roman"/>
          <w:i w:val="false"/>
          <w:iCs w:val="false"/>
          <w:sz w:val="22"/>
          <w:szCs w:val="22"/>
        </w:rPr>
        <w:t xml:space="preserve">• Definir métricas de retención y de frecuencia de trayectos acompañados una vez el producto mínimo viable muestre tracción, y activar el cobro del seguro de viaje solo después de alcanzar esas métricas, replicando la secuencia de BlaBlaCar de construir confianza antes de monetizar.</w:t>
      </w:r>
    </w:p>
    <w:p>
      <w:r>
        <w:br w:type="page"/>
      </w:r>
    </w:p>
    <w:p>
      <w:pPr>
        <w:pStyle w:val="Heading1"/>
        <w:spacing w:after="200" w:before="400"/>
      </w:pPr>
      <w:r>
        <w:rPr>
          <w:rFonts w:ascii="Times New Roman" w:cs="Times New Roman" w:eastAsia="Times New Roman" w:hAnsi="Times New Roman"/>
          <w:b/>
          <w:bCs/>
          <w:sz w:val="26"/>
          <w:szCs w:val="26"/>
        </w:rPr>
        <w:t xml:space="preserve">Referencias</w:t>
      </w:r>
    </w:p>
    <w:p>
      <w:pPr>
        <w:spacing w:after="160"/>
        <w:ind w:left="720" w:hanging="720"/>
        <w:jc w:val="both"/>
      </w:pPr>
      <w:r>
        <w:rPr>
          <w:rFonts w:ascii="Times New Roman" w:cs="Times New Roman" w:eastAsia="Times New Roman" w:hAnsi="Times New Roman"/>
          <w:sz w:val="22"/>
          <w:szCs w:val="22"/>
        </w:rPr>
        <w:t xml:space="preserve">AXA. (s.f.). BlaBlaCar and AXA launch first-of-its-kind ridesharing insurance product. https://www.axa.com/en/press/press-releases/blablacar-insurance-ridesharing</w:t>
      </w:r>
    </w:p>
    <w:p>
      <w:pPr>
        <w:spacing w:after="160"/>
        <w:ind w:left="720" w:hanging="720"/>
        <w:jc w:val="both"/>
      </w:pPr>
      <w:r>
        <w:rPr>
          <w:rFonts w:ascii="Times New Roman" w:cs="Times New Roman" w:eastAsia="Times New Roman" w:hAnsi="Times New Roman"/>
          <w:sz w:val="22"/>
          <w:szCs w:val="22"/>
        </w:rPr>
        <w:t xml:space="preserve">BlaBlaCar Newsroom. (2019). BlaBlaCar and AXA launch unique car insurance. https://newsroom.blablacar.com/news/blablacar-and-axa-launch-unique-car-insurance</w:t>
      </w:r>
    </w:p>
    <w:p>
      <w:pPr>
        <w:spacing w:after="160"/>
        <w:ind w:left="720" w:hanging="720"/>
        <w:jc w:val="both"/>
      </w:pPr>
      <w:r>
        <w:rPr>
          <w:rFonts w:ascii="Times New Roman" w:cs="Times New Roman" w:eastAsia="Times New Roman" w:hAnsi="Times New Roman"/>
          <w:sz w:val="22"/>
          <w:szCs w:val="22"/>
        </w:rPr>
        <w:t xml:space="preserve">BlaBlaCar. (s.f.). Seguro y compartir coche. https://www.blablacar.es/insurance-carpooling</w:t>
      </w:r>
    </w:p>
    <w:p>
      <w:pPr>
        <w:spacing w:after="160"/>
        <w:ind w:left="720" w:hanging="720"/>
        <w:jc w:val="both"/>
      </w:pPr>
      <w:r>
        <w:rPr>
          <w:rFonts w:ascii="Times New Roman" w:cs="Times New Roman" w:eastAsia="Times New Roman" w:hAnsi="Times New Roman"/>
          <w:sz w:val="22"/>
          <w:szCs w:val="22"/>
        </w:rPr>
        <w:t xml:space="preserve">Blank, S. (s.f.). Customer development. steveblank.com. https://steveblank.com/tag/customer-development/</w:t>
      </w:r>
    </w:p>
    <w:p>
      <w:pPr>
        <w:spacing w:after="160"/>
        <w:ind w:left="720" w:hanging="720"/>
        <w:jc w:val="both"/>
      </w:pPr>
      <w:r>
        <w:rPr>
          <w:rFonts w:ascii="Times New Roman" w:cs="Times New Roman" w:eastAsia="Times New Roman" w:hAnsi="Times New Roman"/>
          <w:sz w:val="22"/>
          <w:szCs w:val="22"/>
        </w:rPr>
        <w:t xml:space="preserve">Business Model Hub. (2025). BlaBlaCar business model explained. https://businessmodelhub.in/blablacar-business-model-revenue-explained/</w:t>
      </w:r>
    </w:p>
    <w:p>
      <w:pPr>
        <w:spacing w:after="160"/>
        <w:ind w:left="720" w:hanging="720"/>
        <w:jc w:val="both"/>
      </w:pPr>
      <w:r>
        <w:rPr>
          <w:rFonts w:ascii="Times New Roman" w:cs="Times New Roman" w:eastAsia="Times New Roman" w:hAnsi="Times New Roman"/>
          <w:sz w:val="22"/>
          <w:szCs w:val="22"/>
        </w:rPr>
        <w:t xml:space="preserve">Centro de Investigación en Sostenibilidad Urbana y Regional, Universidad de los Andes. (2024). Decision-making in open carpooling programs: Perspectives of drivers versus passengers. Travel Behaviour and Society. https://www.sciencedirect.com/science/article/pii/S2214367X2400022X</w:t>
      </w:r>
    </w:p>
    <w:p>
      <w:pPr>
        <w:spacing w:after="160"/>
        <w:ind w:left="720" w:hanging="720"/>
        <w:jc w:val="both"/>
      </w:pPr>
      <w:r>
        <w:rPr>
          <w:rFonts w:ascii="Times New Roman" w:cs="Times New Roman" w:eastAsia="Times New Roman" w:hAnsi="Times New Roman"/>
          <w:sz w:val="22"/>
          <w:szCs w:val="22"/>
        </w:rPr>
        <w:t xml:space="preserve">Christensen, C. M., Hall, T., Dillon, K., &amp; Duncan, D. S. (2016). Know your customers' "jobs to be done." Harvard Business Review.</w:t>
      </w:r>
    </w:p>
    <w:p>
      <w:pPr>
        <w:spacing w:after="160"/>
        <w:ind w:left="720" w:hanging="720"/>
        <w:jc w:val="both"/>
      </w:pPr>
      <w:r>
        <w:rPr>
          <w:rFonts w:ascii="Times New Roman" w:cs="Times New Roman" w:eastAsia="Times New Roman" w:hAnsi="Times New Roman"/>
          <w:sz w:val="22"/>
          <w:szCs w:val="22"/>
        </w:rPr>
        <w:t xml:space="preserve">ColombiaGTFS. (s.f.). Cali - Mio GTFS files [Repositorio de GitHub]. https://github.com/ColombiaInfo/ColombiaGTFS/blob/master/Cali%20-%20Mio/readme.md</w:t>
      </w:r>
    </w:p>
    <w:p>
      <w:pPr>
        <w:spacing w:after="160"/>
        <w:ind w:left="720" w:hanging="720"/>
        <w:jc w:val="both"/>
      </w:pPr>
      <w:r>
        <w:rPr>
          <w:rFonts w:ascii="Times New Roman" w:cs="Times New Roman" w:eastAsia="Times New Roman" w:hAnsi="Times New Roman"/>
          <w:sz w:val="22"/>
          <w:szCs w:val="22"/>
        </w:rPr>
        <w:t xml:space="preserve">Dubetcky, O. (2024). Customer development and Lean Startup methodologies for startups. Medium.</w:t>
      </w:r>
    </w:p>
    <w:p>
      <w:pPr>
        <w:spacing w:after="160"/>
        <w:ind w:left="720" w:hanging="720"/>
        <w:jc w:val="both"/>
      </w:pPr>
      <w:r>
        <w:rPr>
          <w:rFonts w:ascii="Times New Roman" w:cs="Times New Roman" w:eastAsia="Times New Roman" w:hAnsi="Times New Roman"/>
          <w:sz w:val="22"/>
          <w:szCs w:val="22"/>
        </w:rPr>
        <w:t xml:space="preserve">El Tiempo. (2024, 14 de febrero). Cali: piden tarifa diferencial para estudiantes universitarios en el MIO. https://www.eltiempo.com/colombia/cali/cali-piden-tarifa-diferencial-para-estudiantes-universitarios-en-el-mio-854845</w:t>
      </w:r>
    </w:p>
    <w:p>
      <w:pPr>
        <w:spacing w:after="160"/>
        <w:ind w:left="720" w:hanging="720"/>
        <w:jc w:val="both"/>
      </w:pPr>
      <w:r>
        <w:rPr>
          <w:rFonts w:ascii="Times New Roman" w:cs="Times New Roman" w:eastAsia="Times New Roman" w:hAnsi="Times New Roman"/>
          <w:sz w:val="22"/>
          <w:szCs w:val="22"/>
        </w:rPr>
        <w:t xml:space="preserve">GTFS Metro Cali. (2025). Ente gestor del transporte público en Cali, Colombia [Conjunto de datos]. ArcGIS Hub. https://indicadores-y-metas-del-pdm-2020-2023-metrocali.hub.arcgis.com/</w:t>
      </w:r>
    </w:p>
    <w:p>
      <w:pPr>
        <w:spacing w:after="160"/>
        <w:ind w:left="720" w:hanging="720"/>
        <w:jc w:val="both"/>
      </w:pPr>
      <w:r>
        <w:rPr>
          <w:rFonts w:ascii="Times New Roman" w:cs="Times New Roman" w:eastAsia="Times New Roman" w:hAnsi="Times New Roman"/>
          <w:sz w:val="22"/>
          <w:szCs w:val="22"/>
        </w:rPr>
        <w:t xml:space="preserve">GTFS.org. (s.f.). Home – General Transit Feed Specification. https://gtfs.org/</w:t>
      </w:r>
    </w:p>
    <w:p>
      <w:pPr>
        <w:spacing w:after="160"/>
        <w:ind w:left="720" w:hanging="720"/>
        <w:jc w:val="both"/>
      </w:pPr>
      <w:r>
        <w:rPr>
          <w:rFonts w:ascii="Times New Roman" w:cs="Times New Roman" w:eastAsia="Times New Roman" w:hAnsi="Times New Roman"/>
          <w:sz w:val="22"/>
          <w:szCs w:val="22"/>
        </w:rPr>
        <w:t xml:space="preserve">HBS Online. (2026). The jobs to be done framework &amp; real-world examples. Harvard Business School Online. https://online.hbs.edu/blog/post/jobs-to-be-done-examples</w:t>
      </w:r>
    </w:p>
    <w:p>
      <w:pPr>
        <w:spacing w:after="160"/>
        <w:ind w:left="720" w:hanging="720"/>
        <w:jc w:val="both"/>
      </w:pPr>
      <w:r>
        <w:rPr>
          <w:rFonts w:ascii="Times New Roman" w:cs="Times New Roman" w:eastAsia="Times New Roman" w:hAnsi="Times New Roman"/>
          <w:sz w:val="22"/>
          <w:szCs w:val="22"/>
        </w:rPr>
        <w:t xml:space="preserve">Hillion, P. J. (2022). Embedded insurance: How can you bring value to your members with products integrated into their journey? Medium.</w:t>
      </w:r>
    </w:p>
    <w:p>
      <w:pPr>
        <w:spacing w:after="160"/>
        <w:ind w:left="720" w:hanging="720"/>
        <w:jc w:val="both"/>
      </w:pPr>
      <w:r>
        <w:rPr>
          <w:rFonts w:ascii="Times New Roman" w:cs="Times New Roman" w:eastAsia="Times New Roman" w:hAnsi="Times New Roman"/>
          <w:sz w:val="22"/>
          <w:szCs w:val="22"/>
        </w:rPr>
        <w:t xml:space="preserve">Infobae. (2025, 16 de octubre). Gobernación y Metrocali firmaron acuerdo que beneficiará a más de 2,000 estudiantes universitarios. https://www.infobae.com/colombia/2025/10/16/</w:t>
      </w:r>
    </w:p>
    <w:p>
      <w:pPr>
        <w:spacing w:after="160"/>
        <w:ind w:left="720" w:hanging="720"/>
        <w:jc w:val="both"/>
      </w:pPr>
      <w:r>
        <w:rPr>
          <w:rFonts w:ascii="Times New Roman" w:cs="Times New Roman" w:eastAsia="Times New Roman" w:hAnsi="Times New Roman"/>
          <w:sz w:val="22"/>
          <w:szCs w:val="22"/>
        </w:rPr>
        <w:t xml:space="preserve">Intelycx. (2026). What are the five whys? 5 whys root cause analysis guide. https://www.intelycx.com/resources/what-are-the-5-whys/</w:t>
      </w:r>
    </w:p>
    <w:p>
      <w:pPr>
        <w:spacing w:after="160"/>
        <w:ind w:left="720" w:hanging="720"/>
        <w:jc w:val="both"/>
      </w:pPr>
      <w:r>
        <w:rPr>
          <w:rFonts w:ascii="Times New Roman" w:cs="Times New Roman" w:eastAsia="Times New Roman" w:hAnsi="Times New Roman"/>
          <w:sz w:val="22"/>
          <w:szCs w:val="22"/>
        </w:rPr>
        <w:t xml:space="preserve">Li, L., Zhang, H., &amp; Gan, Z. (2024). Factors affecting college students' attitudes towards carpooling. Transportation Safety and Environment, 6(2), Article tdad025. https://doi.org/10.1093/tse/tdad025</w:t>
      </w:r>
    </w:p>
    <w:p>
      <w:pPr>
        <w:spacing w:after="160"/>
        <w:ind w:left="720" w:hanging="720"/>
        <w:jc w:val="both"/>
      </w:pPr>
      <w:r>
        <w:rPr>
          <w:rFonts w:ascii="Times New Roman" w:cs="Times New Roman" w:eastAsia="Times New Roman" w:hAnsi="Times New Roman"/>
          <w:sz w:val="22"/>
          <w:szCs w:val="22"/>
        </w:rPr>
        <w:t xml:space="preserve">Lowe, W. U. A., &amp; Piantanakulchai, M. (2023). Investigation of behavioral influences of carpool adoption for educational trips: A case study of Thammasat University, Thailand. IATSS Research.</w:t>
      </w:r>
    </w:p>
    <w:p>
      <w:pPr>
        <w:spacing w:after="160"/>
        <w:ind w:left="720" w:hanging="720"/>
        <w:jc w:val="both"/>
      </w:pPr>
      <w:r>
        <w:rPr>
          <w:rFonts w:ascii="Times New Roman" w:cs="Times New Roman" w:eastAsia="Times New Roman" w:hAnsi="Times New Roman"/>
          <w:sz w:val="22"/>
          <w:szCs w:val="22"/>
        </w:rPr>
        <w:t xml:space="preserve">MDPI Sustainability. (2024). Analyzing young adult travelers' perception and impacts of carpooling on traffic sustainability. Sustainability, 16(14), Article 6098. https://doi.org/10.3390/su16146098</w:t>
      </w:r>
    </w:p>
    <w:p>
      <w:pPr>
        <w:spacing w:after="160"/>
        <w:ind w:left="720" w:hanging="720"/>
        <w:jc w:val="both"/>
      </w:pPr>
      <w:r>
        <w:rPr>
          <w:rFonts w:ascii="Times New Roman" w:cs="Times New Roman" w:eastAsia="Times New Roman" w:hAnsi="Times New Roman"/>
          <w:sz w:val="22"/>
          <w:szCs w:val="22"/>
        </w:rPr>
        <w:t xml:space="preserve">Moovit. (s.f.). Metro Cali (Bus): Horarios, rutas y actualizaciones. https://moovitapp.com/index/en/public_transit-lines-Cali-1462-11470</w:t>
      </w:r>
    </w:p>
    <w:p>
      <w:pPr>
        <w:spacing w:after="160"/>
        <w:ind w:left="720" w:hanging="720"/>
        <w:jc w:val="both"/>
      </w:pPr>
      <w:r>
        <w:rPr>
          <w:rFonts w:ascii="Times New Roman" w:cs="Times New Roman" w:eastAsia="Times New Roman" w:hAnsi="Times New Roman"/>
          <w:sz w:val="22"/>
          <w:szCs w:val="22"/>
        </w:rPr>
        <w:t xml:space="preserve">NEXGEN. (2024). 5 whys technique of root cause analysis. https://www.nexgenam.com/blog/5-whys-root-cause-analysis/</w:t>
      </w:r>
    </w:p>
    <w:p>
      <w:pPr>
        <w:spacing w:after="160"/>
        <w:ind w:left="720" w:hanging="720"/>
        <w:jc w:val="both"/>
      </w:pPr>
      <w:r>
        <w:rPr>
          <w:rFonts w:ascii="Times New Roman" w:cs="Times New Roman" w:eastAsia="Times New Roman" w:hAnsi="Times New Roman"/>
          <w:sz w:val="22"/>
          <w:szCs w:val="22"/>
        </w:rPr>
        <w:t xml:space="preserve">NFX. (2022). 19 tactics to solve the chicken-or-egg problem and grow your marketplace. https://www.nfx.com/post/19-marketplace-tactics-for-overcoming-the-chicken-or-egg-problem</w:t>
      </w:r>
    </w:p>
    <w:p>
      <w:pPr>
        <w:spacing w:after="160"/>
        <w:ind w:left="720" w:hanging="720"/>
        <w:jc w:val="both"/>
      </w:pPr>
      <w:r>
        <w:rPr>
          <w:rFonts w:ascii="Times New Roman" w:cs="Times New Roman" w:eastAsia="Times New Roman" w:hAnsi="Times New Roman"/>
          <w:sz w:val="22"/>
          <w:szCs w:val="22"/>
        </w:rPr>
        <w:t xml:space="preserve">OpenStreetMap Wiki. (s.f.-a). Transporte público / Herramientas. https://wiki.openstreetmap.org/wiki/ES:Transporte_p%C3%BAblico/Herramientas</w:t>
      </w:r>
    </w:p>
    <w:p>
      <w:pPr>
        <w:spacing w:after="160"/>
        <w:ind w:left="720" w:hanging="720"/>
        <w:jc w:val="both"/>
      </w:pPr>
      <w:r>
        <w:rPr>
          <w:rFonts w:ascii="Times New Roman" w:cs="Times New Roman" w:eastAsia="Times New Roman" w:hAnsi="Times New Roman"/>
          <w:sz w:val="22"/>
          <w:szCs w:val="22"/>
        </w:rPr>
        <w:t xml:space="preserve">OpenStreetMap Wiki. (s.f.-b). OpenTripPlanner. https://wiki.openstreetmap.org/wiki/OpenTripPlanner</w:t>
      </w:r>
    </w:p>
    <w:p>
      <w:pPr>
        <w:spacing w:after="160"/>
        <w:ind w:left="720" w:hanging="720"/>
        <w:jc w:val="both"/>
      </w:pPr>
      <w:r>
        <w:rPr>
          <w:rFonts w:ascii="Times New Roman" w:cs="Times New Roman" w:eastAsia="Times New Roman" w:hAnsi="Times New Roman"/>
          <w:sz w:val="22"/>
          <w:szCs w:val="22"/>
        </w:rPr>
        <w:t xml:space="preserve">OpenTripPlanner. (s.f.). OpenTripPlanner [Repositorio de GitHub]. https://github.com/opentripplanner/opentripplanner</w:t>
      </w:r>
    </w:p>
    <w:p>
      <w:pPr>
        <w:spacing w:after="160"/>
        <w:ind w:left="720" w:hanging="720"/>
        <w:jc w:val="both"/>
      </w:pPr>
      <w:r>
        <w:rPr>
          <w:rFonts w:ascii="Times New Roman" w:cs="Times New Roman" w:eastAsia="Times New Roman" w:hAnsi="Times New Roman"/>
          <w:sz w:val="22"/>
          <w:szCs w:val="22"/>
        </w:rPr>
        <w:t xml:space="preserve">Oyelabs. (2025). BlaBlaCar business model: How carpooling app drives growth. https://oyelabs.com/blablacar-business-model-how-carpooling-drives-growth/</w:t>
      </w:r>
    </w:p>
    <w:p>
      <w:pPr>
        <w:spacing w:after="160"/>
        <w:ind w:left="720" w:hanging="720"/>
        <w:jc w:val="both"/>
      </w:pPr>
      <w:r>
        <w:rPr>
          <w:rFonts w:ascii="Times New Roman" w:cs="Times New Roman" w:eastAsia="Times New Roman" w:hAnsi="Times New Roman"/>
          <w:sz w:val="22"/>
          <w:szCs w:val="22"/>
        </w:rPr>
        <w:t xml:space="preserve">Project Strategizer. (2026). What is customer development? Steve Blank's framework explained. https://www.projectstrategizer.com/blog/customer-development</w:t>
      </w:r>
    </w:p>
    <w:p>
      <w:pPr>
        <w:spacing w:after="160"/>
        <w:ind w:left="720" w:hanging="720"/>
        <w:jc w:val="both"/>
      </w:pPr>
      <w:r>
        <w:rPr>
          <w:rFonts w:ascii="Times New Roman" w:cs="Times New Roman" w:eastAsia="Times New Roman" w:hAnsi="Times New Roman"/>
          <w:sz w:val="22"/>
          <w:szCs w:val="22"/>
        </w:rPr>
        <w:t xml:space="preserve">Rastreator.com. (s.f.). ¿Qué seguro tengo cuando viajo en BlaBlaCar? https://www.rastreator.com/seguros-de-coche/guias/seguro-de-coche-blablacar</w:t>
      </w:r>
    </w:p>
    <w:p>
      <w:pPr>
        <w:spacing w:after="160"/>
        <w:ind w:left="720" w:hanging="720"/>
        <w:jc w:val="both"/>
      </w:pPr>
      <w:r>
        <w:rPr>
          <w:rFonts w:ascii="Times New Roman" w:cs="Times New Roman" w:eastAsia="Times New Roman" w:hAnsi="Times New Roman"/>
          <w:sz w:val="22"/>
          <w:szCs w:val="22"/>
        </w:rPr>
        <w:t xml:space="preserve">ScienceDirect. (2025). Creating a trusting environment in the sharing economy: Unpacking mechanisms for trust-building used by peer-to-peer carpooling platforms. https://sciencedirect.com/science/article/pii/S0959652625000113</w:t>
      </w:r>
    </w:p>
    <w:p>
      <w:pPr>
        <w:spacing w:after="160"/>
        <w:ind w:left="720" w:hanging="720"/>
        <w:jc w:val="both"/>
      </w:pPr>
      <w:r>
        <w:rPr>
          <w:rFonts w:ascii="Times New Roman" w:cs="Times New Roman" w:eastAsia="Times New Roman" w:hAnsi="Times New Roman"/>
          <w:sz w:val="22"/>
          <w:szCs w:val="22"/>
        </w:rPr>
        <w:t xml:space="preserve">Studocu. (2023). Case study 3: Analyzing the success of BlaBlaCar in ride-sharing.</w:t>
      </w:r>
    </w:p>
    <w:p>
      <w:pPr>
        <w:spacing w:after="160"/>
        <w:ind w:left="720" w:hanging="720"/>
        <w:jc w:val="both"/>
      </w:pPr>
      <w:r>
        <w:rPr>
          <w:rFonts w:ascii="Times New Roman" w:cs="Times New Roman" w:eastAsia="Times New Roman" w:hAnsi="Times New Roman"/>
          <w:sz w:val="22"/>
          <w:szCs w:val="22"/>
        </w:rPr>
        <w:t xml:space="preserve">Transportation Research Procedia. (2018). Assessing and modelling perceived safety and comfort of women during ridesharing. https://www.researchgate.net/publication/344980424</w:t>
      </w:r>
    </w:p>
    <w:p>
      <w:pPr>
        <w:spacing w:after="160"/>
        <w:ind w:left="720" w:hanging="720"/>
        <w:jc w:val="both"/>
      </w:pPr>
      <w:r>
        <w:rPr>
          <w:rFonts w:ascii="Times New Roman" w:cs="Times New Roman" w:eastAsia="Times New Roman" w:hAnsi="Times New Roman"/>
          <w:sz w:val="22"/>
          <w:szCs w:val="22"/>
        </w:rPr>
        <w:t xml:space="preserve">Travel Behaviour and Society. (2026). Exploring peer-to-peer paid carpooling in Bogotá: A path to sustainable shared mobility. https://www.sciencedirect.com/science/article/pii/S2214367X26000128</w:t>
      </w:r>
    </w:p>
    <w:p>
      <w:pPr>
        <w:spacing w:after="160"/>
        <w:ind w:left="720" w:hanging="720"/>
        <w:jc w:val="both"/>
      </w:pPr>
      <w:r>
        <w:rPr>
          <w:rFonts w:ascii="Times New Roman" w:cs="Times New Roman" w:eastAsia="Times New Roman" w:hAnsi="Times New Roman"/>
          <w:sz w:val="22"/>
          <w:szCs w:val="22"/>
        </w:rPr>
        <w:t xml:space="preserve">Tulip. (s.f.). What are the five whys? A tool for root cause analysis. https://tulip.co/blog/five-whys/</w:t>
      </w:r>
    </w:p>
    <w:p>
      <w:pPr>
        <w:spacing w:after="160"/>
        <w:ind w:left="720" w:hanging="720"/>
        <w:jc w:val="both"/>
      </w:pPr>
      <w:r>
        <w:rPr>
          <w:rFonts w:ascii="Times New Roman" w:cs="Times New Roman" w:eastAsia="Times New Roman" w:hAnsi="Times New Roman"/>
          <w:sz w:val="22"/>
          <w:szCs w:val="22"/>
        </w:rPr>
        <w:t xml:space="preserve">Unimedios USC. (s.f.). Transporte universitario – Cupos. https://unimedios.usc.edu.co/transporte-universitario-cupos/</w:t>
      </w:r>
    </w:p>
    <w:p>
      <w:pPr>
        <w:spacing w:after="160"/>
        <w:ind w:left="720" w:hanging="720"/>
        <w:jc w:val="both"/>
      </w:pPr>
      <w:r>
        <w:rPr>
          <w:rFonts w:ascii="Times New Roman" w:cs="Times New Roman" w:eastAsia="Times New Roman" w:hAnsi="Times New Roman"/>
          <w:sz w:val="22"/>
          <w:szCs w:val="22"/>
        </w:rPr>
        <w:t xml:space="preserve">Wang, X., et al. (2024). Safety of female ride-hailing passengers: Perception and prevention. Humanities and Social Sciences Communications, 11, Article 2740. https://www.nature.com/articles/s41599-024-02740-z</w:t>
      </w:r>
    </w:p>
    <w:p>
      <w:pPr>
        <w:spacing w:after="160"/>
        <w:ind w:left="720" w:hanging="720"/>
        <w:jc w:val="both"/>
      </w:pPr>
      <w:r>
        <w:rPr>
          <w:rFonts w:ascii="Times New Roman" w:cs="Times New Roman" w:eastAsia="Times New Roman" w:hAnsi="Times New Roman"/>
          <w:sz w:val="22"/>
          <w:szCs w:val="22"/>
        </w:rPr>
        <w:t xml:space="preserve">Wikipedia. (s.f.-a). Ishikawa diagram. https://en.wikipedia.org/wiki/Ishikawa_diagram</w:t>
      </w:r>
    </w:p>
    <w:p>
      <w:pPr>
        <w:spacing w:after="160"/>
        <w:ind w:left="720" w:hanging="720"/>
        <w:jc w:val="both"/>
      </w:pPr>
      <w:r>
        <w:rPr>
          <w:rFonts w:ascii="Times New Roman" w:cs="Times New Roman" w:eastAsia="Times New Roman" w:hAnsi="Times New Roman"/>
          <w:sz w:val="22"/>
          <w:szCs w:val="22"/>
        </w:rPr>
        <w:t xml:space="preserve">Wikipedia. (s.f.-b). Masivo Integrado de Occidente. https://en.wikipedia.org/wiki/Masivo_Integrado_de_Occidente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c226b2225718860b8b38762fa296747419ac89f.jpg"/><Relationship Id="rId8" Type="http://schemas.openxmlformats.org/officeDocument/2006/relationships/image" Target="media/31e0ff031ee6aef313f23ff5eead26c19d783c0f.jpg"/><Relationship Id="rId9" Type="http://schemas.openxmlformats.org/officeDocument/2006/relationships/image" Target="media/4aa9e87d7b0f913062479491ae69d0004a6962f1.jpg"/><Relationship Id="rId10" Type="http://schemas.openxmlformats.org/officeDocument/2006/relationships/image" Target="media/45daad940453253081e55004610bdcf179761ea5.jpg"/><Relationship Id="rId11" Type="http://schemas.openxmlformats.org/officeDocument/2006/relationships/image" Target="media/ceade9a9cc2b15df67b2b59808106fca9a9b4509.jpg"/><Relationship Id="rId12" Type="http://schemas.openxmlformats.org/officeDocument/2006/relationships/image" Target="media/e71b0207dc7db14be4c444ce8ad5f58eb39b8d6d.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2026-09-27T19:05:40.803Z</dcterms:created>
  <dcterms:modified xsi:type="dcterms:W3CDTF">2026-09-27T19:05:40.813Z</dcterms:modified>
</cp:coreProperties>
</file>

<file path=docProps/custom.xml><?xml version="1.0" encoding="utf-8"?>
<Properties xmlns="http://schemas.openxmlformats.org/officeDocument/2006/custom-properties" xmlns:vt="http://schemas.openxmlformats.org/officeDocument/2006/docPropsVTypes"/>
</file>