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D822" w14:textId="77777777" w:rsidR="00BC46CC" w:rsidRPr="00420658" w:rsidRDefault="00FD37EF" w:rsidP="00FD37EF">
      <w:pPr>
        <w:jc w:val="center"/>
        <w:rPr>
          <w:rFonts w:ascii="Times New Roman" w:hAnsi="Times New Roman" w:cs="Times New Roman"/>
          <w:sz w:val="56"/>
          <w:szCs w:val="56"/>
        </w:rPr>
      </w:pPr>
      <w:r w:rsidRPr="00420658">
        <w:rPr>
          <w:rFonts w:ascii="Times New Roman" w:hAnsi="Times New Roman" w:cs="Times New Roman"/>
          <w:sz w:val="56"/>
          <w:szCs w:val="56"/>
        </w:rPr>
        <w:t>Literature Review</w:t>
      </w:r>
    </w:p>
    <w:p w14:paraId="3DCA9174" w14:textId="77777777" w:rsidR="00FD37EF" w:rsidRPr="00420658" w:rsidRDefault="00FD37EF" w:rsidP="00FD37EF">
      <w:pPr>
        <w:jc w:val="center"/>
        <w:rPr>
          <w:rFonts w:ascii="Times New Roman" w:hAnsi="Times New Roman" w:cs="Times New Roman"/>
          <w:sz w:val="56"/>
          <w:szCs w:val="56"/>
        </w:rPr>
      </w:pPr>
    </w:p>
    <w:p w14:paraId="31DAB8ED" w14:textId="27CF7FE4"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Predicting Wind Energy Generation using AI</w:t>
      </w:r>
    </w:p>
    <w:p w14:paraId="0E73DD43" w14:textId="69EA981B"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Raghav Saxena</w:t>
      </w:r>
      <w:r w:rsidRPr="00420658">
        <w:rPr>
          <w:rFonts w:ascii="Times New Roman" w:hAnsi="Times New Roman" w:cs="Times New Roman"/>
          <w:sz w:val="56"/>
          <w:szCs w:val="56"/>
        </w:rPr>
        <w:t xml:space="preserve">, </w:t>
      </w:r>
      <w:r w:rsidRPr="00420658">
        <w:rPr>
          <w:rFonts w:ascii="Times New Roman" w:hAnsi="Times New Roman" w:cs="Times New Roman"/>
          <w:sz w:val="56"/>
          <w:szCs w:val="56"/>
        </w:rPr>
        <w:t>Andrew Nolan</w:t>
      </w:r>
      <w:r w:rsidRPr="00420658">
        <w:rPr>
          <w:rFonts w:ascii="Times New Roman" w:hAnsi="Times New Roman" w:cs="Times New Roman"/>
          <w:sz w:val="56"/>
          <w:szCs w:val="56"/>
        </w:rPr>
        <w:t>, Harry O'Connell</w:t>
      </w:r>
    </w:p>
    <w:p w14:paraId="0DFC0AB7" w14:textId="6FF996BB"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09/02/2024</w:t>
      </w:r>
    </w:p>
    <w:p w14:paraId="1933CAE0" w14:textId="77777777" w:rsidR="004F3CF9" w:rsidRDefault="004F3CF9" w:rsidP="00FD37EF">
      <w:pPr>
        <w:jc w:val="center"/>
        <w:rPr>
          <w:rFonts w:ascii="Garamond" w:hAnsi="Garamond"/>
          <w:sz w:val="56"/>
          <w:szCs w:val="56"/>
        </w:rPr>
      </w:pPr>
    </w:p>
    <w:p w14:paraId="72FAB648" w14:textId="77777777" w:rsidR="004F3CF9" w:rsidRDefault="004F3CF9" w:rsidP="00FD37EF">
      <w:pPr>
        <w:jc w:val="center"/>
        <w:rPr>
          <w:rFonts w:ascii="Garamond" w:hAnsi="Garamond"/>
          <w:sz w:val="56"/>
          <w:szCs w:val="56"/>
        </w:rPr>
      </w:pPr>
    </w:p>
    <w:p w14:paraId="172FF03B" w14:textId="77777777" w:rsidR="004F3CF9" w:rsidRDefault="004F3CF9" w:rsidP="00FD37EF">
      <w:pPr>
        <w:jc w:val="center"/>
        <w:rPr>
          <w:rFonts w:ascii="Garamond" w:hAnsi="Garamond"/>
          <w:sz w:val="56"/>
          <w:szCs w:val="56"/>
        </w:rPr>
      </w:pPr>
    </w:p>
    <w:p w14:paraId="251FB584" w14:textId="77777777" w:rsidR="00170BBC" w:rsidRDefault="00170BBC" w:rsidP="00FD37EF">
      <w:pPr>
        <w:jc w:val="center"/>
        <w:rPr>
          <w:rFonts w:ascii="Garamond" w:hAnsi="Garamond"/>
          <w:sz w:val="56"/>
          <w:szCs w:val="56"/>
        </w:rPr>
      </w:pPr>
    </w:p>
    <w:p w14:paraId="4C8357A1" w14:textId="77777777" w:rsidR="00170BBC" w:rsidRDefault="00170BBC" w:rsidP="00FD37EF">
      <w:pPr>
        <w:jc w:val="center"/>
        <w:rPr>
          <w:rFonts w:ascii="Garamond" w:hAnsi="Garamond"/>
          <w:sz w:val="56"/>
          <w:szCs w:val="56"/>
        </w:rPr>
      </w:pPr>
    </w:p>
    <w:p w14:paraId="65C58AAF" w14:textId="77777777" w:rsidR="00170BBC" w:rsidRDefault="00170BBC" w:rsidP="00FD37EF">
      <w:pPr>
        <w:jc w:val="center"/>
        <w:rPr>
          <w:rFonts w:ascii="Garamond" w:hAnsi="Garamond"/>
          <w:sz w:val="56"/>
          <w:szCs w:val="56"/>
        </w:rPr>
      </w:pPr>
    </w:p>
    <w:p w14:paraId="66665B8D" w14:textId="77777777" w:rsidR="00170BBC" w:rsidRDefault="00170BBC" w:rsidP="00FD37EF">
      <w:pPr>
        <w:jc w:val="center"/>
        <w:rPr>
          <w:rFonts w:ascii="Garamond" w:hAnsi="Garamond"/>
          <w:sz w:val="56"/>
          <w:szCs w:val="56"/>
        </w:rPr>
      </w:pPr>
    </w:p>
    <w:p w14:paraId="7FD31359" w14:textId="77777777" w:rsidR="00170BBC" w:rsidRDefault="00170BBC" w:rsidP="00FD37EF">
      <w:pPr>
        <w:jc w:val="center"/>
        <w:rPr>
          <w:rFonts w:ascii="Garamond" w:hAnsi="Garamond"/>
          <w:sz w:val="56"/>
          <w:szCs w:val="56"/>
        </w:rPr>
      </w:pPr>
    </w:p>
    <w:p w14:paraId="5F9A4972" w14:textId="77777777" w:rsidR="00170BBC" w:rsidRDefault="00170BBC" w:rsidP="00FD37EF">
      <w:pPr>
        <w:jc w:val="center"/>
        <w:rPr>
          <w:rFonts w:ascii="Garamond" w:hAnsi="Garamond"/>
          <w:sz w:val="56"/>
          <w:szCs w:val="56"/>
        </w:rPr>
      </w:pPr>
    </w:p>
    <w:p w14:paraId="47DC6CAC" w14:textId="77777777" w:rsidR="00420658" w:rsidRDefault="00420658">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595586CC" w14:textId="1C8C27B8" w:rsidR="001B46C9" w:rsidRPr="00420658" w:rsidRDefault="001B46C9">
          <w:pPr>
            <w:pStyle w:val="TOCHeading"/>
            <w:rPr>
              <w:rStyle w:val="Heading1Char"/>
              <w:rFonts w:ascii="Times New Roman" w:hAnsi="Times New Roman" w:cs="Times New Roman"/>
            </w:rPr>
          </w:pPr>
          <w:r w:rsidRPr="00420658">
            <w:rPr>
              <w:rStyle w:val="Heading1Char"/>
              <w:rFonts w:ascii="Times New Roman" w:hAnsi="Times New Roman" w:cs="Times New Roman"/>
            </w:rPr>
            <w:t>Contents</w:t>
          </w:r>
        </w:p>
        <w:p w14:paraId="021525C4" w14:textId="123995F2" w:rsidR="008865EB" w:rsidRPr="00420658" w:rsidRDefault="001B46C9">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r w:rsidRPr="00420658">
            <w:rPr>
              <w:rFonts w:ascii="Times New Roman" w:hAnsi="Times New Roman" w:cs="Times New Roman"/>
            </w:rPr>
            <w:fldChar w:fldCharType="begin"/>
          </w:r>
          <w:r w:rsidRPr="00420658">
            <w:rPr>
              <w:rFonts w:ascii="Times New Roman" w:hAnsi="Times New Roman" w:cs="Times New Roman"/>
            </w:rPr>
            <w:instrText xml:space="preserve"> TOC \o "1-3" \h \z \u </w:instrText>
          </w:r>
          <w:r w:rsidRPr="00420658">
            <w:rPr>
              <w:rFonts w:ascii="Times New Roman" w:hAnsi="Times New Roman" w:cs="Times New Roman"/>
            </w:rPr>
            <w:fldChar w:fldCharType="separate"/>
          </w:r>
          <w:hyperlink w:anchor="_Toc190019301" w:history="1">
            <w:r w:rsidR="008865EB" w:rsidRPr="00420658">
              <w:rPr>
                <w:rStyle w:val="Hyperlink"/>
                <w:rFonts w:ascii="Times New Roman" w:hAnsi="Times New Roman" w:cs="Times New Roman"/>
                <w:noProof/>
              </w:rPr>
              <w:t>1.</w:t>
            </w:r>
            <w:r w:rsidR="008865EB" w:rsidRPr="00420658">
              <w:rPr>
                <w:rFonts w:ascii="Times New Roman" w:eastAsiaTheme="minorEastAsia" w:hAnsi="Times New Roman" w:cs="Times New Roman"/>
                <w:noProof/>
                <w:kern w:val="2"/>
                <w:sz w:val="24"/>
                <w:szCs w:val="24"/>
                <w:lang w:val="en-IE" w:eastAsia="en-IE"/>
                <w14:ligatures w14:val="standardContextual"/>
              </w:rPr>
              <w:tab/>
            </w:r>
            <w:r w:rsidR="008865EB" w:rsidRPr="00420658">
              <w:rPr>
                <w:rStyle w:val="Hyperlink"/>
                <w:rFonts w:ascii="Times New Roman" w:hAnsi="Times New Roman" w:cs="Times New Roman"/>
                <w:noProof/>
              </w:rPr>
              <w:t>Introduction</w:t>
            </w:r>
            <w:r w:rsidR="008865EB" w:rsidRPr="00420658">
              <w:rPr>
                <w:rFonts w:ascii="Times New Roman" w:hAnsi="Times New Roman" w:cs="Times New Roman"/>
                <w:noProof/>
                <w:webHidden/>
              </w:rPr>
              <w:tab/>
            </w:r>
            <w:r w:rsidR="008865EB" w:rsidRPr="00420658">
              <w:rPr>
                <w:rFonts w:ascii="Times New Roman" w:hAnsi="Times New Roman" w:cs="Times New Roman"/>
                <w:noProof/>
                <w:webHidden/>
              </w:rPr>
              <w:fldChar w:fldCharType="begin"/>
            </w:r>
            <w:r w:rsidR="008865EB" w:rsidRPr="00420658">
              <w:rPr>
                <w:rFonts w:ascii="Times New Roman" w:hAnsi="Times New Roman" w:cs="Times New Roman"/>
                <w:noProof/>
                <w:webHidden/>
              </w:rPr>
              <w:instrText xml:space="preserve"> PAGEREF _Toc190019301 \h </w:instrText>
            </w:r>
            <w:r w:rsidR="008865EB" w:rsidRPr="00420658">
              <w:rPr>
                <w:rFonts w:ascii="Times New Roman" w:hAnsi="Times New Roman" w:cs="Times New Roman"/>
                <w:noProof/>
                <w:webHidden/>
              </w:rPr>
            </w:r>
            <w:r w:rsidR="008865EB" w:rsidRPr="00420658">
              <w:rPr>
                <w:rFonts w:ascii="Times New Roman" w:hAnsi="Times New Roman" w:cs="Times New Roman"/>
                <w:noProof/>
                <w:webHidden/>
              </w:rPr>
              <w:fldChar w:fldCharType="separate"/>
            </w:r>
            <w:r w:rsidR="005E0EE9">
              <w:rPr>
                <w:rFonts w:ascii="Times New Roman" w:hAnsi="Times New Roman" w:cs="Times New Roman"/>
                <w:noProof/>
                <w:webHidden/>
              </w:rPr>
              <w:t>3</w:t>
            </w:r>
            <w:r w:rsidR="008865EB" w:rsidRPr="00420658">
              <w:rPr>
                <w:rFonts w:ascii="Times New Roman" w:hAnsi="Times New Roman" w:cs="Times New Roman"/>
                <w:noProof/>
                <w:webHidden/>
              </w:rPr>
              <w:fldChar w:fldCharType="end"/>
            </w:r>
          </w:hyperlink>
        </w:p>
        <w:p w14:paraId="00566E8E" w14:textId="41195FB8"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2" w:history="1">
            <w:r w:rsidRPr="00420658">
              <w:rPr>
                <w:rStyle w:val="Hyperlink"/>
                <w:rFonts w:ascii="Times New Roman" w:hAnsi="Times New Roman" w:cs="Times New Roman"/>
                <w:noProof/>
              </w:rPr>
              <w:t>2.</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AI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_Toc190019302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3</w:t>
            </w:r>
            <w:r w:rsidRPr="00420658">
              <w:rPr>
                <w:rFonts w:ascii="Times New Roman" w:hAnsi="Times New Roman" w:cs="Times New Roman"/>
                <w:noProof/>
                <w:webHidden/>
              </w:rPr>
              <w:fldChar w:fldCharType="end"/>
            </w:r>
          </w:hyperlink>
        </w:p>
        <w:p w14:paraId="0EDBE05C" w14:textId="33069193"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3" w:history="1">
            <w:r w:rsidRPr="00420658">
              <w:rPr>
                <w:rStyle w:val="Hyperlink"/>
                <w:rFonts w:ascii="Times New Roman" w:hAnsi="Times New Roman" w:cs="Times New Roman"/>
                <w:noProof/>
              </w:rPr>
              <w:t>2.1 Deep Learning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_Toc190019303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243AD853" w14:textId="394355E4"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4" w:history="1">
            <w:r w:rsidRPr="00420658">
              <w:rPr>
                <w:rStyle w:val="Hyperlink"/>
                <w:rFonts w:ascii="Times New Roman" w:hAnsi="Times New Roman" w:cs="Times New Roman"/>
                <w:noProof/>
              </w:rPr>
              <w:t>2.2 Statistical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_Toc190019304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0089A67F" w14:textId="0A5AFADA"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5" w:history="1">
            <w:r w:rsidRPr="00420658">
              <w:rPr>
                <w:rStyle w:val="Hyperlink"/>
                <w:rFonts w:ascii="Times New Roman" w:hAnsi="Times New Roman" w:cs="Times New Roman"/>
                <w:noProof/>
              </w:rPr>
              <w:t>2.3 Hybrid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_Toc190019305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3BC50E69" w14:textId="08680A3B"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6" w:history="1">
            <w:r w:rsidRPr="00420658">
              <w:rPr>
                <w:rStyle w:val="Hyperlink"/>
                <w:rFonts w:ascii="Times New Roman" w:hAnsi="Times New Roman" w:cs="Times New Roman"/>
                <w:noProof/>
              </w:rPr>
              <w:t>3.</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Physical Variables for Energy Production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_Toc190019306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5</w:t>
            </w:r>
            <w:r w:rsidRPr="00420658">
              <w:rPr>
                <w:rFonts w:ascii="Times New Roman" w:hAnsi="Times New Roman" w:cs="Times New Roman"/>
                <w:noProof/>
                <w:webHidden/>
              </w:rPr>
              <w:fldChar w:fldCharType="end"/>
            </w:r>
          </w:hyperlink>
        </w:p>
        <w:p w14:paraId="11C6956F" w14:textId="01E18BB8"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7" w:history="1">
            <w:r w:rsidRPr="00420658">
              <w:rPr>
                <w:rStyle w:val="Hyperlink"/>
                <w:rFonts w:ascii="Times New Roman" w:hAnsi="Times New Roman" w:cs="Times New Roman"/>
                <w:noProof/>
              </w:rPr>
              <w:t>3.1 Terrain and Topology</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_Toc190019307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5</w:t>
            </w:r>
            <w:r w:rsidRPr="00420658">
              <w:rPr>
                <w:rFonts w:ascii="Times New Roman" w:hAnsi="Times New Roman" w:cs="Times New Roman"/>
                <w:noProof/>
                <w:webHidden/>
              </w:rPr>
              <w:fldChar w:fldCharType="end"/>
            </w:r>
          </w:hyperlink>
        </w:p>
        <w:p w14:paraId="0A5F869D" w14:textId="266925BD"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8" w:history="1">
            <w:r w:rsidRPr="00420658">
              <w:rPr>
                <w:rStyle w:val="Hyperlink"/>
                <w:rFonts w:ascii="Times New Roman" w:hAnsi="Times New Roman" w:cs="Times New Roman"/>
                <w:noProof/>
              </w:rPr>
              <w:t>3.2 Atmospheric Conditions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_Toc190019308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6</w:t>
            </w:r>
            <w:r w:rsidRPr="00420658">
              <w:rPr>
                <w:rFonts w:ascii="Times New Roman" w:hAnsi="Times New Roman" w:cs="Times New Roman"/>
                <w:noProof/>
                <w:webHidden/>
              </w:rPr>
              <w:fldChar w:fldCharType="end"/>
            </w:r>
          </w:hyperlink>
        </w:p>
        <w:p w14:paraId="0DBBECDC" w14:textId="797EE90A"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9" w:history="1">
            <w:r w:rsidRPr="00420658">
              <w:rPr>
                <w:rStyle w:val="Hyperlink"/>
                <w:rFonts w:ascii="Times New Roman" w:hAnsi="Times New Roman" w:cs="Times New Roman"/>
                <w:noProof/>
              </w:rPr>
              <w:t>3.3 Extreme Weather Events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_Toc190019309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7</w:t>
            </w:r>
            <w:r w:rsidRPr="00420658">
              <w:rPr>
                <w:rFonts w:ascii="Times New Roman" w:hAnsi="Times New Roman" w:cs="Times New Roman"/>
                <w:noProof/>
                <w:webHidden/>
              </w:rPr>
              <w:fldChar w:fldCharType="end"/>
            </w:r>
          </w:hyperlink>
        </w:p>
        <w:p w14:paraId="7D7A73C2" w14:textId="03459F75"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0" w:history="1">
            <w:r w:rsidRPr="00420658">
              <w:rPr>
                <w:rStyle w:val="Hyperlink"/>
                <w:rFonts w:ascii="Times New Roman" w:hAnsi="Times New Roman" w:cs="Times New Roman"/>
                <w:noProof/>
              </w:rPr>
              <w:t>4.</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Wind Turbine Fault Detection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_Toc190019310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5DB7D063" w14:textId="0A6FDB33"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1" w:history="1">
            <w:r w:rsidRPr="00420658">
              <w:rPr>
                <w:rStyle w:val="Hyperlink"/>
                <w:rFonts w:ascii="Times New Roman" w:hAnsi="Times New Roman" w:cs="Times New Roman"/>
                <w:noProof/>
              </w:rPr>
              <w:t>4.1 Sensor-Based Fault Detection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_Toc190019311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6FC249FE" w14:textId="21286CDE"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2" w:history="1">
            <w:r w:rsidRPr="00420658">
              <w:rPr>
                <w:rStyle w:val="Hyperlink"/>
                <w:rFonts w:ascii="Times New Roman" w:hAnsi="Times New Roman" w:cs="Times New Roman"/>
                <w:noProof/>
              </w:rPr>
              <w:t>4.2 Vibration and Acoustic Monitoring</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_Toc190019312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0B9D81EC" w14:textId="42EDC599"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3" w:history="1">
            <w:r w:rsidRPr="00420658">
              <w:rPr>
                <w:rStyle w:val="Hyperlink"/>
                <w:rFonts w:ascii="Times New Roman" w:hAnsi="Times New Roman" w:cs="Times New Roman"/>
                <w:noProof/>
              </w:rPr>
              <w:t>4.3 Machine Learning and AI-Based Fault Prediction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_Toc190019313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348DFCE6" w14:textId="55D01B0C"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4" w:history="1">
            <w:r w:rsidRPr="00420658">
              <w:rPr>
                <w:rStyle w:val="Hyperlink"/>
                <w:rFonts w:ascii="Times New Roman" w:hAnsi="Times New Roman" w:cs="Times New Roman"/>
                <w:noProof/>
              </w:rPr>
              <w:t>5.</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Conclusion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_Toc190019314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9</w:t>
            </w:r>
            <w:r w:rsidRPr="00420658">
              <w:rPr>
                <w:rFonts w:ascii="Times New Roman" w:hAnsi="Times New Roman" w:cs="Times New Roman"/>
                <w:noProof/>
                <w:webHidden/>
              </w:rPr>
              <w:fldChar w:fldCharType="end"/>
            </w:r>
          </w:hyperlink>
        </w:p>
        <w:p w14:paraId="462BC5F1" w14:textId="475EA02E"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5" w:history="1">
            <w:r w:rsidRPr="00420658">
              <w:rPr>
                <w:rStyle w:val="Hyperlink"/>
                <w:rFonts w:ascii="Times New Roman" w:hAnsi="Times New Roman" w:cs="Times New Roman"/>
                <w:noProof/>
              </w:rPr>
              <w:t>6.</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References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_Toc190019315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5E0EE9">
              <w:rPr>
                <w:rFonts w:ascii="Times New Roman" w:hAnsi="Times New Roman" w:cs="Times New Roman"/>
                <w:noProof/>
                <w:webHidden/>
              </w:rPr>
              <w:t>10</w:t>
            </w:r>
            <w:r w:rsidRPr="00420658">
              <w:rPr>
                <w:rFonts w:ascii="Times New Roman" w:hAnsi="Times New Roman" w:cs="Times New Roman"/>
                <w:noProof/>
                <w:webHidden/>
              </w:rPr>
              <w:fldChar w:fldCharType="end"/>
            </w:r>
          </w:hyperlink>
        </w:p>
        <w:p w14:paraId="7E1096CF" w14:textId="185585D8" w:rsidR="001B46C9" w:rsidRDefault="001B46C9">
          <w:r w:rsidRPr="00420658">
            <w:rPr>
              <w:rFonts w:ascii="Times New Roman" w:hAnsi="Times New Roman" w:cs="Times New Roman"/>
              <w:b/>
              <w:bCs/>
              <w:noProof/>
            </w:rPr>
            <w:fldChar w:fldCharType="end"/>
          </w:r>
        </w:p>
      </w:sdtContent>
    </w:sdt>
    <w:p w14:paraId="5D768041" w14:textId="65430FDD" w:rsidR="00170BBC" w:rsidRDefault="00BC70DF" w:rsidP="00BC70DF">
      <w:pPr>
        <w:tabs>
          <w:tab w:val="left" w:pos="1783"/>
        </w:tabs>
        <w:rPr>
          <w:rFonts w:ascii="Garamond" w:hAnsi="Garamond"/>
          <w:sz w:val="56"/>
          <w:szCs w:val="56"/>
        </w:rPr>
      </w:pPr>
      <w:r>
        <w:rPr>
          <w:rFonts w:ascii="Garamond" w:hAnsi="Garamond"/>
          <w:sz w:val="56"/>
          <w:szCs w:val="56"/>
        </w:rPr>
        <w:tab/>
      </w:r>
    </w:p>
    <w:p w14:paraId="26233487" w14:textId="77777777" w:rsidR="00170BBC" w:rsidRDefault="00170BBC" w:rsidP="00FD37EF">
      <w:pPr>
        <w:jc w:val="center"/>
        <w:rPr>
          <w:rFonts w:ascii="Garamond" w:hAnsi="Garamond"/>
          <w:sz w:val="56"/>
          <w:szCs w:val="56"/>
        </w:rPr>
      </w:pPr>
    </w:p>
    <w:p w14:paraId="02B78C83" w14:textId="6C5713FA" w:rsidR="00DA2E31" w:rsidRPr="008409BE" w:rsidRDefault="00170BBC" w:rsidP="00DA2E31">
      <w:pPr>
        <w:rPr>
          <w:rFonts w:ascii="Garamond" w:hAnsi="Garamond"/>
          <w:sz w:val="56"/>
          <w:szCs w:val="56"/>
        </w:rPr>
      </w:pPr>
      <w:r>
        <w:rPr>
          <w:rFonts w:ascii="Garamond" w:hAnsi="Garamond"/>
          <w:sz w:val="56"/>
          <w:szCs w:val="56"/>
        </w:rPr>
        <w:br w:type="page"/>
      </w:r>
    </w:p>
    <w:p w14:paraId="61C0B6BB" w14:textId="7442B0CC" w:rsidR="004036B2" w:rsidRPr="008865EB" w:rsidRDefault="00C27804" w:rsidP="008865EB">
      <w:pPr>
        <w:pStyle w:val="Heading1"/>
        <w:numPr>
          <w:ilvl w:val="0"/>
          <w:numId w:val="7"/>
        </w:numPr>
        <w:spacing w:line="360" w:lineRule="auto"/>
        <w:rPr>
          <w:rFonts w:ascii="Times New Roman" w:hAnsi="Times New Roman" w:cs="Times New Roman"/>
        </w:rPr>
      </w:pPr>
      <w:bookmarkStart w:id="0" w:name="_Toc190019301"/>
      <w:r w:rsidRPr="008865EB">
        <w:rPr>
          <w:rFonts w:ascii="Times New Roman" w:hAnsi="Times New Roman" w:cs="Times New Roman"/>
        </w:rPr>
        <w:lastRenderedPageBreak/>
        <w:t>Introduction</w:t>
      </w:r>
      <w:bookmarkEnd w:id="0"/>
    </w:p>
    <w:p w14:paraId="4A205E62" w14:textId="41FF64B2" w:rsidR="00053693" w:rsidRDefault="00053693" w:rsidP="005E0EE9">
      <w:pPr>
        <w:spacing w:line="360" w:lineRule="auto"/>
        <w:rPr>
          <w:rFonts w:ascii="Times New Roman" w:hAnsi="Times New Roman" w:cs="Times New Roman"/>
        </w:rPr>
      </w:pPr>
      <w:r w:rsidRPr="00053693">
        <w:rPr>
          <w:rFonts w:ascii="Times New Roman" w:hAnsi="Times New Roman" w:cs="Times New Roman"/>
        </w:rPr>
        <w:t>As the global demand for renewable energy continues to rise, wind power has emerged as a key component in the transition to sustainable energy. However, despite its potential, the integration of wind energy</w:t>
      </w:r>
      <w:r>
        <w:rPr>
          <w:rFonts w:ascii="Times New Roman" w:hAnsi="Times New Roman" w:cs="Times New Roman"/>
        </w:rPr>
        <w:t xml:space="preserve"> is still a relatively new concept and those looking to increase the implementation of this green energy source around the world face a number of significant barriers due to a variety of </w:t>
      </w:r>
      <w:r w:rsidRPr="00053693">
        <w:rPr>
          <w:rFonts w:ascii="Times New Roman" w:hAnsi="Times New Roman" w:cs="Times New Roman"/>
        </w:rPr>
        <w:t>complex variables that impact energy production. These challenges necessitate accurate wind power forecasting, efficient turbine performance monitoring, and fault detection systems to improve reliability and optimize energy generation.</w:t>
      </w:r>
    </w:p>
    <w:p w14:paraId="20452077" w14:textId="10ADC20D" w:rsidR="00E50A1B" w:rsidRDefault="00E50A1B" w:rsidP="005E0EE9">
      <w:pPr>
        <w:spacing w:line="360" w:lineRule="auto"/>
        <w:rPr>
          <w:rFonts w:ascii="Times New Roman" w:hAnsi="Times New Roman" w:cs="Times New Roman"/>
        </w:rPr>
      </w:pPr>
      <w:r w:rsidRPr="00E50A1B">
        <w:rPr>
          <w:rFonts w:ascii="Times New Roman" w:hAnsi="Times New Roman" w:cs="Times New Roman"/>
        </w:rPr>
        <w:t>This literature review explores key methodologies in wind power forecasting, categorized into statistical, deep learning, and hybrid approaches. Statistical models</w:t>
      </w:r>
      <w:r>
        <w:rPr>
          <w:rFonts w:ascii="Times New Roman" w:hAnsi="Times New Roman" w:cs="Times New Roman"/>
        </w:rPr>
        <w:t xml:space="preserve"> </w:t>
      </w:r>
      <w:r w:rsidRPr="00E50A1B">
        <w:rPr>
          <w:rFonts w:ascii="Times New Roman" w:hAnsi="Times New Roman" w:cs="Times New Roman"/>
        </w:rPr>
        <w:t>rely on historical data trends to make short-term predictions</w:t>
      </w:r>
      <w:r>
        <w:rPr>
          <w:rFonts w:ascii="Times New Roman" w:hAnsi="Times New Roman" w:cs="Times New Roman"/>
        </w:rPr>
        <w:t>, while d</w:t>
      </w:r>
      <w:r w:rsidRPr="00E50A1B">
        <w:rPr>
          <w:rFonts w:ascii="Times New Roman" w:hAnsi="Times New Roman" w:cs="Times New Roman"/>
        </w:rPr>
        <w:t xml:space="preserve">eep learning techniques, </w:t>
      </w:r>
      <w:r>
        <w:rPr>
          <w:rFonts w:ascii="Times New Roman" w:hAnsi="Times New Roman" w:cs="Times New Roman"/>
        </w:rPr>
        <w:t>can identify long-range patterns</w:t>
      </w:r>
      <w:r w:rsidRPr="00E50A1B">
        <w:rPr>
          <w:rFonts w:ascii="Times New Roman" w:hAnsi="Times New Roman" w:cs="Times New Roman"/>
        </w:rPr>
        <w:t>. Hybrid approaches combine statistical and deep learning models to enhance accuracy by leveraging both short-term and long-term dependencies.</w:t>
      </w:r>
    </w:p>
    <w:p w14:paraId="3B502F16" w14:textId="7D36BF9C" w:rsidR="00E50A1B" w:rsidRDefault="00E50A1B" w:rsidP="005E0EE9">
      <w:pPr>
        <w:spacing w:line="360" w:lineRule="auto"/>
        <w:rPr>
          <w:rFonts w:ascii="Times New Roman" w:hAnsi="Times New Roman" w:cs="Times New Roman"/>
        </w:rPr>
      </w:pPr>
      <w:r w:rsidRPr="00E50A1B">
        <w:rPr>
          <w:rFonts w:ascii="Times New Roman" w:hAnsi="Times New Roman" w:cs="Times New Roman"/>
        </w:rPr>
        <w:t>Beyond forecasting techniques, physical variables play a critical role in wind energy production. This review examines the impact of terrain and topography, atmospheric conditions, and extreme weather events on turbine performance.</w:t>
      </w:r>
    </w:p>
    <w:p w14:paraId="48094DDA" w14:textId="4C2B3CF6" w:rsidR="00E50A1B" w:rsidRDefault="00E50A1B" w:rsidP="005E0EE9">
      <w:pPr>
        <w:spacing w:line="360" w:lineRule="auto"/>
        <w:rPr>
          <w:rFonts w:ascii="Times New Roman" w:hAnsi="Times New Roman" w:cs="Times New Roman"/>
        </w:rPr>
      </w:pPr>
      <w:r>
        <w:rPr>
          <w:rFonts w:ascii="Times New Roman" w:hAnsi="Times New Roman" w:cs="Times New Roman"/>
        </w:rPr>
        <w:t>Finally this review looks at how</w:t>
      </w:r>
      <w:r w:rsidRPr="00E50A1B">
        <w:rPr>
          <w:rFonts w:ascii="Times New Roman" w:hAnsi="Times New Roman" w:cs="Times New Roman"/>
        </w:rPr>
        <w:t xml:space="preserve"> fault detection technologies, including sensor-based monitoring, vibration analysis, and AI-driven fault prediction models, are becoming increasingly vital for ensuring optimal wind turbine operation and efficiency.</w:t>
      </w:r>
    </w:p>
    <w:p w14:paraId="7F27D0CC" w14:textId="7E482614" w:rsidR="00E50A1B" w:rsidRDefault="00E50A1B" w:rsidP="005E0EE9">
      <w:pPr>
        <w:spacing w:line="360" w:lineRule="auto"/>
        <w:rPr>
          <w:rFonts w:ascii="Times New Roman" w:hAnsi="Times New Roman" w:cs="Times New Roman"/>
        </w:rPr>
      </w:pPr>
      <w:r w:rsidRPr="00E50A1B">
        <w:rPr>
          <w:rFonts w:ascii="Times New Roman" w:hAnsi="Times New Roman" w:cs="Times New Roman"/>
        </w:rPr>
        <w:t>By focusing on both forecasting and fault detection, this review aims to offer a comprehensive understanding of the technologies required to enhance the efficiency, reliability, and resilience of wind energy systems.</w:t>
      </w:r>
    </w:p>
    <w:p w14:paraId="5FEC054B" w14:textId="263C2940" w:rsidR="004036B2" w:rsidRPr="008865EB" w:rsidRDefault="00C27804" w:rsidP="005E0EE9">
      <w:pPr>
        <w:pStyle w:val="Heading1"/>
        <w:numPr>
          <w:ilvl w:val="0"/>
          <w:numId w:val="7"/>
        </w:numPr>
        <w:spacing w:line="360" w:lineRule="auto"/>
        <w:rPr>
          <w:rFonts w:ascii="Times New Roman" w:hAnsi="Times New Roman" w:cs="Times New Roman"/>
        </w:rPr>
      </w:pPr>
      <w:bookmarkStart w:id="1" w:name="_Toc190019302"/>
      <w:r w:rsidRPr="008865EB">
        <w:rPr>
          <w:rFonts w:ascii="Times New Roman" w:hAnsi="Times New Roman" w:cs="Times New Roman"/>
        </w:rPr>
        <w:t>AI approaches</w:t>
      </w:r>
      <w:bookmarkEnd w:id="1"/>
    </w:p>
    <w:p w14:paraId="41CA5AD8" w14:textId="61AC7217" w:rsidR="008865EB" w:rsidRPr="008865EB" w:rsidRDefault="008D2866" w:rsidP="005E0EE9">
      <w:pPr>
        <w:spacing w:line="360" w:lineRule="auto"/>
        <w:rPr>
          <w:rFonts w:ascii="Times New Roman" w:hAnsi="Times New Roman" w:cs="Times New Roman"/>
        </w:rPr>
      </w:pPr>
      <w:r w:rsidRPr="008D2866">
        <w:rPr>
          <w:rFonts w:ascii="Times New Roman" w:hAnsi="Times New Roman" w:cs="Times New Roman"/>
        </w:rPr>
        <w:t xml:space="preserve">Wind power forecasting plays an important role in the integration of the wind energy into the power grid. Over the years different ML approaches have been proposed to do this task. In this section we look into three different approaches namely: Statistical, Deep-learning and Hybrid approaches. Statistical approaches, such as ARMA, ARIMA and wavelet approaches, make use of historical data to make short-term predictions. Deep-learning approaches, such as ANN’s, CNN’s, LSTMs, help in identifying long-range patterns which can be useful for scheduling maintained. Hybrid approaches combine the power of both statistical and deep learning models and help in capturing both short term and long term dependencies. </w:t>
      </w:r>
    </w:p>
    <w:p w14:paraId="41D40F8C" w14:textId="7E8E89FB" w:rsidR="008D2866" w:rsidRPr="008865EB" w:rsidRDefault="008865EB" w:rsidP="005E0EE9">
      <w:pPr>
        <w:pStyle w:val="Heading2"/>
        <w:spacing w:line="360" w:lineRule="auto"/>
        <w:rPr>
          <w:rFonts w:ascii="Times New Roman" w:hAnsi="Times New Roman" w:cs="Times New Roman"/>
        </w:rPr>
      </w:pPr>
      <w:bookmarkStart w:id="2" w:name="_Toc190019303"/>
      <w:r w:rsidRPr="008865EB">
        <w:rPr>
          <w:rFonts w:ascii="Times New Roman" w:hAnsi="Times New Roman" w:cs="Times New Roman"/>
        </w:rPr>
        <w:lastRenderedPageBreak/>
        <w:t xml:space="preserve">2.1 </w:t>
      </w:r>
      <w:r w:rsidR="008D2866" w:rsidRPr="008865EB">
        <w:rPr>
          <w:rFonts w:ascii="Times New Roman" w:hAnsi="Times New Roman" w:cs="Times New Roman"/>
        </w:rPr>
        <w:t xml:space="preserve">Deep Learning </w:t>
      </w:r>
      <w:r w:rsidR="008D2866" w:rsidRPr="008865EB">
        <w:rPr>
          <w:rFonts w:ascii="Times New Roman" w:hAnsi="Times New Roman" w:cs="Times New Roman"/>
        </w:rPr>
        <w:t>A</w:t>
      </w:r>
      <w:r w:rsidR="008D2866" w:rsidRPr="008865EB">
        <w:rPr>
          <w:rFonts w:ascii="Times New Roman" w:hAnsi="Times New Roman" w:cs="Times New Roman"/>
        </w:rPr>
        <w:t>pproaches</w:t>
      </w:r>
      <w:bookmarkEnd w:id="2"/>
    </w:p>
    <w:p w14:paraId="6897D5CB" w14:textId="26A6E3E6" w:rsidR="00C026E0" w:rsidRPr="00C026E0" w:rsidRDefault="00C026E0" w:rsidP="005E0EE9">
      <w:pPr>
        <w:pStyle w:val="Heading2"/>
        <w:spacing w:line="360" w:lineRule="auto"/>
        <w:rPr>
          <w:rFonts w:ascii="Times New Roman" w:eastAsiaTheme="minorHAnsi" w:hAnsi="Times New Roman" w:cs="Times New Roman"/>
          <w:color w:val="auto"/>
          <w:sz w:val="22"/>
          <w:szCs w:val="22"/>
        </w:rPr>
      </w:pPr>
      <w:bookmarkStart w:id="3" w:name="_Toc190019304"/>
      <w:r w:rsidRPr="00C026E0">
        <w:rPr>
          <w:rFonts w:ascii="Times New Roman" w:eastAsiaTheme="minorHAnsi" w:hAnsi="Times New Roman" w:cs="Times New Roman"/>
          <w:color w:val="auto"/>
          <w:sz w:val="22"/>
          <w:szCs w:val="22"/>
        </w:rPr>
        <w:t>Delgado and Fahim propose a Long Short-Term Memory (LSTM) model based on three features: wind speed direction, generated active power, and theoretical power that were captured by a supervisory control and data acquisition (SCADA) system by a wind farm in Turkey. The proposed model effectively does short-term prediction for active power</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Delgado and Fahim</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2021</w:t>
      </w:r>
      <w:r>
        <w:rPr>
          <w:rFonts w:ascii="Times New Roman" w:eastAsiaTheme="minorHAnsi" w:hAnsi="Times New Roman" w:cs="Times New Roman"/>
          <w:color w:val="auto"/>
          <w:sz w:val="22"/>
          <w:szCs w:val="22"/>
        </w:rPr>
        <w:t>).</w:t>
      </w:r>
    </w:p>
    <w:p w14:paraId="0BB855D4" w14:textId="6B81BD01" w:rsidR="00C026E0" w:rsidRPr="00C026E0" w:rsidRDefault="00C026E0" w:rsidP="005E0EE9">
      <w:pPr>
        <w:pStyle w:val="Heading2"/>
        <w:spacing w:line="360" w:lineRule="auto"/>
        <w:rPr>
          <w:rFonts w:ascii="Times New Roman" w:eastAsiaTheme="minorHAnsi" w:hAnsi="Times New Roman" w:cs="Times New Roman"/>
          <w:color w:val="auto"/>
          <w:sz w:val="22"/>
          <w:szCs w:val="22"/>
        </w:rPr>
      </w:pPr>
      <w:r w:rsidRPr="00C026E0">
        <w:rPr>
          <w:rFonts w:ascii="Times New Roman" w:eastAsiaTheme="minorHAnsi" w:hAnsi="Times New Roman" w:cs="Times New Roman"/>
          <w:color w:val="auto"/>
          <w:sz w:val="22"/>
          <w:szCs w:val="22"/>
        </w:rPr>
        <w:t xml:space="preserve">Sobolewski, </w:t>
      </w:r>
      <w:proofErr w:type="spellStart"/>
      <w:r w:rsidRPr="00C026E0">
        <w:rPr>
          <w:rFonts w:ascii="Times New Roman" w:eastAsiaTheme="minorHAnsi" w:hAnsi="Times New Roman" w:cs="Times New Roman"/>
          <w:color w:val="auto"/>
          <w:sz w:val="22"/>
          <w:szCs w:val="22"/>
        </w:rPr>
        <w:t>Tchakorom</w:t>
      </w:r>
      <w:proofErr w:type="spellEnd"/>
      <w:r w:rsidRPr="00C026E0">
        <w:rPr>
          <w:rFonts w:ascii="Times New Roman" w:eastAsiaTheme="minorHAnsi" w:hAnsi="Times New Roman" w:cs="Times New Roman"/>
          <w:color w:val="auto"/>
          <w:sz w:val="22"/>
          <w:szCs w:val="22"/>
        </w:rPr>
        <w:t>, and Couturier use Gradient Boosted (GB) trees to do short-term and long-term forecasting. They expanded on the variables by collecting meteorological data from MERRA-2 and GEOS forecasts. The resulting model performed better than the LSTM, Decision Trees (DT), and Random Forests (RT) trained on the same data. The paper also explored the data processing and feature engineering steps required</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 xml:space="preserve">Sobolewski, </w:t>
      </w:r>
      <w:proofErr w:type="spellStart"/>
      <w:r w:rsidRPr="00C026E0">
        <w:rPr>
          <w:rFonts w:ascii="Times New Roman" w:eastAsiaTheme="minorHAnsi" w:hAnsi="Times New Roman" w:cs="Times New Roman"/>
          <w:color w:val="auto"/>
          <w:sz w:val="22"/>
          <w:szCs w:val="22"/>
        </w:rPr>
        <w:t>Tchakorom</w:t>
      </w:r>
      <w:proofErr w:type="spellEnd"/>
      <w:r w:rsidRPr="00C026E0">
        <w:rPr>
          <w:rFonts w:ascii="Times New Roman" w:eastAsiaTheme="minorHAnsi" w:hAnsi="Times New Roman" w:cs="Times New Roman"/>
          <w:color w:val="auto"/>
          <w:sz w:val="22"/>
          <w:szCs w:val="22"/>
        </w:rPr>
        <w:t>, and Couturier</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2023)</w:t>
      </w:r>
    </w:p>
    <w:p w14:paraId="3638D971" w14:textId="778E54E1" w:rsidR="005E0EE9" w:rsidRPr="005E0EE9" w:rsidRDefault="00C026E0" w:rsidP="005E0EE9">
      <w:pPr>
        <w:pStyle w:val="Heading2"/>
        <w:spacing w:line="360" w:lineRule="auto"/>
        <w:rPr>
          <w:rFonts w:ascii="Times New Roman" w:eastAsiaTheme="minorHAnsi" w:hAnsi="Times New Roman" w:cs="Times New Roman"/>
          <w:color w:val="auto"/>
          <w:sz w:val="22"/>
          <w:szCs w:val="22"/>
        </w:rPr>
      </w:pPr>
      <w:r w:rsidRPr="00C026E0">
        <w:rPr>
          <w:rFonts w:ascii="Times New Roman" w:eastAsiaTheme="minorHAnsi" w:hAnsi="Times New Roman" w:cs="Times New Roman"/>
          <w:color w:val="auto"/>
          <w:sz w:val="22"/>
          <w:szCs w:val="22"/>
        </w:rPr>
        <w:t xml:space="preserve">Wang </w:t>
      </w:r>
      <w:r>
        <w:rPr>
          <w:rFonts w:ascii="Times New Roman" w:eastAsiaTheme="minorHAnsi" w:hAnsi="Times New Roman" w:cs="Times New Roman"/>
          <w:color w:val="auto"/>
          <w:sz w:val="22"/>
          <w:szCs w:val="22"/>
        </w:rPr>
        <w:t>and colleagues</w:t>
      </w:r>
      <w:r w:rsidRPr="00C026E0">
        <w:rPr>
          <w:rFonts w:ascii="Times New Roman" w:eastAsiaTheme="minorHAnsi" w:hAnsi="Times New Roman" w:cs="Times New Roman"/>
          <w:color w:val="auto"/>
          <w:sz w:val="22"/>
          <w:szCs w:val="22"/>
        </w:rPr>
        <w:t xml:space="preserve"> proposed a bi-directional LSTM (Bi-LSTM) with an attention mechanism. The attention mechanism helps to capture the relationship between different inputs, and then the Bi-LSTM is trained to understand the dependencies of the sequence and give predictions</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Wang et al.</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2023)</w:t>
      </w:r>
    </w:p>
    <w:p w14:paraId="2F72F10D" w14:textId="20F3C0EE" w:rsidR="00C27804" w:rsidRPr="008865EB" w:rsidRDefault="008865EB" w:rsidP="005E0EE9">
      <w:pPr>
        <w:pStyle w:val="Heading2"/>
        <w:spacing w:line="360" w:lineRule="auto"/>
        <w:rPr>
          <w:rFonts w:ascii="Times New Roman" w:hAnsi="Times New Roman" w:cs="Times New Roman"/>
        </w:rPr>
      </w:pPr>
      <w:r w:rsidRPr="008865EB">
        <w:rPr>
          <w:rFonts w:ascii="Times New Roman" w:hAnsi="Times New Roman" w:cs="Times New Roman"/>
        </w:rPr>
        <w:t xml:space="preserve">2.2 </w:t>
      </w:r>
      <w:r w:rsidR="00C27804" w:rsidRPr="008865EB">
        <w:rPr>
          <w:rFonts w:ascii="Times New Roman" w:hAnsi="Times New Roman" w:cs="Times New Roman"/>
        </w:rPr>
        <w:t>Statistical approaches</w:t>
      </w:r>
      <w:bookmarkEnd w:id="3"/>
    </w:p>
    <w:p w14:paraId="6CF097ED" w14:textId="77777777" w:rsidR="00C026E0" w:rsidRDefault="00C026E0" w:rsidP="005E0EE9">
      <w:pPr>
        <w:spacing w:line="360" w:lineRule="auto"/>
        <w:rPr>
          <w:rFonts w:ascii="Times New Roman" w:hAnsi="Times New Roman" w:cs="Times New Roman"/>
        </w:rPr>
      </w:pPr>
      <w:r w:rsidRPr="00C026E0">
        <w:rPr>
          <w:rFonts w:ascii="Times New Roman" w:hAnsi="Times New Roman" w:cs="Times New Roman"/>
        </w:rPr>
        <w:t>Ahn and Hur present a short-term forecasting model based on data collected from a wind farm in South Korea. They propose a wavelet-based ARIMAX model. The wavelet transformation in this study is used to decompose the power and energy into discrete power signals, helping the ARIMAX model understand the relationship between variables (Ahn and Hur, 2023).</w:t>
      </w:r>
      <w:r w:rsidRPr="00C026E0">
        <w:rPr>
          <w:rFonts w:ascii="Times New Roman" w:hAnsi="Times New Roman" w:cs="Times New Roman"/>
        </w:rPr>
        <w:t xml:space="preserve"> </w:t>
      </w:r>
    </w:p>
    <w:p w14:paraId="496416FD" w14:textId="77777777" w:rsidR="00C026E0" w:rsidRDefault="00C026E0" w:rsidP="005E0EE9">
      <w:pPr>
        <w:spacing w:line="360" w:lineRule="auto"/>
        <w:rPr>
          <w:rFonts w:ascii="Times New Roman" w:hAnsi="Times New Roman" w:cs="Times New Roman"/>
        </w:rPr>
      </w:pPr>
      <w:r w:rsidRPr="00C026E0">
        <w:rPr>
          <w:rFonts w:ascii="Times New Roman" w:hAnsi="Times New Roman" w:cs="Times New Roman"/>
        </w:rPr>
        <w:t>Liu et al. address the error carried forward by the decomposition of high-frequency wind speed data in WT-ARIMA models. They proposed a Repeated WT-based ARIMA model (RWT-ARIMA). This method further decomposes high-frequency time series data into additional wavelets, capturing time variations caused by wind turbulence. The model is evaluated using multiple metrics and shows good short-term prediction for varying window sizes (Liu et al., 2010).</w:t>
      </w:r>
    </w:p>
    <w:p w14:paraId="499EEB62" w14:textId="108B41B3" w:rsid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A wind power generation is largely dependent of wind speeds, which in itself is an unreliable  source. Forecasting short-term wind speed fluctuations can help better understand the power generation for the turbines. </w:t>
      </w:r>
      <w:r w:rsidR="00C026E0" w:rsidRPr="00C026E0">
        <w:rPr>
          <w:rFonts w:ascii="Times New Roman" w:hAnsi="Times New Roman" w:cs="Times New Roman"/>
        </w:rPr>
        <w:t xml:space="preserve">Liu, Lin, and Feng propose </w:t>
      </w:r>
      <w:r w:rsidR="00C026E0" w:rsidRPr="00C026E0">
        <w:rPr>
          <w:rFonts w:ascii="Times New Roman" w:hAnsi="Times New Roman" w:cs="Times New Roman"/>
        </w:rPr>
        <w:t>a</w:t>
      </w:r>
      <w:r w:rsidR="00C026E0" w:rsidRPr="00C026E0">
        <w:rPr>
          <w:rFonts w:ascii="Times New Roman" w:hAnsi="Times New Roman" w:cs="Times New Roman"/>
        </w:rPr>
        <w:t xml:space="preserve"> SRIMA model to predict short-term wind speeds using data collected from a hub at different heights. The SRIMA model is designed to capture seasonality in wind speeds, particularly in offshore scenarios. The SRIMA was compared with the performance of LSTM and GRU models trained on the same data and showed comparable results (Liu, Lin, and Feng, 2021).</w:t>
      </w:r>
    </w:p>
    <w:p w14:paraId="502F4087" w14:textId="77777777" w:rsidR="005E0EE9" w:rsidRPr="008865EB" w:rsidRDefault="005E0EE9" w:rsidP="005E0EE9">
      <w:pPr>
        <w:spacing w:line="360" w:lineRule="auto"/>
        <w:rPr>
          <w:rFonts w:ascii="Times New Roman" w:hAnsi="Times New Roman" w:cs="Times New Roman"/>
        </w:rPr>
      </w:pPr>
    </w:p>
    <w:p w14:paraId="3F216777" w14:textId="09D2642E" w:rsidR="00C27804" w:rsidRPr="008865EB" w:rsidRDefault="008865EB" w:rsidP="005E0EE9">
      <w:pPr>
        <w:pStyle w:val="Heading2"/>
        <w:spacing w:line="360" w:lineRule="auto"/>
        <w:rPr>
          <w:rFonts w:ascii="Times New Roman" w:hAnsi="Times New Roman" w:cs="Times New Roman"/>
        </w:rPr>
      </w:pPr>
      <w:bookmarkStart w:id="4" w:name="_Toc190019305"/>
      <w:r w:rsidRPr="008865EB">
        <w:rPr>
          <w:rFonts w:ascii="Times New Roman" w:hAnsi="Times New Roman" w:cs="Times New Roman"/>
        </w:rPr>
        <w:t xml:space="preserve">2.3 </w:t>
      </w:r>
      <w:r w:rsidR="008D2866" w:rsidRPr="008865EB">
        <w:rPr>
          <w:rFonts w:ascii="Times New Roman" w:hAnsi="Times New Roman" w:cs="Times New Roman"/>
        </w:rPr>
        <w:t>Hybrid</w:t>
      </w:r>
      <w:r w:rsidR="00C27804" w:rsidRPr="008865EB">
        <w:rPr>
          <w:rFonts w:ascii="Times New Roman" w:hAnsi="Times New Roman" w:cs="Times New Roman"/>
        </w:rPr>
        <w:t xml:space="preserve"> </w:t>
      </w:r>
      <w:r w:rsidR="008D2866" w:rsidRPr="008865EB">
        <w:rPr>
          <w:rFonts w:ascii="Times New Roman" w:hAnsi="Times New Roman" w:cs="Times New Roman"/>
        </w:rPr>
        <w:t>A</w:t>
      </w:r>
      <w:r w:rsidR="00C27804" w:rsidRPr="008865EB">
        <w:rPr>
          <w:rFonts w:ascii="Times New Roman" w:hAnsi="Times New Roman" w:cs="Times New Roman"/>
        </w:rPr>
        <w:t>pproaches</w:t>
      </w:r>
      <w:bookmarkEnd w:id="4"/>
    </w:p>
    <w:p w14:paraId="40F3B8CE" w14:textId="53A2BF2D" w:rsidR="008D2866" w:rsidRP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The wind speed time series data contains both linear and non-linear dependencies. The approaches discussed till now are good at capturing one of the dependencies very well and failing at the other. To </w:t>
      </w:r>
      <w:r w:rsidRPr="008865EB">
        <w:rPr>
          <w:rFonts w:ascii="Times New Roman" w:hAnsi="Times New Roman" w:cs="Times New Roman"/>
        </w:rPr>
        <w:lastRenderedPageBreak/>
        <w:t xml:space="preserve">overcome this challenge </w:t>
      </w:r>
      <w:r w:rsidR="00053693" w:rsidRPr="00053693">
        <w:rPr>
          <w:rFonts w:ascii="Times New Roman" w:hAnsi="Times New Roman" w:cs="Times New Roman"/>
        </w:rPr>
        <w:t>Zhang, Lin, and Liu</w:t>
      </w:r>
      <w:r w:rsidR="00053693">
        <w:rPr>
          <w:rFonts w:ascii="Times New Roman" w:hAnsi="Times New Roman" w:cs="Times New Roman"/>
        </w:rPr>
        <w:t xml:space="preserve"> </w:t>
      </w:r>
      <w:r w:rsidRPr="008865EB">
        <w:rPr>
          <w:rFonts w:ascii="Times New Roman" w:hAnsi="Times New Roman" w:cs="Times New Roman"/>
        </w:rPr>
        <w:t>introduces a hybrid model that utilizes the power of the ARIMA models and ANN models to capture both the linear and non-linear trends of the wind data while also considering the seasonality. The proposed DWT-SARIMA-LSTM model uses wavelet decomposition to decompose the wind power data high-frequency and low-frequency component and feeds that into LSTM and ARIMA respectively to capture both the linear and non-linear trends. They also highlight pre-processing steps necessary to clean a dataset collected from SCADA. They show an increased accuracy in the hybrid approach compared to the individual methods</w:t>
      </w:r>
      <w:r w:rsidR="00C026E0">
        <w:rPr>
          <w:rFonts w:ascii="Times New Roman" w:hAnsi="Times New Roman" w:cs="Times New Roman"/>
        </w:rPr>
        <w:t xml:space="preserve"> </w:t>
      </w:r>
      <w:r w:rsidR="00C026E0" w:rsidRPr="00C026E0">
        <w:rPr>
          <w:rFonts w:ascii="Times New Roman" w:hAnsi="Times New Roman" w:cs="Times New Roman"/>
        </w:rPr>
        <w:t>(Zhang, Lin, and Liu, 2022).</w:t>
      </w:r>
    </w:p>
    <w:p w14:paraId="2A9250CB" w14:textId="0BED7D7E" w:rsidR="008D2866" w:rsidRP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While most of the hybrid models focus mainly on short-term prediction while some research is done on long-term prediction, not a lot of </w:t>
      </w:r>
      <w:r w:rsidRPr="008865EB">
        <w:rPr>
          <w:rFonts w:ascii="Times New Roman" w:hAnsi="Times New Roman" w:cs="Times New Roman"/>
        </w:rPr>
        <w:t>models</w:t>
      </w:r>
      <w:r w:rsidRPr="008865EB">
        <w:rPr>
          <w:rFonts w:ascii="Times New Roman" w:hAnsi="Times New Roman" w:cs="Times New Roman"/>
        </w:rPr>
        <w:t xml:space="preserve"> has been evaluated properly on both short-term and long-term prediction. The work done by </w:t>
      </w:r>
      <w:r w:rsidR="00053693" w:rsidRPr="00053693">
        <w:rPr>
          <w:rFonts w:ascii="Times New Roman" w:hAnsi="Times New Roman" w:cs="Times New Roman"/>
        </w:rPr>
        <w:t xml:space="preserve">Bashir </w:t>
      </w:r>
      <w:r w:rsidR="00053693">
        <w:rPr>
          <w:rFonts w:ascii="Times New Roman" w:hAnsi="Times New Roman" w:cs="Times New Roman"/>
        </w:rPr>
        <w:t xml:space="preserve">and partners </w:t>
      </w:r>
      <w:r w:rsidRPr="008865EB">
        <w:rPr>
          <w:rFonts w:ascii="Times New Roman" w:hAnsi="Times New Roman" w:cs="Times New Roman"/>
        </w:rPr>
        <w:t>propose models that can work on short- and long-term predictions for the solar and wind power prediction. To this extent they have introduced two different models: CNN-</w:t>
      </w:r>
      <w:proofErr w:type="spellStart"/>
      <w:r w:rsidRPr="008865EB">
        <w:rPr>
          <w:rFonts w:ascii="Times New Roman" w:hAnsi="Times New Roman" w:cs="Times New Roman"/>
        </w:rPr>
        <w:t>ABiLSTM</w:t>
      </w:r>
      <w:proofErr w:type="spellEnd"/>
      <w:r w:rsidRPr="008865EB">
        <w:rPr>
          <w:rFonts w:ascii="Times New Roman" w:hAnsi="Times New Roman" w:cs="Times New Roman"/>
        </w:rPr>
        <w:t xml:space="preserve"> model, which incorporates the Convolutional Neural Network with Attention based Bidirectional Long Short Term Memory and CNN-Transformer-MLP model which combines CNN, transformer and a Multi Layered Perceptron model (MLP). While the CNN is both the approaches is used to capture the short-term dependencies, the LSTM and Transformer can capture the long-term dependencies. The attention mechanism in the CNN-</w:t>
      </w:r>
      <w:proofErr w:type="spellStart"/>
      <w:r w:rsidRPr="008865EB">
        <w:rPr>
          <w:rFonts w:ascii="Times New Roman" w:hAnsi="Times New Roman" w:cs="Times New Roman"/>
        </w:rPr>
        <w:t>ABiLSTM</w:t>
      </w:r>
      <w:proofErr w:type="spellEnd"/>
      <w:r w:rsidRPr="008865EB">
        <w:rPr>
          <w:rFonts w:ascii="Times New Roman" w:hAnsi="Times New Roman" w:cs="Times New Roman"/>
        </w:rPr>
        <w:t xml:space="preserve"> is used to put more attention (weights) on the time-steps which are more important while that part is handled inherently in transformer due to the positional encoding. The proposed models outperformed to the standalone CNN, LSTM and transformer models across different metrics for both short-term and long-term dependencies</w:t>
      </w:r>
      <w:r w:rsidR="00053693">
        <w:rPr>
          <w:rFonts w:ascii="Times New Roman" w:hAnsi="Times New Roman" w:cs="Times New Roman"/>
        </w:rPr>
        <w:t xml:space="preserve"> </w:t>
      </w:r>
      <w:r w:rsidR="00053693" w:rsidRPr="00053693">
        <w:rPr>
          <w:rFonts w:ascii="Times New Roman" w:hAnsi="Times New Roman" w:cs="Times New Roman"/>
        </w:rPr>
        <w:t>(Bashir et al., 2025).</w:t>
      </w:r>
    </w:p>
    <w:p w14:paraId="4A3240AE" w14:textId="7BB1567F" w:rsidR="008D2866" w:rsidRPr="008865EB" w:rsidRDefault="00053693" w:rsidP="005E0EE9">
      <w:pPr>
        <w:spacing w:line="360" w:lineRule="auto"/>
        <w:rPr>
          <w:rFonts w:ascii="Times New Roman" w:hAnsi="Times New Roman" w:cs="Times New Roman"/>
        </w:rPr>
      </w:pPr>
      <w:r w:rsidRPr="00053693">
        <w:rPr>
          <w:rFonts w:ascii="Times New Roman" w:hAnsi="Times New Roman" w:cs="Times New Roman"/>
        </w:rPr>
        <w:t>Hossain et al</w:t>
      </w:r>
      <w:r>
        <w:rPr>
          <w:rFonts w:ascii="Times New Roman" w:hAnsi="Times New Roman" w:cs="Times New Roman"/>
        </w:rPr>
        <w:t xml:space="preserve">. </w:t>
      </w:r>
      <w:r w:rsidR="008D2866" w:rsidRPr="008865EB">
        <w:rPr>
          <w:rFonts w:ascii="Times New Roman" w:hAnsi="Times New Roman" w:cs="Times New Roman"/>
        </w:rPr>
        <w:t xml:space="preserve">proposed a very-short term prediction hybrid model with a CNN layer, GRU layer and a fully connected layer. The CNN is used to extract features of 5-min data </w:t>
      </w:r>
      <w:proofErr w:type="spellStart"/>
      <w:r w:rsidR="008D2866" w:rsidRPr="008865EB">
        <w:rPr>
          <w:rFonts w:ascii="Times New Roman" w:hAnsi="Times New Roman" w:cs="Times New Roman"/>
        </w:rPr>
        <w:t>whule</w:t>
      </w:r>
      <w:proofErr w:type="spellEnd"/>
      <w:r w:rsidR="008D2866" w:rsidRPr="008865EB">
        <w:rPr>
          <w:rFonts w:ascii="Times New Roman" w:hAnsi="Times New Roman" w:cs="Times New Roman"/>
        </w:rPr>
        <w:t xml:space="preserve"> the GRU is used to remember important features. The model was compared against various different models inducing LSTM, SVM and ARIMA and showed to outperform all of the models</w:t>
      </w:r>
      <w:r>
        <w:rPr>
          <w:rFonts w:ascii="Times New Roman" w:hAnsi="Times New Roman" w:cs="Times New Roman"/>
        </w:rPr>
        <w:t xml:space="preserve"> (</w:t>
      </w:r>
      <w:r w:rsidRPr="00053693">
        <w:rPr>
          <w:rFonts w:ascii="Times New Roman" w:hAnsi="Times New Roman" w:cs="Times New Roman"/>
        </w:rPr>
        <w:t>Hossain et al., 2021).</w:t>
      </w:r>
    </w:p>
    <w:p w14:paraId="660EF349" w14:textId="119AE182" w:rsidR="003E66B7" w:rsidRPr="008865EB" w:rsidRDefault="00C27804" w:rsidP="005E0EE9">
      <w:pPr>
        <w:pStyle w:val="Heading1"/>
        <w:numPr>
          <w:ilvl w:val="0"/>
          <w:numId w:val="7"/>
        </w:numPr>
        <w:spacing w:line="360" w:lineRule="auto"/>
        <w:rPr>
          <w:rFonts w:ascii="Times New Roman" w:hAnsi="Times New Roman" w:cs="Times New Roman"/>
        </w:rPr>
      </w:pPr>
      <w:bookmarkStart w:id="5" w:name="_Toc190019306"/>
      <w:r w:rsidRPr="008865EB">
        <w:rPr>
          <w:rFonts w:ascii="Times New Roman" w:hAnsi="Times New Roman" w:cs="Times New Roman"/>
        </w:rPr>
        <w:t>Physical Variables for Energy Production</w:t>
      </w:r>
      <w:bookmarkEnd w:id="5"/>
    </w:p>
    <w:p w14:paraId="1D246D5A" w14:textId="321BF7A1" w:rsidR="003E66B7" w:rsidRPr="008865EB" w:rsidRDefault="008865EB" w:rsidP="005E0EE9">
      <w:pPr>
        <w:spacing w:line="360" w:lineRule="auto"/>
        <w:rPr>
          <w:rFonts w:ascii="Times New Roman" w:hAnsi="Times New Roman" w:cs="Times New Roman"/>
          <w:lang w:val="en-IE"/>
        </w:rPr>
      </w:pPr>
      <w:r w:rsidRPr="008865EB">
        <w:rPr>
          <w:rFonts w:ascii="Times New Roman" w:hAnsi="Times New Roman" w:cs="Times New Roman"/>
          <w:lang w:val="en-IE"/>
        </w:rPr>
        <w:t>Wind energy production is influenced by a range of physical variables, which play a critical role in determining the efficiency, reliability, and feasibility of wind turbine operations. Understanding these factors is essential for optimizing wind farm design, improving energy output, and mitigating operational challenges. This section of the literature review explores key physical variables affecting wind energy production, focusing on terrain and topography, atmospheric conditions, and extreme weather events.</w:t>
      </w:r>
    </w:p>
    <w:p w14:paraId="4CA58513" w14:textId="42DE326A" w:rsidR="00C27804" w:rsidRPr="008865EB" w:rsidRDefault="008865EB" w:rsidP="005E0EE9">
      <w:pPr>
        <w:pStyle w:val="Heading2"/>
        <w:spacing w:line="360" w:lineRule="auto"/>
        <w:rPr>
          <w:rFonts w:ascii="Times New Roman" w:hAnsi="Times New Roman" w:cs="Times New Roman"/>
        </w:rPr>
      </w:pPr>
      <w:bookmarkStart w:id="6" w:name="_Toc190019307"/>
      <w:r w:rsidRPr="008865EB">
        <w:rPr>
          <w:rFonts w:ascii="Times New Roman" w:hAnsi="Times New Roman" w:cs="Times New Roman"/>
        </w:rPr>
        <w:lastRenderedPageBreak/>
        <w:t xml:space="preserve">3.1 </w:t>
      </w:r>
      <w:r w:rsidR="00C27804" w:rsidRPr="008865EB">
        <w:rPr>
          <w:rFonts w:ascii="Times New Roman" w:hAnsi="Times New Roman" w:cs="Times New Roman"/>
        </w:rPr>
        <w:t>Terrain and Topology</w:t>
      </w:r>
      <w:bookmarkEnd w:id="6"/>
    </w:p>
    <w:p w14:paraId="0A63B07E" w14:textId="77777777" w:rsidR="008865EB" w:rsidRPr="008865EB" w:rsidRDefault="008865EB" w:rsidP="005E0EE9">
      <w:pPr>
        <w:spacing w:line="360" w:lineRule="auto"/>
        <w:rPr>
          <w:rFonts w:ascii="Times New Roman" w:hAnsi="Times New Roman" w:cs="Times New Roman"/>
          <w:lang w:val="en-IE"/>
        </w:rPr>
      </w:pPr>
      <w:proofErr w:type="spellStart"/>
      <w:r w:rsidRPr="008865EB">
        <w:rPr>
          <w:rFonts w:ascii="Times New Roman" w:hAnsi="Times New Roman" w:cs="Times New Roman"/>
          <w:lang w:val="en-IE"/>
        </w:rPr>
        <w:t>Troldberg</w:t>
      </w:r>
      <w:proofErr w:type="spellEnd"/>
      <w:r w:rsidRPr="008865EB">
        <w:rPr>
          <w:rFonts w:ascii="Times New Roman" w:hAnsi="Times New Roman" w:cs="Times New Roman"/>
          <w:lang w:val="en-IE"/>
        </w:rPr>
        <w:t xml:space="preserve"> and colleagues found that t</w:t>
      </w:r>
      <w:r w:rsidRPr="008865EB">
        <w:rPr>
          <w:rFonts w:ascii="Times New Roman" w:hAnsi="Times New Roman" w:cs="Times New Roman"/>
        </w:rPr>
        <w:t>he power performance of a turbine located in complex terrain was significantly different than for the same turbine in flat homogeneous terrain, noting that the reason for this difference is that the undisturbed velocity in the region behind the turbine becomes non-homogeneous at the complex site, and therefore the wake deviates significantly from that generated when the turbine is operating in flat terrain. To conclude, the study states that the magnitude of the power curve modification depends on how much the free-stream flow varies behind the turbine, which again depends on both the roughness and terrain topography (Troldborg et al., 2022).</w:t>
      </w:r>
    </w:p>
    <w:p w14:paraId="2D769223" w14:textId="77777777" w:rsidR="008865EB" w:rsidRPr="008865EB" w:rsidRDefault="008865EB" w:rsidP="005E0EE9">
      <w:pPr>
        <w:spacing w:line="360" w:lineRule="auto"/>
        <w:rPr>
          <w:rFonts w:ascii="Times New Roman" w:hAnsi="Times New Roman" w:cs="Times New Roman"/>
        </w:rPr>
      </w:pPr>
      <w:proofErr w:type="spellStart"/>
      <w:r w:rsidRPr="008865EB">
        <w:rPr>
          <w:rFonts w:ascii="Times New Roman" w:hAnsi="Times New Roman" w:cs="Times New Roman"/>
        </w:rPr>
        <w:t>Elgendi</w:t>
      </w:r>
      <w:proofErr w:type="spellEnd"/>
      <w:r w:rsidRPr="008865EB">
        <w:rPr>
          <w:rFonts w:ascii="Times New Roman" w:hAnsi="Times New Roman" w:cs="Times New Roman"/>
        </w:rPr>
        <w:t xml:space="preserve"> and partners note that</w:t>
      </w:r>
      <w:r w:rsidRPr="008865EB">
        <w:rPr>
          <w:rFonts w:ascii="Times New Roman" w:hAnsi="Times New Roman" w:cs="Times New Roman"/>
          <w:lang w:val="en-IE"/>
        </w:rPr>
        <w:t xml:space="preserve"> most newly constructed wind turbines were built onshore, demonstrating that the consequences of varied terrains are becoming increasingly crucial to the wind-energy field. </w:t>
      </w:r>
      <w:r w:rsidRPr="008865EB">
        <w:rPr>
          <w:rFonts w:ascii="Times New Roman" w:hAnsi="Times New Roman" w:cs="Times New Roman"/>
        </w:rPr>
        <w:t>The flow accelerations and retardations generated by local topography characteristics may disrupt the wake of a wind turbine con structed over a hill region or escarpment morphology. As a result, the precise positioning of turbines is crucial for wind locations with significant topographical change. Winds across mountains are generally powerful due to the acceleration of the flow moving through the upwind mountain slopes. As the wind passes over a valley, the flow can be enhanced, but a significant wake can form on the leeward side of a mountain in other conditions, considerably reducing the local wind speed. The flow across forest canopies exhibits several interesting proper ties. Furthermore, the wind flow against the aerodynamic drag force converts mean kinetic energy into turbulence in the wake of canopy components with length scales proportionally to their size. The distance between consecutive turbines in the wind farm should be precisely calculated to trade-off between wind turbine performance and wind farm cost (</w:t>
      </w:r>
      <w:proofErr w:type="spellStart"/>
      <w:r w:rsidRPr="008865EB">
        <w:rPr>
          <w:rFonts w:ascii="Times New Roman" w:hAnsi="Times New Roman" w:cs="Times New Roman"/>
        </w:rPr>
        <w:t>Elgendi</w:t>
      </w:r>
      <w:proofErr w:type="spellEnd"/>
      <w:r w:rsidRPr="008865EB">
        <w:rPr>
          <w:rFonts w:ascii="Times New Roman" w:hAnsi="Times New Roman" w:cs="Times New Roman"/>
        </w:rPr>
        <w:t xml:space="preserve"> et al., 2023).</w:t>
      </w:r>
    </w:p>
    <w:p w14:paraId="38D123AE"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lang w:val="en-IE"/>
        </w:rPr>
        <w:t xml:space="preserve">While studies by both </w:t>
      </w:r>
      <w:proofErr w:type="spellStart"/>
      <w:r w:rsidRPr="008865EB">
        <w:rPr>
          <w:rFonts w:ascii="Times New Roman" w:hAnsi="Times New Roman" w:cs="Times New Roman"/>
          <w:lang w:val="en-IE"/>
        </w:rPr>
        <w:t>Troldberg</w:t>
      </w:r>
      <w:proofErr w:type="spellEnd"/>
      <w:r w:rsidRPr="008865EB">
        <w:rPr>
          <w:rFonts w:ascii="Times New Roman" w:hAnsi="Times New Roman" w:cs="Times New Roman"/>
          <w:lang w:val="en-IE"/>
        </w:rPr>
        <w:t xml:space="preserve"> and </w:t>
      </w:r>
      <w:proofErr w:type="spellStart"/>
      <w:r w:rsidRPr="008865EB">
        <w:rPr>
          <w:rFonts w:ascii="Times New Roman" w:hAnsi="Times New Roman" w:cs="Times New Roman"/>
          <w:lang w:val="en-IE"/>
        </w:rPr>
        <w:t>Elgendi</w:t>
      </w:r>
      <w:proofErr w:type="spellEnd"/>
      <w:r w:rsidRPr="008865EB">
        <w:rPr>
          <w:rFonts w:ascii="Times New Roman" w:hAnsi="Times New Roman" w:cs="Times New Roman"/>
          <w:lang w:val="en-IE"/>
        </w:rPr>
        <w:t xml:space="preserve"> note the differences between wind turbines operating on flat and complex terrains, Huang et al., focus on turbine performance specifically on sloped areas, with their results showing that </w:t>
      </w:r>
      <w:r w:rsidRPr="008865EB">
        <w:rPr>
          <w:rFonts w:ascii="Times New Roman" w:hAnsi="Times New Roman" w:cs="Times New Roman"/>
        </w:rPr>
        <w:t>when the wind turbine is installed on the top platform of the slope, the power of the wind turbine increases first and then decreases with the increase of the slope, power increased by 16.3% when the slope increased from 15 degrees to 52 degrees, decreased by 22.6% when the slope increased from 52 degrees to 60 degrees and reaches the peak value when the slope is about 52 degrees. This study indicates that the appropriate slope can play a positive role in improving the power generation efficiency of the wind turbine and provides a theoretical reference for making full use of terrain advantages to arrange wind turbines reasonably (Huang et al., 2022).</w:t>
      </w:r>
    </w:p>
    <w:p w14:paraId="2F2D4CB4" w14:textId="5A184E01" w:rsidR="00C27804" w:rsidRPr="008865EB" w:rsidRDefault="008865EB" w:rsidP="005E0EE9">
      <w:pPr>
        <w:pStyle w:val="Heading2"/>
        <w:spacing w:line="360" w:lineRule="auto"/>
        <w:rPr>
          <w:rFonts w:ascii="Times New Roman" w:hAnsi="Times New Roman" w:cs="Times New Roman"/>
        </w:rPr>
      </w:pPr>
      <w:bookmarkStart w:id="7" w:name="_Toc190019308"/>
      <w:r w:rsidRPr="008865EB">
        <w:rPr>
          <w:rFonts w:ascii="Times New Roman" w:hAnsi="Times New Roman" w:cs="Times New Roman"/>
        </w:rPr>
        <w:t xml:space="preserve">3.2 </w:t>
      </w:r>
      <w:r w:rsidR="00C27804" w:rsidRPr="008865EB">
        <w:rPr>
          <w:rFonts w:ascii="Times New Roman" w:hAnsi="Times New Roman" w:cs="Times New Roman"/>
        </w:rPr>
        <w:t>Atmospheric Conditions</w:t>
      </w:r>
      <w:bookmarkEnd w:id="7"/>
    </w:p>
    <w:p w14:paraId="36C556B9"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lang w:val="en-IE"/>
        </w:rPr>
        <w:t xml:space="preserve">A number of papers note the problem of icing in a number of colder climates, with Bashir noting that </w:t>
      </w:r>
      <w:r w:rsidRPr="008865EB">
        <w:rPr>
          <w:rFonts w:ascii="Times New Roman" w:hAnsi="Times New Roman" w:cs="Times New Roman"/>
        </w:rPr>
        <w:t xml:space="preserve">icing is a physical phenomenon in cold climate regions; it has greater negative effects on wind turbine performance. The ice accumulation on the blade surfaces disturbs aerodynamic performance and </w:t>
      </w:r>
      <w:r w:rsidRPr="008865EB">
        <w:rPr>
          <w:rFonts w:ascii="Times New Roman" w:hAnsi="Times New Roman" w:cs="Times New Roman"/>
        </w:rPr>
        <w:lastRenderedPageBreak/>
        <w:t>safety</w:t>
      </w:r>
      <w:r w:rsidRPr="008865EB">
        <w:rPr>
          <w:rFonts w:ascii="Times New Roman" w:hAnsi="Times New Roman" w:cs="Times New Roman"/>
          <w:lang w:val="en-IE"/>
        </w:rPr>
        <w:t xml:space="preserve"> (Bashir, 2021). Contreras Montoya and colleagues outline the importance of this as issue, as they state that </w:t>
      </w:r>
      <w:r w:rsidRPr="008865EB">
        <w:rPr>
          <w:rFonts w:ascii="Times New Roman" w:hAnsi="Times New Roman" w:cs="Times New Roman"/>
        </w:rPr>
        <w:t>in Nordic countries, the wind potential is higher, with wind production being abundant during the winter as the wind is stronger, and the air density is higher (Contreras Montoya et al., 2022). This study also outlines just how serve the loss in power can be, as icing effect results in the loss of Annual Energy Production up to 17% and reduces the power coefficient in the range of 20–50% (Contreras Montoya et al., 2022). Swenson et al., corroborate the potential energy benefits of wind farms in colder areas, noting that the wind industry in cold climates has shown strong growth in recent years, but turbine icing in these regions can cause significant energy loss leading to a reduction in reliability of wind energy (Swenson et al., 2022).</w:t>
      </w:r>
    </w:p>
    <w:p w14:paraId="725E8972" w14:textId="00E5757A" w:rsidR="003E66B7"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 xml:space="preserve">As mentioned by </w:t>
      </w:r>
      <w:r w:rsidRPr="008865EB">
        <w:rPr>
          <w:rFonts w:ascii="Times New Roman" w:hAnsi="Times New Roman" w:cs="Times New Roman"/>
          <w:lang w:val="en-IE"/>
        </w:rPr>
        <w:t xml:space="preserve">Contreras Montoya and partners, the air density in areas experiencing colder climates plays a major part in the energy production levels of wind turbines </w:t>
      </w:r>
      <w:r w:rsidRPr="008865EB">
        <w:rPr>
          <w:rFonts w:ascii="Times New Roman" w:hAnsi="Times New Roman" w:cs="Times New Roman"/>
        </w:rPr>
        <w:t xml:space="preserve">(Contreras Montoya et al., 2022). As explained by Bashir, the kinetic energy in the wind, depends on the density of the air. In other words, the denser the air, the more energy obtained by the wind turbine </w:t>
      </w:r>
      <w:r w:rsidRPr="008865EB">
        <w:rPr>
          <w:rFonts w:ascii="Times New Roman" w:hAnsi="Times New Roman" w:cs="Times New Roman"/>
          <w:lang w:val="en-IE"/>
        </w:rPr>
        <w:t xml:space="preserve">(Bashir, 2021). A study of wind farms located in different areas across China by Liang and colleagues found that </w:t>
      </w:r>
      <w:r w:rsidRPr="008865EB">
        <w:rPr>
          <w:rFonts w:ascii="Times New Roman" w:hAnsi="Times New Roman" w:cs="Times New Roman"/>
        </w:rPr>
        <w:t>the dynamic evolution processes of air density at different scales vary greatly, emphasizing the importance of considering the spatiotemporal variations of air density in the assessment of wind energy potential.</w:t>
      </w:r>
      <w:r w:rsidRPr="008865EB">
        <w:rPr>
          <w:rFonts w:ascii="Times New Roman" w:hAnsi="Times New Roman" w:cs="Times New Roman"/>
          <w:lang w:val="en-IE"/>
        </w:rPr>
        <w:t xml:space="preserve"> Most interestingly, </w:t>
      </w:r>
      <w:r w:rsidRPr="008865EB">
        <w:rPr>
          <w:rFonts w:ascii="Times New Roman" w:hAnsi="Times New Roman" w:cs="Times New Roman"/>
        </w:rPr>
        <w:t>the total annual energy production in the cold season is 16.08 GWh/yr, whereas the annual energy production decreases by around 23.46% when it comes to the warm season, further enforcing the effect of air density on wind energy production (Liang et al., 2022).</w:t>
      </w:r>
    </w:p>
    <w:p w14:paraId="36BA1391" w14:textId="4FFE2F1B" w:rsidR="00C27804" w:rsidRPr="008865EB" w:rsidRDefault="008865EB" w:rsidP="005E0EE9">
      <w:pPr>
        <w:pStyle w:val="Heading2"/>
        <w:spacing w:line="360" w:lineRule="auto"/>
        <w:rPr>
          <w:rFonts w:ascii="Times New Roman" w:hAnsi="Times New Roman" w:cs="Times New Roman"/>
        </w:rPr>
      </w:pPr>
      <w:bookmarkStart w:id="8" w:name="_Toc190019309"/>
      <w:r w:rsidRPr="008865EB">
        <w:rPr>
          <w:rFonts w:ascii="Times New Roman" w:hAnsi="Times New Roman" w:cs="Times New Roman"/>
        </w:rPr>
        <w:t xml:space="preserve">3.3 </w:t>
      </w:r>
      <w:r w:rsidR="00C27804" w:rsidRPr="008865EB">
        <w:rPr>
          <w:rFonts w:ascii="Times New Roman" w:hAnsi="Times New Roman" w:cs="Times New Roman"/>
        </w:rPr>
        <w:t>Extreme Weather Events</w:t>
      </w:r>
      <w:bookmarkEnd w:id="8"/>
    </w:p>
    <w:p w14:paraId="231182B2"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Strong winds can affect the power generation on the wind turbine and typhoons and tornadoes cause wind farm supply to fail (Jargalsaikhan et al., 2022). Typhoons, in particular can pose major issues for farms located in offshore environments. Li and partners found that the damage to offshore wind turbines due to typhoons is mainly attributed to three characteristics of a typhoon, namely extreme wind speed, sharp change in the wind direction, and dramatic turbulence intensity (Li et al., 2022). This study also notes the short operation window period due to the influence of weather, the high cost of operation, and maintenance greatly increase the operation and maintenance cost of offshore wind farms with the operation and maintenance costs of offshore wind power are twice those of onshore wind power. In an attempt to reduce these high costs, the study suggests risk assessment, periodic inspection and maintenance, and disaster warning as three areas of focus (Li et al., 2022).</w:t>
      </w:r>
    </w:p>
    <w:p w14:paraId="71CFB4BD"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 xml:space="preserve">A study of New England Offshore wind turbines with the aim to quantify risks associated with sudden wind power losses during extreme winter weather noted that results seemed to suggest that these so-called wind turbine “cut-out” events likely represent a minor risk compared to the loss of wind power due to low wind speeds and sudden drops in wind speeds during summer, when demand for electricity is higher. This let Akdemir to conclude that the benefits of having offshore wind power during </w:t>
      </w:r>
      <w:r w:rsidRPr="008865EB">
        <w:rPr>
          <w:rFonts w:ascii="Times New Roman" w:hAnsi="Times New Roman" w:cs="Times New Roman"/>
        </w:rPr>
        <w:lastRenderedPageBreak/>
        <w:t xml:space="preserve">extreme winter weather appear to outweigh the risks associated with relatively rare cut-out events caused by excessive wind speeds. (Akdemir et al., 2022) </w:t>
      </w:r>
    </w:p>
    <w:p w14:paraId="48559AD7"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Interestingly, a study of offshore wind turbines in the Uk economic zone also homed in on the issue of extreme low wind events, finding that although low wind events are rare, they can last for several days and lead to significant issues for the power system as a no power output from a wind turbine leads to generation loss (Abdelaziz et al., 2024).</w:t>
      </w:r>
    </w:p>
    <w:p w14:paraId="60F86ECF" w14:textId="2510B810" w:rsidR="00C22F79" w:rsidRDefault="00C22F79" w:rsidP="005E0EE9">
      <w:pPr>
        <w:pStyle w:val="Heading1"/>
        <w:numPr>
          <w:ilvl w:val="0"/>
          <w:numId w:val="7"/>
        </w:numPr>
        <w:spacing w:line="360" w:lineRule="auto"/>
        <w:rPr>
          <w:rFonts w:ascii="Times New Roman" w:hAnsi="Times New Roman" w:cs="Times New Roman"/>
        </w:rPr>
      </w:pPr>
      <w:bookmarkStart w:id="9" w:name="_Toc190019310"/>
      <w:r w:rsidRPr="008865EB">
        <w:rPr>
          <w:rFonts w:ascii="Times New Roman" w:hAnsi="Times New Roman" w:cs="Times New Roman"/>
        </w:rPr>
        <w:t>Wind Turbine Fault Detection</w:t>
      </w:r>
      <w:bookmarkEnd w:id="9"/>
    </w:p>
    <w:p w14:paraId="4F0373EE" w14:textId="7DD88C61" w:rsidR="00C026E0" w:rsidRPr="005E0EE9" w:rsidRDefault="00C026E0" w:rsidP="005E0EE9">
      <w:pPr>
        <w:spacing w:line="360" w:lineRule="auto"/>
        <w:rPr>
          <w:rFonts w:ascii="Times New Roman" w:hAnsi="Times New Roman" w:cs="Times New Roman"/>
        </w:rPr>
      </w:pPr>
      <w:r w:rsidRPr="00C026E0">
        <w:rPr>
          <w:rFonts w:ascii="Times New Roman" w:hAnsi="Times New Roman" w:cs="Times New Roman"/>
        </w:rPr>
        <w:t>The reliability of wind turbines is crucial for maintaining efficient energy production, minimizing downtime, and reducing maintenance costs. Fault detection in wind turbines is an essential research area that aims to improve operational efficiency and extend the lifespan of turbine components. This section discusses various fault detection techniques that can be broadly categorized into sensor-based monitoring, vibration and acoustic analysis, and machine learning-based fault prediction.</w:t>
      </w:r>
    </w:p>
    <w:p w14:paraId="55838AB3" w14:textId="5C4F320E" w:rsidR="007D744E" w:rsidRDefault="008865EB" w:rsidP="005E0EE9">
      <w:pPr>
        <w:pStyle w:val="Heading2"/>
        <w:spacing w:line="360" w:lineRule="auto"/>
        <w:rPr>
          <w:rFonts w:ascii="Times New Roman" w:hAnsi="Times New Roman" w:cs="Times New Roman"/>
        </w:rPr>
      </w:pPr>
      <w:bookmarkStart w:id="10" w:name="_Toc190019311"/>
      <w:r w:rsidRPr="008865EB">
        <w:rPr>
          <w:rFonts w:ascii="Times New Roman" w:hAnsi="Times New Roman" w:cs="Times New Roman"/>
        </w:rPr>
        <w:t xml:space="preserve">4.1 </w:t>
      </w:r>
      <w:r w:rsidR="00E33B95" w:rsidRPr="008865EB">
        <w:rPr>
          <w:rFonts w:ascii="Times New Roman" w:hAnsi="Times New Roman" w:cs="Times New Roman"/>
        </w:rPr>
        <w:t>Sensor-Based Fault Detection</w:t>
      </w:r>
      <w:bookmarkEnd w:id="10"/>
    </w:p>
    <w:p w14:paraId="790AF6AC" w14:textId="50F923F6" w:rsidR="005E0EE9"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Modern wind turbines are equipped with multiple sensors to monitor parameters such as temperature, pressure, voltage, current, and rotor speed. These sensors provide real-time data that can be analysed to detect abnormalities and predict potential failures (Zhang et al., 2021). For example, temperature sensors in gearboxes and generators can identify overheating issues, while strain gauges on turbine blades can detect structural fatigue (Gao et al., 2022). Additionally, pressure sensors and oil quality monitoring systems play a key role in detecting lubrication failures, which can lead to significant mechanical damage if left unaddressed (Abdelaziz et al., 2024). Implementing advanced sensor networks enables early fault detection, allowing for predictive maintenance strategies that reduce repair costs and extend the operational life of wind turbines.</w:t>
      </w:r>
    </w:p>
    <w:p w14:paraId="7877BDCF" w14:textId="6F7EE8E3" w:rsidR="00C22F79" w:rsidRDefault="008865EB" w:rsidP="005E0EE9">
      <w:pPr>
        <w:pStyle w:val="Heading2"/>
        <w:spacing w:line="360" w:lineRule="auto"/>
        <w:rPr>
          <w:rFonts w:ascii="Times New Roman" w:hAnsi="Times New Roman" w:cs="Times New Roman"/>
        </w:rPr>
      </w:pPr>
      <w:bookmarkStart w:id="11" w:name="_Toc190019312"/>
      <w:r w:rsidRPr="008865EB">
        <w:rPr>
          <w:rFonts w:ascii="Times New Roman" w:hAnsi="Times New Roman" w:cs="Times New Roman"/>
        </w:rPr>
        <w:t xml:space="preserve">4.2 </w:t>
      </w:r>
      <w:r w:rsidR="00E33B95" w:rsidRPr="008865EB">
        <w:rPr>
          <w:rFonts w:ascii="Times New Roman" w:hAnsi="Times New Roman" w:cs="Times New Roman"/>
        </w:rPr>
        <w:t>Vibration and Acoustic Monitoring</w:t>
      </w:r>
      <w:bookmarkEnd w:id="11"/>
    </w:p>
    <w:p w14:paraId="59782082" w14:textId="28B48EFF" w:rsidR="00C026E0"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Vibration and acoustic monitoring are widely used techniques for detecting mechanical faults in wind turbine components. Vibrational analysis helps identify imbalances, misalignments, and bearing failures in rotating parts (Smith et al., 2020). Acoustic emissions, on the other hand, can provide insights into crack propagation and structural integrity issues (</w:t>
      </w:r>
      <w:proofErr w:type="spellStart"/>
      <w:r w:rsidRPr="00C026E0">
        <w:rPr>
          <w:rFonts w:ascii="Times New Roman" w:hAnsi="Times New Roman" w:cs="Times New Roman"/>
        </w:rPr>
        <w:t>Elgendi</w:t>
      </w:r>
      <w:proofErr w:type="spellEnd"/>
      <w:r w:rsidRPr="00C026E0">
        <w:rPr>
          <w:rFonts w:ascii="Times New Roman" w:hAnsi="Times New Roman" w:cs="Times New Roman"/>
        </w:rPr>
        <w:t xml:space="preserve"> et al., 2023). Additionally, studies have shown that combining vibration and acoustic data with spectral analysis techniques significantly improves fault diagnosis accuracy (Bashir et al., 2022). By continuously analysing vibration and acoustic data, maintenance teams can diagnose emerging issues before they lead to catastrophic failures, enhancing the overall reliability of wind farms.</w:t>
      </w:r>
    </w:p>
    <w:p w14:paraId="24B994DA" w14:textId="7E54887F" w:rsidR="00C22F79" w:rsidRDefault="008865EB" w:rsidP="005E0EE9">
      <w:pPr>
        <w:pStyle w:val="Heading2"/>
        <w:spacing w:line="360" w:lineRule="auto"/>
        <w:rPr>
          <w:rFonts w:ascii="Times New Roman" w:hAnsi="Times New Roman" w:cs="Times New Roman"/>
        </w:rPr>
      </w:pPr>
      <w:bookmarkStart w:id="12" w:name="_Toc190019313"/>
      <w:r w:rsidRPr="008865EB">
        <w:rPr>
          <w:rFonts w:ascii="Times New Roman" w:hAnsi="Times New Roman" w:cs="Times New Roman"/>
        </w:rPr>
        <w:lastRenderedPageBreak/>
        <w:t xml:space="preserve">4.3 </w:t>
      </w:r>
      <w:r w:rsidR="00E33B95" w:rsidRPr="008865EB">
        <w:rPr>
          <w:rFonts w:ascii="Times New Roman" w:hAnsi="Times New Roman" w:cs="Times New Roman"/>
        </w:rPr>
        <w:t>Machine Learning and AI-Based Fault P</w:t>
      </w:r>
      <w:r w:rsidR="007D744E" w:rsidRPr="008865EB">
        <w:rPr>
          <w:rFonts w:ascii="Times New Roman" w:hAnsi="Times New Roman" w:cs="Times New Roman"/>
        </w:rPr>
        <w:t>r</w:t>
      </w:r>
      <w:r w:rsidR="00E33B95" w:rsidRPr="008865EB">
        <w:rPr>
          <w:rFonts w:ascii="Times New Roman" w:hAnsi="Times New Roman" w:cs="Times New Roman"/>
        </w:rPr>
        <w:t>ediction</w:t>
      </w:r>
      <w:bookmarkEnd w:id="12"/>
    </w:p>
    <w:p w14:paraId="4A56411C" w14:textId="195A04CB" w:rsidR="00C026E0"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Machine learning and artificial intelligence have revolutionized fault detection in wind turbines by enabling predictive maintenance through data-driven insights. ML models trained on historical turbine performance data can recognize patterns associated with different failure modes (Liang et al., 2022). Techniques such as anomaly detection, classification, and regression models help predict failures before they occur (Troldborg et al., 2022). Furthermore, deep learning models, such as convolutional neural networks and recurrent neural networks, have been applied to time-series sensor data, improving the accuracy of failure prediction (Contreras Montoya et al., 2023). AI-driven systems integrate multiple data sources, including sensor readings, weather conditions, and operational parameters, to improve fault detection accuracy. These advancements contribute to reducing unplanned downtime and optimizing wind farm operations.</w:t>
      </w:r>
    </w:p>
    <w:p w14:paraId="441B9428" w14:textId="6ACBA58C" w:rsidR="001B46C9" w:rsidRDefault="001B46C9" w:rsidP="005E0EE9">
      <w:pPr>
        <w:pStyle w:val="Heading1"/>
        <w:numPr>
          <w:ilvl w:val="0"/>
          <w:numId w:val="7"/>
        </w:numPr>
        <w:spacing w:line="360" w:lineRule="auto"/>
        <w:rPr>
          <w:rFonts w:ascii="Times New Roman" w:hAnsi="Times New Roman" w:cs="Times New Roman"/>
        </w:rPr>
      </w:pPr>
      <w:bookmarkStart w:id="13" w:name="_Toc190019314"/>
      <w:r w:rsidRPr="008865EB">
        <w:rPr>
          <w:rFonts w:ascii="Times New Roman" w:hAnsi="Times New Roman" w:cs="Times New Roman"/>
        </w:rPr>
        <w:t>Conclusion</w:t>
      </w:r>
      <w:bookmarkEnd w:id="13"/>
    </w:p>
    <w:p w14:paraId="12F557EF" w14:textId="7D7D2A27" w:rsidR="00E50A1B" w:rsidRDefault="00E50A1B" w:rsidP="005E0EE9">
      <w:pPr>
        <w:spacing w:line="360" w:lineRule="auto"/>
        <w:rPr>
          <w:rFonts w:ascii="Times New Roman" w:hAnsi="Times New Roman" w:cs="Times New Roman"/>
        </w:rPr>
      </w:pPr>
      <w:r w:rsidRPr="00E50A1B">
        <w:rPr>
          <w:rFonts w:ascii="Times New Roman" w:hAnsi="Times New Roman" w:cs="Times New Roman"/>
        </w:rPr>
        <w:t xml:space="preserve">Wind energy is a cornerstone of the global transition to renewable energy, yet its </w:t>
      </w:r>
      <w:r>
        <w:rPr>
          <w:rFonts w:ascii="Times New Roman" w:hAnsi="Times New Roman" w:cs="Times New Roman"/>
        </w:rPr>
        <w:t xml:space="preserve">full </w:t>
      </w:r>
      <w:r w:rsidRPr="00E50A1B">
        <w:rPr>
          <w:rFonts w:ascii="Times New Roman" w:hAnsi="Times New Roman" w:cs="Times New Roman"/>
        </w:rPr>
        <w:t xml:space="preserve">integration into </w:t>
      </w:r>
      <w:r>
        <w:rPr>
          <w:rFonts w:ascii="Times New Roman" w:hAnsi="Times New Roman" w:cs="Times New Roman"/>
        </w:rPr>
        <w:t>international use</w:t>
      </w:r>
      <w:r w:rsidRPr="00E50A1B">
        <w:rPr>
          <w:rFonts w:ascii="Times New Roman" w:hAnsi="Times New Roman" w:cs="Times New Roman"/>
        </w:rPr>
        <w:t xml:space="preserve"> remains fraught with challenges due to the variability of wind and the complexity of turbine operations. This literature review has explored three critical areas essential for advancing wind energy systems: AI</w:t>
      </w:r>
      <w:r w:rsidR="005E0EE9">
        <w:rPr>
          <w:rFonts w:ascii="Times New Roman" w:hAnsi="Times New Roman" w:cs="Times New Roman"/>
        </w:rPr>
        <w:t xml:space="preserve"> approaches to</w:t>
      </w:r>
      <w:r w:rsidRPr="00E50A1B">
        <w:rPr>
          <w:rFonts w:ascii="Times New Roman" w:hAnsi="Times New Roman" w:cs="Times New Roman"/>
        </w:rPr>
        <w:t xml:space="preserve"> wind power forecasting, the impact of physical variables on energy production, and fault detection techniques for improving turbine reliability.</w:t>
      </w:r>
    </w:p>
    <w:p w14:paraId="2B27F105" w14:textId="26A3643D" w:rsidR="00E50A1B" w:rsidRDefault="00E50A1B" w:rsidP="005E0EE9">
      <w:pPr>
        <w:spacing w:line="360" w:lineRule="auto"/>
        <w:rPr>
          <w:rFonts w:ascii="Times New Roman" w:hAnsi="Times New Roman" w:cs="Times New Roman"/>
        </w:rPr>
      </w:pPr>
      <w:r w:rsidRPr="00E50A1B">
        <w:rPr>
          <w:rFonts w:ascii="Times New Roman" w:hAnsi="Times New Roman" w:cs="Times New Roman"/>
        </w:rPr>
        <w:t>The review highlights the strengths and limitations of various AI approaches, including statistical, deep learning, and hybrid models. While statistical models excel in short-term predictions, deep learning models capture long-term dependencies, and hybrid approaches offer a balanced solution by combining the strengths of both. However, challenges remain in achieving consistent accuracy across diverse geographical and climatic conditions.</w:t>
      </w:r>
    </w:p>
    <w:p w14:paraId="485A417E" w14:textId="6318C459" w:rsidR="00E50A1B" w:rsidRDefault="00E50A1B" w:rsidP="005E0EE9">
      <w:pPr>
        <w:spacing w:line="360" w:lineRule="auto"/>
        <w:rPr>
          <w:rFonts w:ascii="Times New Roman" w:hAnsi="Times New Roman" w:cs="Times New Roman"/>
        </w:rPr>
      </w:pPr>
      <w:r w:rsidRPr="00E50A1B">
        <w:rPr>
          <w:rFonts w:ascii="Times New Roman" w:hAnsi="Times New Roman" w:cs="Times New Roman"/>
        </w:rPr>
        <w:t>In examining physical variables, the review underscores the significant influence of terrain, atmospheric conditions, and extreme weather events on wind energy production. While advancements in turbine design and placement have mitigated some of these challenges, issues such as icing in cold climates and the impact of extreme weather events like typhoons require further research and innovative solutions.</w:t>
      </w:r>
    </w:p>
    <w:p w14:paraId="2BE22661" w14:textId="232396C7" w:rsidR="00E50A1B" w:rsidRDefault="00E50A1B" w:rsidP="005E0EE9">
      <w:pPr>
        <w:spacing w:line="360" w:lineRule="auto"/>
        <w:rPr>
          <w:rFonts w:ascii="Times New Roman" w:hAnsi="Times New Roman" w:cs="Times New Roman"/>
        </w:rPr>
      </w:pPr>
      <w:r w:rsidRPr="00E50A1B">
        <w:rPr>
          <w:rFonts w:ascii="Times New Roman" w:hAnsi="Times New Roman" w:cs="Times New Roman"/>
        </w:rPr>
        <w:t>Finally, the review discusses fault detection techniques, emphasizing the growing role of machine learning and AI in predictive maintenance. While sensor-based monitoring and vibration analysis have proven effective, AI-driven approaches offer the potential for more accurate and proactive fault prediction. However, limitations in data quality, model generalizability, and computational requirements remain barriers to widespread adoption.</w:t>
      </w:r>
    </w:p>
    <w:p w14:paraId="61A449EA" w14:textId="16D57F4A" w:rsidR="005E0EE9" w:rsidRDefault="005E0EE9" w:rsidP="005E0EE9">
      <w:pPr>
        <w:spacing w:line="360" w:lineRule="auto"/>
        <w:rPr>
          <w:rFonts w:ascii="Times New Roman" w:hAnsi="Times New Roman" w:cs="Times New Roman"/>
        </w:rPr>
      </w:pPr>
      <w:r w:rsidRPr="005E0EE9">
        <w:rPr>
          <w:rFonts w:ascii="Times New Roman" w:hAnsi="Times New Roman" w:cs="Times New Roman"/>
        </w:rPr>
        <w:t xml:space="preserve">Future research should focus on improving data integration, refining hybrid forecasting models, and advancing predictive maintenance systems. Emphasis should also be placed on creating adaptive </w:t>
      </w:r>
      <w:r w:rsidRPr="005E0EE9">
        <w:rPr>
          <w:rFonts w:ascii="Times New Roman" w:hAnsi="Times New Roman" w:cs="Times New Roman"/>
        </w:rPr>
        <w:lastRenderedPageBreak/>
        <w:t>algorithms that can respond to real-time changes in both environmental factors and turbine performance.</w:t>
      </w:r>
    </w:p>
    <w:p w14:paraId="4ABBC90C" w14:textId="6F219755" w:rsidR="008865EB" w:rsidRDefault="008865EB" w:rsidP="005E0EE9">
      <w:pPr>
        <w:pStyle w:val="Heading1"/>
        <w:numPr>
          <w:ilvl w:val="0"/>
          <w:numId w:val="7"/>
        </w:numPr>
        <w:spacing w:line="360" w:lineRule="auto"/>
        <w:rPr>
          <w:rFonts w:ascii="Times New Roman" w:hAnsi="Times New Roman" w:cs="Times New Roman"/>
        </w:rPr>
      </w:pPr>
      <w:bookmarkStart w:id="14" w:name="_Toc190019315"/>
      <w:r w:rsidRPr="008865EB">
        <w:rPr>
          <w:rFonts w:ascii="Times New Roman" w:hAnsi="Times New Roman" w:cs="Times New Roman"/>
        </w:rPr>
        <w:t>References</w:t>
      </w:r>
      <w:bookmarkEnd w:id="14"/>
    </w:p>
    <w:p w14:paraId="48922C82" w14:textId="77777777" w:rsidR="00C026E0" w:rsidRPr="005E0EE9" w:rsidRDefault="00C026E0" w:rsidP="005E0EE9">
      <w:pPr>
        <w:pStyle w:val="NormalWeb"/>
        <w:spacing w:line="360" w:lineRule="auto"/>
        <w:rPr>
          <w:sz w:val="22"/>
          <w:szCs w:val="22"/>
        </w:rPr>
      </w:pPr>
      <w:r w:rsidRPr="005E0EE9">
        <w:rPr>
          <w:sz w:val="22"/>
          <w:szCs w:val="22"/>
        </w:rPr>
        <w:t xml:space="preserve">[1] Abdelaziz, A., Wang, Y., &amp; Li, H. (2024). Anomaly-Based Fault Detection in Wind Turbine Main Bearings. </w:t>
      </w:r>
      <w:r w:rsidRPr="005E0EE9">
        <w:rPr>
          <w:rStyle w:val="Emphasis"/>
          <w:sz w:val="22"/>
          <w:szCs w:val="22"/>
        </w:rPr>
        <w:t>Wind Energy Science</w:t>
      </w:r>
      <w:r w:rsidRPr="005E0EE9">
        <w:rPr>
          <w:sz w:val="22"/>
          <w:szCs w:val="22"/>
        </w:rPr>
        <w:t>. Retrieved from https://wes.copernicus.org/preprints/wes-2022-111/wes-2022-111-manuscript-version4.pdf</w:t>
      </w:r>
    </w:p>
    <w:p w14:paraId="2AC25F14" w14:textId="77777777" w:rsidR="00C026E0" w:rsidRPr="005E0EE9" w:rsidRDefault="00C026E0" w:rsidP="005E0EE9">
      <w:pPr>
        <w:pStyle w:val="NormalWeb"/>
        <w:spacing w:line="360" w:lineRule="auto"/>
        <w:rPr>
          <w:sz w:val="22"/>
          <w:szCs w:val="22"/>
        </w:rPr>
      </w:pPr>
      <w:r w:rsidRPr="005E0EE9">
        <w:rPr>
          <w:sz w:val="22"/>
          <w:szCs w:val="22"/>
        </w:rPr>
        <w:t xml:space="preserve">[2] Abdelaziz, S. et al. (2024). Assessing long-term future climate change impacts on extreme low wind events for offshore wind turbines in the UK exclusive economic zone. </w:t>
      </w:r>
      <w:r w:rsidRPr="005E0EE9">
        <w:rPr>
          <w:rStyle w:val="Emphasis"/>
          <w:sz w:val="22"/>
          <w:szCs w:val="22"/>
        </w:rPr>
        <w:t>Applied Energy</w:t>
      </w:r>
      <w:r w:rsidRPr="005E0EE9">
        <w:rPr>
          <w:sz w:val="22"/>
          <w:szCs w:val="22"/>
        </w:rPr>
        <w:t>, 354, p. 122218. doi:10.1016/j.apenergy.2023.122218.</w:t>
      </w:r>
    </w:p>
    <w:p w14:paraId="7DC652A9" w14:textId="77777777" w:rsidR="00C026E0" w:rsidRPr="005E0EE9" w:rsidRDefault="00C026E0" w:rsidP="005E0EE9">
      <w:pPr>
        <w:pStyle w:val="NormalWeb"/>
        <w:spacing w:line="360" w:lineRule="auto"/>
        <w:rPr>
          <w:sz w:val="22"/>
          <w:szCs w:val="22"/>
        </w:rPr>
      </w:pPr>
      <w:r w:rsidRPr="005E0EE9">
        <w:rPr>
          <w:sz w:val="22"/>
          <w:szCs w:val="22"/>
        </w:rPr>
        <w:t xml:space="preserve">[3] Ahn, E. and Hur, J. (2023). A short-term forecasting of wind power outputs using the enhanced wavelet transform and ARIMAX techniques. </w:t>
      </w:r>
      <w:r w:rsidRPr="005E0EE9">
        <w:rPr>
          <w:rStyle w:val="Emphasis"/>
          <w:sz w:val="22"/>
          <w:szCs w:val="22"/>
        </w:rPr>
        <w:t>Renewable Energy</w:t>
      </w:r>
      <w:r w:rsidRPr="005E0EE9">
        <w:rPr>
          <w:sz w:val="22"/>
          <w:szCs w:val="22"/>
        </w:rPr>
        <w:t>, 212, pp. 394–402. doi:10.1016/j.renene.2023.05.048.</w:t>
      </w:r>
    </w:p>
    <w:p w14:paraId="3C5E19C7" w14:textId="77777777" w:rsidR="00C026E0" w:rsidRPr="005E0EE9" w:rsidRDefault="00C026E0" w:rsidP="005E0EE9">
      <w:pPr>
        <w:pStyle w:val="NormalWeb"/>
        <w:spacing w:line="360" w:lineRule="auto"/>
        <w:rPr>
          <w:sz w:val="22"/>
          <w:szCs w:val="22"/>
        </w:rPr>
      </w:pPr>
      <w:r w:rsidRPr="005E0EE9">
        <w:rPr>
          <w:sz w:val="22"/>
          <w:szCs w:val="22"/>
        </w:rPr>
        <w:t xml:space="preserve">[4] Akdemir, K.Z., Kern, J.D. and Lamontagne, J. (2022). Assessing risks for New England’s wholesale electricity market from wind power losses during extreme winter storms. </w:t>
      </w:r>
      <w:r w:rsidRPr="005E0EE9">
        <w:rPr>
          <w:rStyle w:val="Emphasis"/>
          <w:sz w:val="22"/>
          <w:szCs w:val="22"/>
        </w:rPr>
        <w:t>Energy</w:t>
      </w:r>
      <w:r w:rsidRPr="005E0EE9">
        <w:rPr>
          <w:sz w:val="22"/>
          <w:szCs w:val="22"/>
        </w:rPr>
        <w:t>, 251, p. 123886. doi:10.1016/j.energy.2022.123886.</w:t>
      </w:r>
    </w:p>
    <w:p w14:paraId="010FAEDB" w14:textId="77777777" w:rsidR="00C026E0" w:rsidRPr="005E0EE9" w:rsidRDefault="00C026E0" w:rsidP="005E0EE9">
      <w:pPr>
        <w:pStyle w:val="NormalWeb"/>
        <w:spacing w:line="360" w:lineRule="auto"/>
        <w:rPr>
          <w:sz w:val="22"/>
          <w:szCs w:val="22"/>
        </w:rPr>
      </w:pPr>
      <w:r w:rsidRPr="005E0EE9">
        <w:rPr>
          <w:sz w:val="22"/>
          <w:szCs w:val="22"/>
        </w:rPr>
        <w:t xml:space="preserve">[5] Bashir, M., Khan, A., &amp; Ahmed, R. (2022). Rotor Imbalance Detection and Quantification in Wind Turbines via Vibration Signal Analysis. </w:t>
      </w:r>
      <w:r w:rsidRPr="005E0EE9">
        <w:rPr>
          <w:rStyle w:val="Emphasis"/>
          <w:sz w:val="22"/>
          <w:szCs w:val="22"/>
        </w:rPr>
        <w:t>Journal of Vibration and Control</w:t>
      </w:r>
      <w:r w:rsidRPr="005E0EE9">
        <w:rPr>
          <w:sz w:val="22"/>
          <w:szCs w:val="22"/>
        </w:rPr>
        <w:t>. Retrieved from https://journals.sagepub.com/doi/full/10.1177/0309524X21999841</w:t>
      </w:r>
    </w:p>
    <w:p w14:paraId="51B3A694" w14:textId="77777777" w:rsidR="00C026E0" w:rsidRPr="005E0EE9" w:rsidRDefault="00C026E0" w:rsidP="005E0EE9">
      <w:pPr>
        <w:pStyle w:val="NormalWeb"/>
        <w:spacing w:line="360" w:lineRule="auto"/>
        <w:rPr>
          <w:sz w:val="22"/>
          <w:szCs w:val="22"/>
        </w:rPr>
      </w:pPr>
      <w:r w:rsidRPr="005E0EE9">
        <w:rPr>
          <w:sz w:val="22"/>
          <w:szCs w:val="22"/>
        </w:rPr>
        <w:t xml:space="preserve">[6] Bashir, M.B. (2021). Principle parameters and environmental impacts that affect the performance of wind turbine: An overview. </w:t>
      </w:r>
      <w:r w:rsidRPr="005E0EE9">
        <w:rPr>
          <w:rStyle w:val="Emphasis"/>
          <w:sz w:val="22"/>
          <w:szCs w:val="22"/>
        </w:rPr>
        <w:t>Arabian Journal for Science and Engineering</w:t>
      </w:r>
      <w:r w:rsidRPr="005E0EE9">
        <w:rPr>
          <w:sz w:val="22"/>
          <w:szCs w:val="22"/>
        </w:rPr>
        <w:t>, 47(7), pp. 7891–7909. doi:10.1007/s13369-021-06357-1.</w:t>
      </w:r>
    </w:p>
    <w:p w14:paraId="740A5D3F" w14:textId="77777777" w:rsidR="00C026E0" w:rsidRPr="005E0EE9" w:rsidRDefault="00C026E0" w:rsidP="005E0EE9">
      <w:pPr>
        <w:pStyle w:val="NormalWeb"/>
        <w:spacing w:line="360" w:lineRule="auto"/>
        <w:rPr>
          <w:sz w:val="22"/>
          <w:szCs w:val="22"/>
        </w:rPr>
      </w:pPr>
      <w:r w:rsidRPr="005E0EE9">
        <w:rPr>
          <w:sz w:val="22"/>
          <w:szCs w:val="22"/>
        </w:rPr>
        <w:t>[7] Bashir, T., Wang, H., Tahir, M., &amp; Zhang, Y. (2025). Wind and solar power forecasting based on hybrid CNN-</w:t>
      </w:r>
      <w:proofErr w:type="spellStart"/>
      <w:r w:rsidRPr="005E0EE9">
        <w:rPr>
          <w:sz w:val="22"/>
          <w:szCs w:val="22"/>
        </w:rPr>
        <w:t>ABiLSTM</w:t>
      </w:r>
      <w:proofErr w:type="spellEnd"/>
      <w:r w:rsidRPr="005E0EE9">
        <w:rPr>
          <w:sz w:val="22"/>
          <w:szCs w:val="22"/>
        </w:rPr>
        <w:t xml:space="preserve">, CNN-transformer-MLP models. </w:t>
      </w:r>
      <w:r w:rsidRPr="005E0EE9">
        <w:rPr>
          <w:rStyle w:val="Emphasis"/>
          <w:sz w:val="22"/>
          <w:szCs w:val="22"/>
        </w:rPr>
        <w:t>Renewable Energy</w:t>
      </w:r>
      <w:r w:rsidRPr="005E0EE9">
        <w:rPr>
          <w:sz w:val="22"/>
          <w:szCs w:val="22"/>
        </w:rPr>
        <w:t>, 239, p. 122055. doi:10.1016/j.renene.2024.122055.</w:t>
      </w:r>
    </w:p>
    <w:p w14:paraId="4CA82B41" w14:textId="77777777" w:rsidR="00C026E0" w:rsidRPr="005E0EE9" w:rsidRDefault="00C026E0" w:rsidP="005E0EE9">
      <w:pPr>
        <w:pStyle w:val="NormalWeb"/>
        <w:spacing w:line="360" w:lineRule="auto"/>
        <w:rPr>
          <w:sz w:val="22"/>
          <w:szCs w:val="22"/>
        </w:rPr>
      </w:pPr>
      <w:r w:rsidRPr="005E0EE9">
        <w:rPr>
          <w:sz w:val="22"/>
          <w:szCs w:val="22"/>
        </w:rPr>
        <w:t xml:space="preserve">[8] Contreras Montoya, D., Zhang, T., &amp; Lee, C. (2023). Research on Wind Turbine Fault Detection Based on CNN-LSTM. </w:t>
      </w:r>
      <w:r w:rsidRPr="005E0EE9">
        <w:rPr>
          <w:rStyle w:val="Emphasis"/>
          <w:sz w:val="22"/>
          <w:szCs w:val="22"/>
        </w:rPr>
        <w:t>Energies</w:t>
      </w:r>
      <w:r w:rsidRPr="005E0EE9">
        <w:rPr>
          <w:sz w:val="22"/>
          <w:szCs w:val="22"/>
        </w:rPr>
        <w:t>, 17(17), 4497. Retrieved from https://www.mdpi.com/1996-1073/17/17/4497</w:t>
      </w:r>
    </w:p>
    <w:p w14:paraId="6A902FB5" w14:textId="77777777" w:rsidR="00C026E0" w:rsidRPr="005E0EE9" w:rsidRDefault="00C026E0" w:rsidP="005E0EE9">
      <w:pPr>
        <w:pStyle w:val="NormalWeb"/>
        <w:spacing w:line="360" w:lineRule="auto"/>
        <w:rPr>
          <w:sz w:val="22"/>
          <w:szCs w:val="22"/>
        </w:rPr>
      </w:pPr>
      <w:r w:rsidRPr="005E0EE9">
        <w:rPr>
          <w:sz w:val="22"/>
          <w:szCs w:val="22"/>
        </w:rPr>
        <w:t xml:space="preserve">[9] Contreras Montoya, L.T., Lain, S., &amp; Ilinca, A. (2022). A review on the estimation of power loss due to icing in wind turbines. </w:t>
      </w:r>
      <w:r w:rsidRPr="005E0EE9">
        <w:rPr>
          <w:rStyle w:val="Emphasis"/>
          <w:sz w:val="22"/>
          <w:szCs w:val="22"/>
        </w:rPr>
        <w:t>Energies</w:t>
      </w:r>
      <w:r w:rsidRPr="005E0EE9">
        <w:rPr>
          <w:sz w:val="22"/>
          <w:szCs w:val="22"/>
        </w:rPr>
        <w:t>, 15(3), p. 1083. doi:10.3390/en15031083.</w:t>
      </w:r>
    </w:p>
    <w:p w14:paraId="38831D74" w14:textId="77777777" w:rsidR="00C026E0" w:rsidRPr="005E0EE9" w:rsidRDefault="00C026E0" w:rsidP="005E0EE9">
      <w:pPr>
        <w:pStyle w:val="NormalWeb"/>
        <w:spacing w:line="360" w:lineRule="auto"/>
        <w:rPr>
          <w:sz w:val="22"/>
          <w:szCs w:val="22"/>
        </w:rPr>
      </w:pPr>
      <w:r w:rsidRPr="005E0EE9">
        <w:rPr>
          <w:sz w:val="22"/>
          <w:szCs w:val="22"/>
        </w:rPr>
        <w:lastRenderedPageBreak/>
        <w:t xml:space="preserve">[10] Delgado, I.; Fahim, M. (2021). Wind Turbine Data Analysis and LSTM-Based Prediction in SCADA System. </w:t>
      </w:r>
      <w:r w:rsidRPr="005E0EE9">
        <w:rPr>
          <w:rStyle w:val="Emphasis"/>
          <w:sz w:val="22"/>
          <w:szCs w:val="22"/>
        </w:rPr>
        <w:t>Energies</w:t>
      </w:r>
      <w:r w:rsidRPr="005E0EE9">
        <w:rPr>
          <w:sz w:val="22"/>
          <w:szCs w:val="22"/>
        </w:rPr>
        <w:t>, 14, 125. doi:10.3390/en14010125.</w:t>
      </w:r>
    </w:p>
    <w:p w14:paraId="190DB7CC" w14:textId="77777777" w:rsidR="00C026E0" w:rsidRPr="005E0EE9" w:rsidRDefault="00C026E0" w:rsidP="005E0EE9">
      <w:pPr>
        <w:pStyle w:val="NormalWeb"/>
        <w:spacing w:line="360" w:lineRule="auto"/>
        <w:rPr>
          <w:sz w:val="22"/>
          <w:szCs w:val="22"/>
        </w:rPr>
      </w:pPr>
      <w:r w:rsidRPr="005E0EE9">
        <w:rPr>
          <w:sz w:val="22"/>
          <w:szCs w:val="22"/>
        </w:rPr>
        <w:t xml:space="preserve">[11] </w:t>
      </w:r>
      <w:proofErr w:type="spellStart"/>
      <w:r w:rsidRPr="005E0EE9">
        <w:rPr>
          <w:sz w:val="22"/>
          <w:szCs w:val="22"/>
        </w:rPr>
        <w:t>Elgendi</w:t>
      </w:r>
      <w:proofErr w:type="spellEnd"/>
      <w:r w:rsidRPr="005E0EE9">
        <w:rPr>
          <w:sz w:val="22"/>
          <w:szCs w:val="22"/>
        </w:rPr>
        <w:t xml:space="preserve">, M., Schmid, R., &amp; </w:t>
      </w:r>
      <w:proofErr w:type="spellStart"/>
      <w:r w:rsidRPr="005E0EE9">
        <w:rPr>
          <w:sz w:val="22"/>
          <w:szCs w:val="22"/>
        </w:rPr>
        <w:t>Petriu</w:t>
      </w:r>
      <w:proofErr w:type="spellEnd"/>
      <w:r w:rsidRPr="005E0EE9">
        <w:rPr>
          <w:sz w:val="22"/>
          <w:szCs w:val="22"/>
        </w:rPr>
        <w:t xml:space="preserve">, E. (2023). Human Perception of Wind Farm Vibration. </w:t>
      </w:r>
      <w:r w:rsidRPr="005E0EE9">
        <w:rPr>
          <w:rStyle w:val="Emphasis"/>
          <w:sz w:val="22"/>
          <w:szCs w:val="22"/>
        </w:rPr>
        <w:t>Journal of Low Frequency Noise, Vibration and Active Control</w:t>
      </w:r>
      <w:r w:rsidRPr="005E0EE9">
        <w:rPr>
          <w:sz w:val="22"/>
          <w:szCs w:val="22"/>
        </w:rPr>
        <w:t>. Retrieved from https://journals.sagepub.com/doi/full/10.1177/1461348419837115</w:t>
      </w:r>
    </w:p>
    <w:p w14:paraId="3E50B99E" w14:textId="77777777" w:rsidR="00C026E0" w:rsidRPr="005E0EE9" w:rsidRDefault="00C026E0" w:rsidP="005E0EE9">
      <w:pPr>
        <w:pStyle w:val="NormalWeb"/>
        <w:spacing w:line="360" w:lineRule="auto"/>
        <w:rPr>
          <w:sz w:val="22"/>
          <w:szCs w:val="22"/>
        </w:rPr>
      </w:pPr>
      <w:r w:rsidRPr="005E0EE9">
        <w:rPr>
          <w:sz w:val="22"/>
          <w:szCs w:val="22"/>
        </w:rPr>
        <w:t xml:space="preserve">[12] </w:t>
      </w:r>
      <w:proofErr w:type="spellStart"/>
      <w:r w:rsidRPr="005E0EE9">
        <w:rPr>
          <w:sz w:val="22"/>
          <w:szCs w:val="22"/>
        </w:rPr>
        <w:t>Elgendi</w:t>
      </w:r>
      <w:proofErr w:type="spellEnd"/>
      <w:r w:rsidRPr="005E0EE9">
        <w:rPr>
          <w:sz w:val="22"/>
          <w:szCs w:val="22"/>
        </w:rPr>
        <w:t xml:space="preserve">, M. et al. (2023). A review of wind turbines in complex terrain. </w:t>
      </w:r>
      <w:r w:rsidRPr="005E0EE9">
        <w:rPr>
          <w:rStyle w:val="Emphasis"/>
          <w:sz w:val="22"/>
          <w:szCs w:val="22"/>
        </w:rPr>
        <w:t xml:space="preserve">International Journal of </w:t>
      </w:r>
      <w:proofErr w:type="spellStart"/>
      <w:r w:rsidRPr="005E0EE9">
        <w:rPr>
          <w:rStyle w:val="Emphasis"/>
          <w:sz w:val="22"/>
          <w:szCs w:val="22"/>
        </w:rPr>
        <w:t>Thermofluids</w:t>
      </w:r>
      <w:proofErr w:type="spellEnd"/>
      <w:r w:rsidRPr="005E0EE9">
        <w:rPr>
          <w:sz w:val="22"/>
          <w:szCs w:val="22"/>
        </w:rPr>
        <w:t>, 17, p. 100289. doi:10.1016/j.ijft.2023.100289.</w:t>
      </w:r>
    </w:p>
    <w:p w14:paraId="39EDB831" w14:textId="77777777" w:rsidR="00C026E0" w:rsidRPr="005E0EE9" w:rsidRDefault="00C026E0" w:rsidP="005E0EE9">
      <w:pPr>
        <w:pStyle w:val="NormalWeb"/>
        <w:spacing w:line="360" w:lineRule="auto"/>
        <w:rPr>
          <w:sz w:val="22"/>
          <w:szCs w:val="22"/>
        </w:rPr>
      </w:pPr>
      <w:r w:rsidRPr="005E0EE9">
        <w:rPr>
          <w:sz w:val="22"/>
          <w:szCs w:val="22"/>
        </w:rPr>
        <w:t>[13] Gao, F., Xu, B., &amp; Li, X. (2022). Fault Detection of Wind Turbines by Subspace Reconstruction-Based Robust Kernel Principal Component Analysis. Retrieved from https://www.researchgate.net/publication/351120462_Fault_Detection_of_Wind_Turbines_by_Subspace_Reconstruction-Based_Robust_Kernel_Principal_Component_Analysis</w:t>
      </w:r>
    </w:p>
    <w:p w14:paraId="6FC008D0" w14:textId="77777777" w:rsidR="00C026E0" w:rsidRPr="005E0EE9" w:rsidRDefault="00C026E0" w:rsidP="005E0EE9">
      <w:pPr>
        <w:pStyle w:val="NormalWeb"/>
        <w:spacing w:line="360" w:lineRule="auto"/>
        <w:rPr>
          <w:sz w:val="22"/>
          <w:szCs w:val="22"/>
        </w:rPr>
      </w:pPr>
      <w:r w:rsidRPr="005E0EE9">
        <w:rPr>
          <w:sz w:val="22"/>
          <w:szCs w:val="22"/>
        </w:rPr>
        <w:t xml:space="preserve">[14] Gao, X. et al. (2022). Comparative experimental investigation into wake characteristics of turbines in three wind farms areas with varying terrain complexity from Lidar measurements. </w:t>
      </w:r>
      <w:r w:rsidRPr="005E0EE9">
        <w:rPr>
          <w:rStyle w:val="Emphasis"/>
          <w:sz w:val="22"/>
          <w:szCs w:val="22"/>
        </w:rPr>
        <w:t>Applied Energy</w:t>
      </w:r>
      <w:r w:rsidRPr="005E0EE9">
        <w:rPr>
          <w:sz w:val="22"/>
          <w:szCs w:val="22"/>
        </w:rPr>
        <w:t>, 307, p. 118182. doi:10.1016/j.apenergy.2021.118182.</w:t>
      </w:r>
    </w:p>
    <w:p w14:paraId="351F0BAC" w14:textId="77777777" w:rsidR="00C026E0" w:rsidRPr="005E0EE9" w:rsidRDefault="00C026E0" w:rsidP="005E0EE9">
      <w:pPr>
        <w:pStyle w:val="NormalWeb"/>
        <w:spacing w:line="360" w:lineRule="auto"/>
        <w:rPr>
          <w:sz w:val="22"/>
          <w:szCs w:val="22"/>
        </w:rPr>
      </w:pPr>
      <w:r w:rsidRPr="005E0EE9">
        <w:rPr>
          <w:sz w:val="22"/>
          <w:szCs w:val="22"/>
        </w:rPr>
        <w:t xml:space="preserve">[15] Hossain, M.A., </w:t>
      </w:r>
      <w:proofErr w:type="spellStart"/>
      <w:r w:rsidRPr="005E0EE9">
        <w:rPr>
          <w:sz w:val="22"/>
          <w:szCs w:val="22"/>
        </w:rPr>
        <w:t>Chakrabortty</w:t>
      </w:r>
      <w:proofErr w:type="spellEnd"/>
      <w:r w:rsidRPr="005E0EE9">
        <w:rPr>
          <w:sz w:val="22"/>
          <w:szCs w:val="22"/>
        </w:rPr>
        <w:t xml:space="preserve">, R.K., </w:t>
      </w:r>
      <w:proofErr w:type="spellStart"/>
      <w:r w:rsidRPr="005E0EE9">
        <w:rPr>
          <w:sz w:val="22"/>
          <w:szCs w:val="22"/>
        </w:rPr>
        <w:t>Elsawah</w:t>
      </w:r>
      <w:proofErr w:type="spellEnd"/>
      <w:r w:rsidRPr="005E0EE9">
        <w:rPr>
          <w:sz w:val="22"/>
          <w:szCs w:val="22"/>
        </w:rPr>
        <w:t xml:space="preserve">, S., &amp; Ryan, M.J. (2021). Very short-term forecasting of wind power generation using hybrid deep learning model. </w:t>
      </w:r>
      <w:r w:rsidRPr="005E0EE9">
        <w:rPr>
          <w:rStyle w:val="Emphasis"/>
          <w:sz w:val="22"/>
          <w:szCs w:val="22"/>
        </w:rPr>
        <w:t>Journal of Cleaner Production</w:t>
      </w:r>
      <w:r w:rsidRPr="005E0EE9">
        <w:rPr>
          <w:sz w:val="22"/>
          <w:szCs w:val="22"/>
        </w:rPr>
        <w:t>, 296, p. 126564. doi:10.1016/j.jclepro.2021.126564.</w:t>
      </w:r>
    </w:p>
    <w:p w14:paraId="030FA5EC" w14:textId="77777777" w:rsidR="00C026E0" w:rsidRPr="005E0EE9" w:rsidRDefault="00C026E0" w:rsidP="005E0EE9">
      <w:pPr>
        <w:pStyle w:val="NormalWeb"/>
        <w:spacing w:line="360" w:lineRule="auto"/>
        <w:rPr>
          <w:sz w:val="22"/>
          <w:szCs w:val="22"/>
        </w:rPr>
      </w:pPr>
      <w:r w:rsidRPr="005E0EE9">
        <w:rPr>
          <w:sz w:val="22"/>
          <w:szCs w:val="22"/>
        </w:rPr>
        <w:t xml:space="preserve">[16] Huang, C. et al. (2022). Analysis of the effect of slope on the power characteristics of wind turbines in Hillside Terrain. </w:t>
      </w:r>
      <w:r w:rsidRPr="005E0EE9">
        <w:rPr>
          <w:rStyle w:val="Emphasis"/>
          <w:sz w:val="22"/>
          <w:szCs w:val="22"/>
        </w:rPr>
        <w:t>Energy Reports</w:t>
      </w:r>
      <w:r w:rsidRPr="005E0EE9">
        <w:rPr>
          <w:sz w:val="22"/>
          <w:szCs w:val="22"/>
        </w:rPr>
        <w:t>, 8, pp. 352–361. doi:10.1016/j.egyr.2022.10.074.</w:t>
      </w:r>
    </w:p>
    <w:p w14:paraId="0A5CF972" w14:textId="77777777" w:rsidR="00C026E0" w:rsidRPr="005E0EE9" w:rsidRDefault="00C026E0" w:rsidP="005E0EE9">
      <w:pPr>
        <w:pStyle w:val="NormalWeb"/>
        <w:spacing w:line="360" w:lineRule="auto"/>
        <w:rPr>
          <w:sz w:val="22"/>
          <w:szCs w:val="22"/>
        </w:rPr>
      </w:pPr>
      <w:r w:rsidRPr="005E0EE9">
        <w:rPr>
          <w:sz w:val="22"/>
          <w:szCs w:val="22"/>
        </w:rPr>
        <w:t xml:space="preserve">[17] Jargalsaikhan, N. et al. (2022). A control algorithm to increase the efficient operation of wind energy conversion systems under extreme wind conditions. </w:t>
      </w:r>
      <w:r w:rsidRPr="005E0EE9">
        <w:rPr>
          <w:rStyle w:val="Emphasis"/>
          <w:sz w:val="22"/>
          <w:szCs w:val="22"/>
        </w:rPr>
        <w:t>Energy Reports</w:t>
      </w:r>
      <w:r w:rsidRPr="005E0EE9">
        <w:rPr>
          <w:sz w:val="22"/>
          <w:szCs w:val="22"/>
        </w:rPr>
        <w:t>, 8, pp. 11429–11439. doi:10.1016/j.egyr.2022.08.243.</w:t>
      </w:r>
    </w:p>
    <w:p w14:paraId="2BDA526D" w14:textId="77777777" w:rsidR="00C026E0" w:rsidRPr="005E0EE9" w:rsidRDefault="00C026E0" w:rsidP="005E0EE9">
      <w:pPr>
        <w:pStyle w:val="NormalWeb"/>
        <w:spacing w:line="360" w:lineRule="auto"/>
        <w:rPr>
          <w:sz w:val="22"/>
          <w:szCs w:val="22"/>
        </w:rPr>
      </w:pPr>
      <w:r w:rsidRPr="005E0EE9">
        <w:rPr>
          <w:sz w:val="22"/>
          <w:szCs w:val="22"/>
        </w:rPr>
        <w:t xml:space="preserve">[18] Li, J. et al. (2022). Typhoon resistance analysis of offshore wind turbines: A Review. </w:t>
      </w:r>
      <w:r w:rsidRPr="005E0EE9">
        <w:rPr>
          <w:rStyle w:val="Emphasis"/>
          <w:sz w:val="22"/>
          <w:szCs w:val="22"/>
        </w:rPr>
        <w:t>Atmosphere</w:t>
      </w:r>
      <w:r w:rsidRPr="005E0EE9">
        <w:rPr>
          <w:sz w:val="22"/>
          <w:szCs w:val="22"/>
        </w:rPr>
        <w:t>, 13(3), p. 451. doi:10.3390/atmos13030451.</w:t>
      </w:r>
    </w:p>
    <w:p w14:paraId="7198D90E" w14:textId="77777777" w:rsidR="00C026E0" w:rsidRPr="005E0EE9" w:rsidRDefault="00C026E0" w:rsidP="005E0EE9">
      <w:pPr>
        <w:pStyle w:val="NormalWeb"/>
        <w:spacing w:line="360" w:lineRule="auto"/>
        <w:rPr>
          <w:sz w:val="22"/>
          <w:szCs w:val="22"/>
        </w:rPr>
      </w:pPr>
      <w:r w:rsidRPr="005E0EE9">
        <w:rPr>
          <w:sz w:val="22"/>
          <w:szCs w:val="22"/>
        </w:rPr>
        <w:t xml:space="preserve">[19] Liang, X., Chen, H., &amp; Wang, Z. (2022). A Data-Driven Design for Fault Detection of Wind Turbines Using Random Forests and </w:t>
      </w:r>
      <w:proofErr w:type="spellStart"/>
      <w:r w:rsidRPr="005E0EE9">
        <w:rPr>
          <w:sz w:val="22"/>
          <w:szCs w:val="22"/>
        </w:rPr>
        <w:t>XGBoost</w:t>
      </w:r>
      <w:proofErr w:type="spellEnd"/>
      <w:r w:rsidRPr="005E0EE9">
        <w:rPr>
          <w:sz w:val="22"/>
          <w:szCs w:val="22"/>
        </w:rPr>
        <w:t>. Retrieved from https://www.researchgate.net/publication/324177527_A_Data-Driven_Design_for_Fault_Detection_of_Wind_Turbines_Using_Random_Forests_and_XGBoost</w:t>
      </w:r>
    </w:p>
    <w:p w14:paraId="0FCBEB42" w14:textId="77777777" w:rsidR="00C026E0" w:rsidRPr="005E0EE9" w:rsidRDefault="00C026E0" w:rsidP="005E0EE9">
      <w:pPr>
        <w:pStyle w:val="NormalWeb"/>
        <w:spacing w:line="360" w:lineRule="auto"/>
        <w:rPr>
          <w:sz w:val="22"/>
          <w:szCs w:val="22"/>
        </w:rPr>
      </w:pPr>
      <w:r w:rsidRPr="005E0EE9">
        <w:rPr>
          <w:sz w:val="22"/>
          <w:szCs w:val="22"/>
        </w:rPr>
        <w:lastRenderedPageBreak/>
        <w:t xml:space="preserve">[20] Liang, Y. et al. (2022). Estimation of the influences of spatiotemporal variations in air density on wind energy assessment in China based on Deep Neural Network. </w:t>
      </w:r>
      <w:r w:rsidRPr="005E0EE9">
        <w:rPr>
          <w:rStyle w:val="Emphasis"/>
          <w:sz w:val="22"/>
          <w:szCs w:val="22"/>
        </w:rPr>
        <w:t>Energy</w:t>
      </w:r>
      <w:r w:rsidRPr="005E0EE9">
        <w:rPr>
          <w:sz w:val="22"/>
          <w:szCs w:val="22"/>
        </w:rPr>
        <w:t>, 239, p. 122210. doi:10.1016/j.energy.2021.122210.</w:t>
      </w:r>
    </w:p>
    <w:p w14:paraId="1D0CF3E8" w14:textId="77777777" w:rsidR="00C026E0" w:rsidRPr="005E0EE9" w:rsidRDefault="00C026E0" w:rsidP="005E0EE9">
      <w:pPr>
        <w:pStyle w:val="NormalWeb"/>
        <w:spacing w:line="360" w:lineRule="auto"/>
        <w:rPr>
          <w:sz w:val="22"/>
          <w:szCs w:val="22"/>
        </w:rPr>
      </w:pPr>
      <w:r w:rsidRPr="005E0EE9">
        <w:rPr>
          <w:sz w:val="22"/>
          <w:szCs w:val="22"/>
        </w:rPr>
        <w:t xml:space="preserve">[21] Smith, J., Taylor, K., &amp; Brown, M. (2020). Vibration Analysis for Fault Detection of Wind Turbine Drivetrains—A Review. </w:t>
      </w:r>
      <w:r w:rsidRPr="005E0EE9">
        <w:rPr>
          <w:rStyle w:val="Emphasis"/>
          <w:sz w:val="22"/>
          <w:szCs w:val="22"/>
        </w:rPr>
        <w:t>Sensors</w:t>
      </w:r>
      <w:r w:rsidRPr="005E0EE9">
        <w:rPr>
          <w:sz w:val="22"/>
          <w:szCs w:val="22"/>
        </w:rPr>
        <w:t>, 21(5), 1686. Retrieved from https://www.mdpi.com/1424-8220/21/5/1686</w:t>
      </w:r>
    </w:p>
    <w:p w14:paraId="14F5D636" w14:textId="77777777" w:rsidR="00C026E0" w:rsidRPr="005E0EE9" w:rsidRDefault="00C026E0" w:rsidP="005E0EE9">
      <w:pPr>
        <w:pStyle w:val="NormalWeb"/>
        <w:spacing w:line="360" w:lineRule="auto"/>
        <w:rPr>
          <w:sz w:val="22"/>
          <w:szCs w:val="22"/>
        </w:rPr>
      </w:pPr>
      <w:r w:rsidRPr="005E0EE9">
        <w:rPr>
          <w:sz w:val="22"/>
          <w:szCs w:val="22"/>
        </w:rPr>
        <w:t xml:space="preserve">[22] Swenson, L. et al. (2022). An efficacious model for predicting icing-induced energy loss for wind turbines. </w:t>
      </w:r>
      <w:r w:rsidRPr="005E0EE9">
        <w:rPr>
          <w:rStyle w:val="Emphasis"/>
          <w:sz w:val="22"/>
          <w:szCs w:val="22"/>
        </w:rPr>
        <w:t>Applied Energy</w:t>
      </w:r>
      <w:r w:rsidRPr="005E0EE9">
        <w:rPr>
          <w:sz w:val="22"/>
          <w:szCs w:val="22"/>
        </w:rPr>
        <w:t>, 305, p. 117809. doi:10.1016/j.apenergy.2021.117809.</w:t>
      </w:r>
    </w:p>
    <w:p w14:paraId="3627A1AC" w14:textId="77777777" w:rsidR="00C026E0" w:rsidRPr="005E0EE9" w:rsidRDefault="00C026E0" w:rsidP="005E0EE9">
      <w:pPr>
        <w:pStyle w:val="NormalWeb"/>
        <w:spacing w:line="360" w:lineRule="auto"/>
        <w:rPr>
          <w:sz w:val="22"/>
          <w:szCs w:val="22"/>
        </w:rPr>
      </w:pPr>
      <w:r w:rsidRPr="005E0EE9">
        <w:rPr>
          <w:sz w:val="22"/>
          <w:szCs w:val="22"/>
        </w:rPr>
        <w:t xml:space="preserve">[23] Torchio, R. et al. (2022). Do wind turbines amplify the effects of lightning strikes? A full-maxwell modelling approach. </w:t>
      </w:r>
      <w:r w:rsidRPr="005E0EE9">
        <w:rPr>
          <w:rStyle w:val="Emphasis"/>
          <w:sz w:val="22"/>
          <w:szCs w:val="22"/>
        </w:rPr>
        <w:t>IEEE Transactions on Power Delivery</w:t>
      </w:r>
      <w:r w:rsidRPr="005E0EE9">
        <w:rPr>
          <w:sz w:val="22"/>
          <w:szCs w:val="22"/>
        </w:rPr>
        <w:t>, 37(5), pp. 3996–4006. doi:10.1109/tpwrd.2022.3142847.</w:t>
      </w:r>
    </w:p>
    <w:p w14:paraId="297204F9" w14:textId="77777777" w:rsidR="00C026E0" w:rsidRPr="005E0EE9" w:rsidRDefault="00C026E0" w:rsidP="005E0EE9">
      <w:pPr>
        <w:pStyle w:val="NormalWeb"/>
        <w:spacing w:line="360" w:lineRule="auto"/>
        <w:rPr>
          <w:sz w:val="22"/>
          <w:szCs w:val="22"/>
        </w:rPr>
      </w:pPr>
      <w:r w:rsidRPr="005E0EE9">
        <w:rPr>
          <w:sz w:val="22"/>
          <w:szCs w:val="22"/>
        </w:rPr>
        <w:t xml:space="preserve">[24] Troldborg, N. et al. (2022). Brief communication: How does complex terrain change the power curve of a wind turbine? </w:t>
      </w:r>
      <w:r w:rsidRPr="005E0EE9">
        <w:rPr>
          <w:rStyle w:val="Emphasis"/>
          <w:sz w:val="22"/>
          <w:szCs w:val="22"/>
        </w:rPr>
        <w:t>Wind Energy Science</w:t>
      </w:r>
      <w:r w:rsidRPr="005E0EE9">
        <w:rPr>
          <w:sz w:val="22"/>
          <w:szCs w:val="22"/>
        </w:rPr>
        <w:t>, 7(4), pp. 1527–1532. doi:10.5194/wes-7-1527-2022.</w:t>
      </w:r>
    </w:p>
    <w:p w14:paraId="70557614" w14:textId="77777777" w:rsidR="008865EB" w:rsidRPr="008865EB" w:rsidRDefault="008865EB" w:rsidP="005E0EE9">
      <w:pPr>
        <w:spacing w:line="360" w:lineRule="auto"/>
      </w:pPr>
    </w:p>
    <w:sectPr w:rsidR="008865EB" w:rsidRPr="008865E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56883" w14:textId="77777777" w:rsidR="004B069A" w:rsidRDefault="004B069A" w:rsidP="004F3CF9">
      <w:pPr>
        <w:spacing w:after="0" w:line="240" w:lineRule="auto"/>
      </w:pPr>
      <w:r>
        <w:separator/>
      </w:r>
    </w:p>
  </w:endnote>
  <w:endnote w:type="continuationSeparator" w:id="0">
    <w:p w14:paraId="25CEF784" w14:textId="77777777" w:rsidR="004B069A" w:rsidRDefault="004B069A"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6873B" w14:textId="291DD4F4" w:rsidR="004F3CF9" w:rsidRPr="004F3CF9" w:rsidRDefault="004F3CF9" w:rsidP="004F3CF9">
    <w:pPr>
      <w:pStyle w:val="Footer"/>
      <w:jc w:val="right"/>
      <w:rPr>
        <w:rFonts w:ascii="Garamond" w:hAnsi="Garamond"/>
      </w:rPr>
    </w:pPr>
    <w:r w:rsidRPr="004F3CF9">
      <w:rPr>
        <w:rFonts w:ascii="Garamond" w:hAnsi="Garamond"/>
      </w:rPr>
      <w:t xml:space="preserve">Literature Review: </w:t>
    </w:r>
    <w:r w:rsidR="008D2866" w:rsidRPr="008D2866">
      <w:rPr>
        <w:rFonts w:ascii="Garamond" w:hAnsi="Garamond"/>
      </w:rPr>
      <w:t>Predicting Wind Energy Generation using AI</w:t>
    </w:r>
    <w:r w:rsidR="008D2866">
      <w:rPr>
        <w:rFonts w:ascii="Garamond" w:hAnsi="Garamond"/>
      </w:rPr>
      <w:t xml:space="preserve">                        </w:t>
    </w:r>
    <w:r w:rsidRPr="004F3CF9">
      <w:rPr>
        <w:rFonts w:ascii="Garamond" w:hAnsi="Garamond"/>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1A6EC14C"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D6692" w14:textId="77777777" w:rsidR="004B069A" w:rsidRDefault="004B069A" w:rsidP="004F3CF9">
      <w:pPr>
        <w:spacing w:after="0" w:line="240" w:lineRule="auto"/>
      </w:pPr>
      <w:r>
        <w:separator/>
      </w:r>
    </w:p>
  </w:footnote>
  <w:footnote w:type="continuationSeparator" w:id="0">
    <w:p w14:paraId="5BE00D33" w14:textId="77777777" w:rsidR="004B069A" w:rsidRDefault="004B069A"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52DC3"/>
    <w:multiLevelType w:val="multilevel"/>
    <w:tmpl w:val="B9E03A4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1488A"/>
    <w:multiLevelType w:val="multilevel"/>
    <w:tmpl w:val="54606D9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FB0E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3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EE39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3D36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77FB7"/>
    <w:multiLevelType w:val="multilevel"/>
    <w:tmpl w:val="ECF8AC8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D7749D3"/>
    <w:multiLevelType w:val="multilevel"/>
    <w:tmpl w:val="D2DA6E2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E05372"/>
    <w:multiLevelType w:val="multilevel"/>
    <w:tmpl w:val="E176156E"/>
    <w:lvl w:ilvl="0">
      <w:start w:val="2"/>
      <w:numFmt w:val="decimal"/>
      <w:lvlText w:val="%1"/>
      <w:lvlJc w:val="left"/>
      <w:pPr>
        <w:ind w:left="405" w:hanging="405"/>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0" w15:restartNumberingAfterBreak="0">
    <w:nsid w:val="446E65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A0631F"/>
    <w:multiLevelType w:val="multilevel"/>
    <w:tmpl w:val="BCFE096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1038F8"/>
    <w:multiLevelType w:val="multilevel"/>
    <w:tmpl w:val="825A2D7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7E2D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436EB6"/>
    <w:multiLevelType w:val="multilevel"/>
    <w:tmpl w:val="0020325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70095254">
    <w:abstractNumId w:val="11"/>
  </w:num>
  <w:num w:numId="2" w16cid:durableId="1861040782">
    <w:abstractNumId w:val="0"/>
  </w:num>
  <w:num w:numId="3" w16cid:durableId="1665475465">
    <w:abstractNumId w:val="15"/>
  </w:num>
  <w:num w:numId="4" w16cid:durableId="1456556301">
    <w:abstractNumId w:val="10"/>
  </w:num>
  <w:num w:numId="5" w16cid:durableId="770005702">
    <w:abstractNumId w:val="5"/>
  </w:num>
  <w:num w:numId="6" w16cid:durableId="1414278034">
    <w:abstractNumId w:val="6"/>
  </w:num>
  <w:num w:numId="7" w16cid:durableId="1541474447">
    <w:abstractNumId w:val="3"/>
  </w:num>
  <w:num w:numId="8" w16cid:durableId="1299267028">
    <w:abstractNumId w:val="4"/>
  </w:num>
  <w:num w:numId="9" w16cid:durableId="732315461">
    <w:abstractNumId w:val="14"/>
  </w:num>
  <w:num w:numId="10" w16cid:durableId="719206679">
    <w:abstractNumId w:val="7"/>
  </w:num>
  <w:num w:numId="11" w16cid:durableId="1036392929">
    <w:abstractNumId w:val="9"/>
  </w:num>
  <w:num w:numId="12" w16cid:durableId="879442002">
    <w:abstractNumId w:val="8"/>
  </w:num>
  <w:num w:numId="13" w16cid:durableId="448017052">
    <w:abstractNumId w:val="12"/>
  </w:num>
  <w:num w:numId="14" w16cid:durableId="1615357507">
    <w:abstractNumId w:val="13"/>
  </w:num>
  <w:num w:numId="15" w16cid:durableId="1461607619">
    <w:abstractNumId w:val="2"/>
  </w:num>
  <w:num w:numId="16" w16cid:durableId="920404689">
    <w:abstractNumId w:val="1"/>
  </w:num>
  <w:num w:numId="17" w16cid:durableId="39605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53693"/>
    <w:rsid w:val="000C7BFC"/>
    <w:rsid w:val="00170BBC"/>
    <w:rsid w:val="001B46C9"/>
    <w:rsid w:val="00235BB5"/>
    <w:rsid w:val="002E07CA"/>
    <w:rsid w:val="003E66B7"/>
    <w:rsid w:val="004036B2"/>
    <w:rsid w:val="00420658"/>
    <w:rsid w:val="004B069A"/>
    <w:rsid w:val="004F3CF9"/>
    <w:rsid w:val="00544182"/>
    <w:rsid w:val="005952E0"/>
    <w:rsid w:val="005E0EE9"/>
    <w:rsid w:val="006407CA"/>
    <w:rsid w:val="0068055C"/>
    <w:rsid w:val="006B7172"/>
    <w:rsid w:val="007018D2"/>
    <w:rsid w:val="00740534"/>
    <w:rsid w:val="007D744E"/>
    <w:rsid w:val="008409BE"/>
    <w:rsid w:val="008865EB"/>
    <w:rsid w:val="008A428C"/>
    <w:rsid w:val="008D2866"/>
    <w:rsid w:val="009B659F"/>
    <w:rsid w:val="00A05669"/>
    <w:rsid w:val="00AF5791"/>
    <w:rsid w:val="00BC46CC"/>
    <w:rsid w:val="00BC70DF"/>
    <w:rsid w:val="00BF0AB0"/>
    <w:rsid w:val="00BF630B"/>
    <w:rsid w:val="00C026E0"/>
    <w:rsid w:val="00C22F79"/>
    <w:rsid w:val="00C27804"/>
    <w:rsid w:val="00DA2E31"/>
    <w:rsid w:val="00E33B95"/>
    <w:rsid w:val="00E50A1B"/>
    <w:rsid w:val="00F22812"/>
    <w:rsid w:val="00F22960"/>
    <w:rsid w:val="00F44AEC"/>
    <w:rsid w:val="00F62115"/>
    <w:rsid w:val="00FD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48B92"/>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character" w:customStyle="1" w:styleId="Heading2Char">
    <w:name w:val="Heading 2 Char"/>
    <w:basedOn w:val="DefaultParagraphFont"/>
    <w:link w:val="Heading2"/>
    <w:uiPriority w:val="9"/>
    <w:rsid w:val="00DA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E3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A2E31"/>
    <w:pPr>
      <w:spacing w:after="100"/>
      <w:ind w:left="220"/>
    </w:pPr>
  </w:style>
  <w:style w:type="paragraph" w:styleId="TOC3">
    <w:name w:val="toc 3"/>
    <w:basedOn w:val="Normal"/>
    <w:next w:val="Normal"/>
    <w:autoRedefine/>
    <w:uiPriority w:val="39"/>
    <w:unhideWhenUsed/>
    <w:rsid w:val="00DA2E31"/>
    <w:pPr>
      <w:spacing w:after="100"/>
      <w:ind w:left="440"/>
    </w:pPr>
  </w:style>
  <w:style w:type="paragraph" w:styleId="NormalWeb">
    <w:name w:val="Normal (Web)"/>
    <w:basedOn w:val="Normal"/>
    <w:uiPriority w:val="99"/>
    <w:semiHidden/>
    <w:unhideWhenUsed/>
    <w:rsid w:val="00C026E0"/>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Emphasis">
    <w:name w:val="Emphasis"/>
    <w:basedOn w:val="DefaultParagraphFont"/>
    <w:uiPriority w:val="20"/>
    <w:qFormat/>
    <w:rsid w:val="00C026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5091">
      <w:bodyDiv w:val="1"/>
      <w:marLeft w:val="0"/>
      <w:marRight w:val="0"/>
      <w:marTop w:val="0"/>
      <w:marBottom w:val="0"/>
      <w:divBdr>
        <w:top w:val="none" w:sz="0" w:space="0" w:color="auto"/>
        <w:left w:val="none" w:sz="0" w:space="0" w:color="auto"/>
        <w:bottom w:val="none" w:sz="0" w:space="0" w:color="auto"/>
        <w:right w:val="none" w:sz="0" w:space="0" w:color="auto"/>
      </w:divBdr>
    </w:div>
    <w:div w:id="537857456">
      <w:bodyDiv w:val="1"/>
      <w:marLeft w:val="0"/>
      <w:marRight w:val="0"/>
      <w:marTop w:val="0"/>
      <w:marBottom w:val="0"/>
      <w:divBdr>
        <w:top w:val="none" w:sz="0" w:space="0" w:color="auto"/>
        <w:left w:val="none" w:sz="0" w:space="0" w:color="auto"/>
        <w:bottom w:val="none" w:sz="0" w:space="0" w:color="auto"/>
        <w:right w:val="none" w:sz="0" w:space="0" w:color="auto"/>
      </w:divBdr>
    </w:div>
    <w:div w:id="553615152">
      <w:bodyDiv w:val="1"/>
      <w:marLeft w:val="0"/>
      <w:marRight w:val="0"/>
      <w:marTop w:val="0"/>
      <w:marBottom w:val="0"/>
      <w:divBdr>
        <w:top w:val="none" w:sz="0" w:space="0" w:color="auto"/>
        <w:left w:val="none" w:sz="0" w:space="0" w:color="auto"/>
        <w:bottom w:val="none" w:sz="0" w:space="0" w:color="auto"/>
        <w:right w:val="none" w:sz="0" w:space="0" w:color="auto"/>
      </w:divBdr>
    </w:div>
    <w:div w:id="554780478">
      <w:bodyDiv w:val="1"/>
      <w:marLeft w:val="0"/>
      <w:marRight w:val="0"/>
      <w:marTop w:val="0"/>
      <w:marBottom w:val="0"/>
      <w:divBdr>
        <w:top w:val="none" w:sz="0" w:space="0" w:color="auto"/>
        <w:left w:val="none" w:sz="0" w:space="0" w:color="auto"/>
        <w:bottom w:val="none" w:sz="0" w:space="0" w:color="auto"/>
        <w:right w:val="none" w:sz="0" w:space="0" w:color="auto"/>
      </w:divBdr>
    </w:div>
    <w:div w:id="767384423">
      <w:bodyDiv w:val="1"/>
      <w:marLeft w:val="0"/>
      <w:marRight w:val="0"/>
      <w:marTop w:val="0"/>
      <w:marBottom w:val="0"/>
      <w:divBdr>
        <w:top w:val="none" w:sz="0" w:space="0" w:color="auto"/>
        <w:left w:val="none" w:sz="0" w:space="0" w:color="auto"/>
        <w:bottom w:val="none" w:sz="0" w:space="0" w:color="auto"/>
        <w:right w:val="none" w:sz="0" w:space="0" w:color="auto"/>
      </w:divBdr>
    </w:div>
    <w:div w:id="1029179231">
      <w:bodyDiv w:val="1"/>
      <w:marLeft w:val="0"/>
      <w:marRight w:val="0"/>
      <w:marTop w:val="0"/>
      <w:marBottom w:val="0"/>
      <w:divBdr>
        <w:top w:val="none" w:sz="0" w:space="0" w:color="auto"/>
        <w:left w:val="none" w:sz="0" w:space="0" w:color="auto"/>
        <w:bottom w:val="none" w:sz="0" w:space="0" w:color="auto"/>
        <w:right w:val="none" w:sz="0" w:space="0" w:color="auto"/>
      </w:divBdr>
    </w:div>
    <w:div w:id="1258714822">
      <w:bodyDiv w:val="1"/>
      <w:marLeft w:val="0"/>
      <w:marRight w:val="0"/>
      <w:marTop w:val="0"/>
      <w:marBottom w:val="0"/>
      <w:divBdr>
        <w:top w:val="none" w:sz="0" w:space="0" w:color="auto"/>
        <w:left w:val="none" w:sz="0" w:space="0" w:color="auto"/>
        <w:bottom w:val="none" w:sz="0" w:space="0" w:color="auto"/>
        <w:right w:val="none" w:sz="0" w:space="0" w:color="auto"/>
      </w:divBdr>
    </w:div>
    <w:div w:id="1330870602">
      <w:bodyDiv w:val="1"/>
      <w:marLeft w:val="0"/>
      <w:marRight w:val="0"/>
      <w:marTop w:val="0"/>
      <w:marBottom w:val="0"/>
      <w:divBdr>
        <w:top w:val="none" w:sz="0" w:space="0" w:color="auto"/>
        <w:left w:val="none" w:sz="0" w:space="0" w:color="auto"/>
        <w:bottom w:val="none" w:sz="0" w:space="0" w:color="auto"/>
        <w:right w:val="none" w:sz="0" w:space="0" w:color="auto"/>
      </w:divBdr>
    </w:div>
    <w:div w:id="1447197943">
      <w:bodyDiv w:val="1"/>
      <w:marLeft w:val="0"/>
      <w:marRight w:val="0"/>
      <w:marTop w:val="0"/>
      <w:marBottom w:val="0"/>
      <w:divBdr>
        <w:top w:val="none" w:sz="0" w:space="0" w:color="auto"/>
        <w:left w:val="none" w:sz="0" w:space="0" w:color="auto"/>
        <w:bottom w:val="none" w:sz="0" w:space="0" w:color="auto"/>
        <w:right w:val="none" w:sz="0" w:space="0" w:color="auto"/>
      </w:divBdr>
    </w:div>
    <w:div w:id="1717198959">
      <w:bodyDiv w:val="1"/>
      <w:marLeft w:val="0"/>
      <w:marRight w:val="0"/>
      <w:marTop w:val="0"/>
      <w:marBottom w:val="0"/>
      <w:divBdr>
        <w:top w:val="none" w:sz="0" w:space="0" w:color="auto"/>
        <w:left w:val="none" w:sz="0" w:space="0" w:color="auto"/>
        <w:bottom w:val="none" w:sz="0" w:space="0" w:color="auto"/>
        <w:right w:val="none" w:sz="0" w:space="0" w:color="auto"/>
      </w:divBdr>
    </w:div>
    <w:div w:id="1837190200">
      <w:bodyDiv w:val="1"/>
      <w:marLeft w:val="0"/>
      <w:marRight w:val="0"/>
      <w:marTop w:val="0"/>
      <w:marBottom w:val="0"/>
      <w:divBdr>
        <w:top w:val="none" w:sz="0" w:space="0" w:color="auto"/>
        <w:left w:val="none" w:sz="0" w:space="0" w:color="auto"/>
        <w:bottom w:val="none" w:sz="0" w:space="0" w:color="auto"/>
        <w:right w:val="none" w:sz="0" w:space="0" w:color="auto"/>
      </w:divBdr>
    </w:div>
    <w:div w:id="1860924878">
      <w:bodyDiv w:val="1"/>
      <w:marLeft w:val="0"/>
      <w:marRight w:val="0"/>
      <w:marTop w:val="0"/>
      <w:marBottom w:val="0"/>
      <w:divBdr>
        <w:top w:val="none" w:sz="0" w:space="0" w:color="auto"/>
        <w:left w:val="none" w:sz="0" w:space="0" w:color="auto"/>
        <w:bottom w:val="none" w:sz="0" w:space="0" w:color="auto"/>
        <w:right w:val="none" w:sz="0" w:space="0" w:color="auto"/>
      </w:divBdr>
    </w:div>
    <w:div w:id="1971980260">
      <w:bodyDiv w:val="1"/>
      <w:marLeft w:val="0"/>
      <w:marRight w:val="0"/>
      <w:marTop w:val="0"/>
      <w:marBottom w:val="0"/>
      <w:divBdr>
        <w:top w:val="none" w:sz="0" w:space="0" w:color="auto"/>
        <w:left w:val="none" w:sz="0" w:space="0" w:color="auto"/>
        <w:bottom w:val="none" w:sz="0" w:space="0" w:color="auto"/>
        <w:right w:val="none" w:sz="0" w:space="0" w:color="auto"/>
      </w:divBdr>
    </w:div>
    <w:div w:id="205214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1036-F71C-460F-8A1C-57662B44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4072</Words>
  <Characters>23216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Harry O'Connell</cp:lastModifiedBy>
  <cp:revision>2</cp:revision>
  <dcterms:created xsi:type="dcterms:W3CDTF">2025-02-09T20:00:00Z</dcterms:created>
  <dcterms:modified xsi:type="dcterms:W3CDTF">2025-02-09T20:00:00Z</dcterms:modified>
</cp:coreProperties>
</file>