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638"/>
        <w:gridCol w:w="4027"/>
        <w:gridCol w:w="2700"/>
        <w:gridCol w:w="1193"/>
      </w:tblGrid>
      <w:tr w:rsidR="00813804" w:rsidRPr="00813804" w:rsidTr="00D37993">
        <w:tc>
          <w:tcPr>
            <w:tcW w:w="1638" w:type="dxa"/>
          </w:tcPr>
          <w:p w:rsidR="00813804" w:rsidRPr="00813804" w:rsidRDefault="00813804" w:rsidP="00F865AA">
            <w:pPr>
              <w:pStyle w:val="Heading1"/>
              <w:rPr>
                <w:rFonts w:cs="Arial"/>
              </w:rPr>
            </w:pPr>
            <w:r w:rsidRPr="00813804">
              <w:rPr>
                <w:rFonts w:cs="Arial"/>
              </w:rPr>
              <w:t>Project Name</w:t>
            </w:r>
          </w:p>
        </w:tc>
        <w:tc>
          <w:tcPr>
            <w:tcW w:w="4027" w:type="dxa"/>
          </w:tcPr>
          <w:p w:rsidR="00813804" w:rsidRPr="00813804" w:rsidRDefault="00C83E01" w:rsidP="00A35BAE">
            <w:pPr>
              <w:spacing w:before="60" w:after="60"/>
              <w:rPr>
                <w:rFonts w:ascii="Arial" w:hAnsi="Arial" w:cs="Arial"/>
              </w:rPr>
            </w:pPr>
            <w:r>
              <w:rPr>
                <w:rFonts w:ascii="Arial" w:hAnsi="Arial" w:cs="Arial"/>
              </w:rPr>
              <w:t>ABD BasicGov Project</w:t>
            </w:r>
          </w:p>
        </w:tc>
        <w:tc>
          <w:tcPr>
            <w:tcW w:w="2700" w:type="dxa"/>
          </w:tcPr>
          <w:p w:rsidR="00813804" w:rsidRPr="00813804" w:rsidRDefault="00D37993" w:rsidP="00F865AA">
            <w:pPr>
              <w:spacing w:before="60" w:after="60"/>
              <w:rPr>
                <w:rFonts w:ascii="Arial" w:hAnsi="Arial" w:cs="Arial"/>
                <w:b/>
              </w:rPr>
            </w:pPr>
            <w:r>
              <w:rPr>
                <w:rFonts w:ascii="Arial" w:hAnsi="Arial" w:cs="Arial"/>
                <w:b/>
              </w:rPr>
              <w:t xml:space="preserve">Proposed </w:t>
            </w:r>
            <w:r w:rsidR="00813804" w:rsidRPr="00813804">
              <w:rPr>
                <w:rFonts w:ascii="Arial" w:hAnsi="Arial" w:cs="Arial"/>
                <w:b/>
              </w:rPr>
              <w:t xml:space="preserve">Change </w:t>
            </w:r>
            <w:r w:rsidR="00565844">
              <w:rPr>
                <w:rFonts w:ascii="Arial" w:hAnsi="Arial" w:cs="Arial"/>
                <w:b/>
              </w:rPr>
              <w:t>Order #</w:t>
            </w:r>
          </w:p>
        </w:tc>
        <w:tc>
          <w:tcPr>
            <w:tcW w:w="1193" w:type="dxa"/>
          </w:tcPr>
          <w:p w:rsidR="00813804" w:rsidRPr="00813804" w:rsidRDefault="009F664D" w:rsidP="00A35BAE">
            <w:pPr>
              <w:spacing w:before="60" w:after="60"/>
              <w:jc w:val="right"/>
              <w:rPr>
                <w:rFonts w:ascii="Arial" w:hAnsi="Arial" w:cs="Arial"/>
              </w:rPr>
            </w:pPr>
            <w:r>
              <w:rPr>
                <w:rFonts w:ascii="Arial" w:hAnsi="Arial" w:cs="Arial"/>
              </w:rPr>
              <w:t>000</w:t>
            </w:r>
            <w:r w:rsidR="00320020">
              <w:rPr>
                <w:rFonts w:ascii="Arial" w:hAnsi="Arial" w:cs="Arial"/>
              </w:rPr>
              <w:t>4</w:t>
            </w:r>
          </w:p>
        </w:tc>
      </w:tr>
      <w:tr w:rsidR="00813804" w:rsidRPr="00813804" w:rsidTr="00D37993">
        <w:tc>
          <w:tcPr>
            <w:tcW w:w="1638" w:type="dxa"/>
          </w:tcPr>
          <w:p w:rsidR="00813804" w:rsidRPr="00813804" w:rsidRDefault="00813804" w:rsidP="00F865AA">
            <w:pPr>
              <w:spacing w:before="60" w:after="60"/>
              <w:rPr>
                <w:rFonts w:ascii="Arial" w:hAnsi="Arial" w:cs="Arial"/>
                <w:b/>
              </w:rPr>
            </w:pPr>
            <w:r w:rsidRPr="00813804">
              <w:rPr>
                <w:rFonts w:ascii="Arial" w:hAnsi="Arial" w:cs="Arial"/>
                <w:b/>
              </w:rPr>
              <w:t>Requested By</w:t>
            </w:r>
          </w:p>
        </w:tc>
        <w:tc>
          <w:tcPr>
            <w:tcW w:w="4027" w:type="dxa"/>
          </w:tcPr>
          <w:p w:rsidR="00813804" w:rsidRPr="00813804" w:rsidRDefault="00320020" w:rsidP="00A35BAE">
            <w:pPr>
              <w:spacing w:before="60" w:after="60"/>
              <w:rPr>
                <w:rFonts w:ascii="Arial" w:hAnsi="Arial" w:cs="Arial"/>
              </w:rPr>
            </w:pPr>
            <w:r>
              <w:rPr>
                <w:rFonts w:ascii="Arial" w:hAnsi="Arial" w:cs="Arial"/>
              </w:rPr>
              <w:t>ABD Core Team</w:t>
            </w:r>
          </w:p>
        </w:tc>
        <w:tc>
          <w:tcPr>
            <w:tcW w:w="2700" w:type="dxa"/>
          </w:tcPr>
          <w:p w:rsidR="00813804" w:rsidRPr="00813804" w:rsidRDefault="00813804" w:rsidP="00F865AA">
            <w:pPr>
              <w:spacing w:before="60" w:after="60"/>
              <w:rPr>
                <w:rFonts w:ascii="Arial" w:hAnsi="Arial" w:cs="Arial"/>
                <w:b/>
              </w:rPr>
            </w:pPr>
            <w:r w:rsidRPr="00813804">
              <w:rPr>
                <w:rFonts w:ascii="Arial" w:hAnsi="Arial" w:cs="Arial"/>
                <w:b/>
              </w:rPr>
              <w:t xml:space="preserve">Date of </w:t>
            </w:r>
            <w:r w:rsidR="00565844">
              <w:rPr>
                <w:rFonts w:ascii="Arial" w:hAnsi="Arial" w:cs="Arial"/>
                <w:b/>
              </w:rPr>
              <w:t>Order</w:t>
            </w:r>
          </w:p>
        </w:tc>
        <w:tc>
          <w:tcPr>
            <w:tcW w:w="1193" w:type="dxa"/>
          </w:tcPr>
          <w:p w:rsidR="00813804" w:rsidRPr="00813804" w:rsidRDefault="00320020" w:rsidP="00A35BAE">
            <w:pPr>
              <w:spacing w:before="60" w:after="60"/>
              <w:jc w:val="right"/>
              <w:rPr>
                <w:rFonts w:ascii="Arial" w:hAnsi="Arial" w:cs="Arial"/>
              </w:rPr>
            </w:pPr>
            <w:r>
              <w:rPr>
                <w:rFonts w:ascii="Arial" w:hAnsi="Arial" w:cs="Arial"/>
              </w:rPr>
              <w:t>4/6/17</w:t>
            </w:r>
          </w:p>
        </w:tc>
      </w:tr>
    </w:tbl>
    <w:p w:rsidR="00813804" w:rsidRPr="00813804" w:rsidRDefault="00813804" w:rsidP="00813804">
      <w:pPr>
        <w:rPr>
          <w:rFonts w:ascii="Arial" w:hAnsi="Arial" w:cs="Arial"/>
        </w:rPr>
      </w:pPr>
    </w:p>
    <w:tbl>
      <w:tblPr>
        <w:tblW w:w="9558" w:type="dxa"/>
        <w:tblBorders>
          <w:top w:val="single" w:sz="6" w:space="0" w:color="C0C0C0"/>
          <w:left w:val="single" w:sz="6" w:space="0" w:color="C0C0C0"/>
          <w:bottom w:val="single" w:sz="6" w:space="0" w:color="C0C0C0"/>
          <w:right w:val="single" w:sz="6" w:space="0" w:color="C0C0C0"/>
        </w:tblBorders>
        <w:tblLayout w:type="fixed"/>
        <w:tblLook w:val="0000" w:firstRow="0" w:lastRow="0" w:firstColumn="0" w:lastColumn="0" w:noHBand="0" w:noVBand="0"/>
      </w:tblPr>
      <w:tblGrid>
        <w:gridCol w:w="1638"/>
        <w:gridCol w:w="7920"/>
      </w:tblGrid>
      <w:tr w:rsidR="00813804" w:rsidRPr="00813804" w:rsidTr="00F865AA">
        <w:trPr>
          <w:cantSplit/>
        </w:trPr>
        <w:tc>
          <w:tcPr>
            <w:tcW w:w="1638" w:type="dxa"/>
            <w:tcBorders>
              <w:right w:val="single" w:sz="6" w:space="0" w:color="C0C0C0"/>
            </w:tcBorders>
          </w:tcPr>
          <w:p w:rsidR="00813804" w:rsidRPr="00813804" w:rsidRDefault="00CB645E" w:rsidP="00F865AA">
            <w:pPr>
              <w:pStyle w:val="Heading1"/>
              <w:rPr>
                <w:rFonts w:cs="Arial"/>
              </w:rPr>
            </w:pPr>
            <w:r>
              <w:rPr>
                <w:rFonts w:cs="Arial"/>
              </w:rPr>
              <w:t xml:space="preserve">Proposed </w:t>
            </w:r>
            <w:r w:rsidR="00813804" w:rsidRPr="00813804">
              <w:rPr>
                <w:rFonts w:cs="Arial"/>
              </w:rPr>
              <w:t>Change Name</w:t>
            </w:r>
          </w:p>
        </w:tc>
        <w:tc>
          <w:tcPr>
            <w:tcW w:w="7920" w:type="dxa"/>
            <w:tcBorders>
              <w:top w:val="single" w:sz="6" w:space="0" w:color="C0C0C0"/>
              <w:left w:val="single" w:sz="6" w:space="0" w:color="C0C0C0"/>
              <w:bottom w:val="single" w:sz="6" w:space="0" w:color="C0C0C0"/>
            </w:tcBorders>
          </w:tcPr>
          <w:p w:rsidR="00813804" w:rsidRPr="00813804" w:rsidRDefault="00320020" w:rsidP="00F865AA">
            <w:pPr>
              <w:spacing w:before="60" w:after="60"/>
              <w:rPr>
                <w:rFonts w:ascii="Arial" w:hAnsi="Arial" w:cs="Arial"/>
              </w:rPr>
            </w:pPr>
            <w:r>
              <w:rPr>
                <w:rFonts w:ascii="Arial" w:hAnsi="Arial" w:cs="Arial"/>
              </w:rPr>
              <w:t>Miscellaneous requests for the BasicGov backend and Portal</w:t>
            </w:r>
          </w:p>
        </w:tc>
      </w:tr>
      <w:tr w:rsidR="00C612D2" w:rsidRPr="00813804" w:rsidTr="00F865AA">
        <w:trPr>
          <w:cantSplit/>
        </w:trPr>
        <w:tc>
          <w:tcPr>
            <w:tcW w:w="1638" w:type="dxa"/>
            <w:tcBorders>
              <w:right w:val="single" w:sz="6" w:space="0" w:color="C0C0C0"/>
            </w:tcBorders>
          </w:tcPr>
          <w:p w:rsidR="00C612D2" w:rsidRPr="00813804" w:rsidRDefault="00C612D2" w:rsidP="00F865AA">
            <w:pPr>
              <w:pStyle w:val="Heading1"/>
              <w:rPr>
                <w:rFonts w:cs="Arial"/>
              </w:rPr>
            </w:pPr>
          </w:p>
        </w:tc>
        <w:tc>
          <w:tcPr>
            <w:tcW w:w="7920" w:type="dxa"/>
            <w:tcBorders>
              <w:top w:val="single" w:sz="6" w:space="0" w:color="C0C0C0"/>
              <w:left w:val="single" w:sz="6" w:space="0" w:color="C0C0C0"/>
              <w:bottom w:val="single" w:sz="6" w:space="0" w:color="C0C0C0"/>
            </w:tcBorders>
          </w:tcPr>
          <w:p w:rsidR="00C612D2" w:rsidRDefault="00C612D2" w:rsidP="00F865AA">
            <w:pPr>
              <w:spacing w:before="60" w:after="60"/>
              <w:rPr>
                <w:rFonts w:ascii="Arial" w:hAnsi="Arial" w:cs="Arial"/>
              </w:rPr>
            </w:pPr>
          </w:p>
        </w:tc>
      </w:tr>
    </w:tbl>
    <w:p w:rsidR="00813804" w:rsidRPr="00813804" w:rsidRDefault="00813804" w:rsidP="00813804">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813804" w:rsidRPr="00813804" w:rsidTr="00F865AA">
        <w:tc>
          <w:tcPr>
            <w:tcW w:w="9576" w:type="dxa"/>
          </w:tcPr>
          <w:p w:rsidR="00813804" w:rsidRPr="00813804" w:rsidRDefault="00813804" w:rsidP="00F865AA">
            <w:pPr>
              <w:pStyle w:val="Heading1"/>
              <w:rPr>
                <w:rFonts w:cs="Arial"/>
              </w:rPr>
            </w:pPr>
            <w:r w:rsidRPr="00813804">
              <w:rPr>
                <w:rFonts w:cs="Arial"/>
              </w:rPr>
              <w:t xml:space="preserve">Description of </w:t>
            </w:r>
            <w:r w:rsidR="00CB645E">
              <w:rPr>
                <w:rFonts w:cs="Arial"/>
              </w:rPr>
              <w:t xml:space="preserve">Proposed </w:t>
            </w:r>
            <w:r w:rsidRPr="00813804">
              <w:rPr>
                <w:rFonts w:cs="Arial"/>
              </w:rPr>
              <w:t xml:space="preserve">Change: </w:t>
            </w:r>
          </w:p>
        </w:tc>
      </w:tr>
      <w:tr w:rsidR="00813804" w:rsidRPr="00320020" w:rsidTr="00F865AA">
        <w:tc>
          <w:tcPr>
            <w:tcW w:w="9576" w:type="dxa"/>
          </w:tcPr>
          <w:p w:rsidR="00320020" w:rsidRPr="002C75D1" w:rsidRDefault="00320020" w:rsidP="00320020">
            <w:pPr>
              <w:spacing w:after="160" w:line="254" w:lineRule="auto"/>
              <w:rPr>
                <w:rFonts w:ascii="Arial" w:eastAsia="Calibri" w:hAnsi="Arial" w:cs="Arial"/>
                <w:sz w:val="24"/>
                <w:szCs w:val="24"/>
              </w:rPr>
            </w:pPr>
            <w:r w:rsidRPr="002C75D1">
              <w:rPr>
                <w:rFonts w:ascii="Arial" w:eastAsia="Calibri" w:hAnsi="Arial" w:cs="Arial"/>
                <w:b/>
                <w:sz w:val="24"/>
                <w:szCs w:val="24"/>
              </w:rPr>
              <w:t>(1)  Application Review Workflow</w:t>
            </w:r>
            <w:r w:rsidR="002C75D1" w:rsidRPr="002C75D1">
              <w:rPr>
                <w:rFonts w:ascii="Arial" w:eastAsia="Calibri" w:hAnsi="Arial" w:cs="Arial"/>
                <w:b/>
                <w:sz w:val="24"/>
                <w:szCs w:val="24"/>
              </w:rPr>
              <w:t>:</w:t>
            </w:r>
          </w:p>
          <w:p w:rsidR="00320020" w:rsidRPr="00320020" w:rsidRDefault="00320020" w:rsidP="00320020">
            <w:pPr>
              <w:spacing w:line="254" w:lineRule="auto"/>
              <w:rPr>
                <w:rFonts w:ascii="Arial" w:eastAsia="Calibri" w:hAnsi="Arial" w:cs="Arial"/>
                <w:b/>
              </w:rPr>
            </w:pPr>
            <w:r w:rsidRPr="00320020">
              <w:rPr>
                <w:rFonts w:ascii="Arial" w:eastAsia="Calibri" w:hAnsi="Arial" w:cs="Arial"/>
                <w:b/>
              </w:rPr>
              <w:t>ABD Summary</w:t>
            </w:r>
          </w:p>
          <w:p w:rsidR="00320020" w:rsidRPr="002C75D1" w:rsidRDefault="00320020" w:rsidP="00320020">
            <w:pPr>
              <w:spacing w:line="254" w:lineRule="auto"/>
              <w:rPr>
                <w:rFonts w:ascii="Arial" w:eastAsia="Calibri" w:hAnsi="Arial" w:cs="Arial"/>
              </w:rPr>
            </w:pPr>
            <w:r w:rsidRPr="00320020">
              <w:rPr>
                <w:rFonts w:ascii="Arial" w:eastAsia="Calibri" w:hAnsi="Arial" w:cs="Arial"/>
              </w:rPr>
              <w:t xml:space="preserve"> After Application is submitted, compliance will be notified right away if</w:t>
            </w:r>
            <w:r w:rsidRPr="002C75D1">
              <w:rPr>
                <w:rFonts w:ascii="Arial" w:eastAsia="Calibri" w:hAnsi="Arial" w:cs="Arial"/>
              </w:rPr>
              <w:t xml:space="preserve"> </w:t>
            </w:r>
            <w:r w:rsidRPr="00320020">
              <w:rPr>
                <w:rFonts w:ascii="Arial" w:eastAsia="Calibri" w:hAnsi="Arial" w:cs="Arial"/>
              </w:rPr>
              <w:t>any questions answered in such a way that app would be denied, or that</w:t>
            </w:r>
            <w:r w:rsidRPr="002C75D1">
              <w:rPr>
                <w:rFonts w:ascii="Arial" w:eastAsia="Calibri" w:hAnsi="Arial" w:cs="Arial"/>
              </w:rPr>
              <w:t xml:space="preserve"> </w:t>
            </w:r>
            <w:r w:rsidRPr="00320020">
              <w:rPr>
                <w:rFonts w:ascii="Arial" w:eastAsia="Calibri" w:hAnsi="Arial" w:cs="Arial"/>
              </w:rPr>
              <w:t>more research is needed (ex: details of felony, etc.).</w:t>
            </w:r>
            <w:r w:rsidRPr="002C75D1">
              <w:rPr>
                <w:rFonts w:ascii="Arial" w:eastAsia="Calibri" w:hAnsi="Arial" w:cs="Arial"/>
              </w:rPr>
              <w:t xml:space="preserve"> </w:t>
            </w:r>
            <w:r w:rsidRPr="00320020">
              <w:rPr>
                <w:rFonts w:ascii="Arial" w:eastAsia="Calibri" w:hAnsi="Arial" w:cs="Arial"/>
              </w:rPr>
              <w:t>Application will continue to Dram</w:t>
            </w:r>
            <w:r w:rsidR="002C75D1" w:rsidRPr="002C75D1">
              <w:rPr>
                <w:rFonts w:ascii="Arial" w:eastAsia="Calibri" w:hAnsi="Arial" w:cs="Arial"/>
              </w:rPr>
              <w:t xml:space="preserve"> </w:t>
            </w:r>
            <w:r w:rsidRPr="00320020">
              <w:rPr>
                <w:rFonts w:ascii="Arial" w:eastAsia="Calibri" w:hAnsi="Arial" w:cs="Arial"/>
              </w:rPr>
              <w:t>shop, and hold until Dram</w:t>
            </w:r>
            <w:r w:rsidR="002C75D1" w:rsidRPr="002C75D1">
              <w:rPr>
                <w:rFonts w:ascii="Arial" w:eastAsia="Calibri" w:hAnsi="Arial" w:cs="Arial"/>
              </w:rPr>
              <w:t xml:space="preserve"> </w:t>
            </w:r>
            <w:r w:rsidRPr="00320020">
              <w:rPr>
                <w:rFonts w:ascii="Arial" w:eastAsia="Calibri" w:hAnsi="Arial" w:cs="Arial"/>
              </w:rPr>
              <w:t>shop review</w:t>
            </w:r>
            <w:r w:rsidRPr="002C75D1">
              <w:rPr>
                <w:rFonts w:ascii="Arial" w:eastAsia="Calibri" w:hAnsi="Arial" w:cs="Arial"/>
              </w:rPr>
              <w:t xml:space="preserve"> </w:t>
            </w:r>
            <w:r w:rsidRPr="00320020">
              <w:rPr>
                <w:rFonts w:ascii="Arial" w:eastAsia="Calibri" w:hAnsi="Arial" w:cs="Arial"/>
              </w:rPr>
              <w:t>and Payment received. Once those conditions are satisfied, Application</w:t>
            </w:r>
            <w:r w:rsidRPr="002C75D1">
              <w:rPr>
                <w:rFonts w:ascii="Arial" w:eastAsia="Calibri" w:hAnsi="Arial" w:cs="Arial"/>
              </w:rPr>
              <w:t xml:space="preserve"> </w:t>
            </w:r>
            <w:r w:rsidRPr="00320020">
              <w:rPr>
                <w:rFonts w:ascii="Arial" w:eastAsia="Calibri" w:hAnsi="Arial" w:cs="Arial"/>
              </w:rPr>
              <w:t>will move to LA for review. LA must open and review bond upload, enter</w:t>
            </w:r>
            <w:r w:rsidRPr="002C75D1">
              <w:rPr>
                <w:rFonts w:ascii="Arial" w:eastAsia="Calibri" w:hAnsi="Arial" w:cs="Arial"/>
              </w:rPr>
              <w:t xml:space="preserve"> </w:t>
            </w:r>
            <w:r w:rsidRPr="00320020">
              <w:rPr>
                <w:rFonts w:ascii="Arial" w:eastAsia="Calibri" w:hAnsi="Arial" w:cs="Arial"/>
              </w:rPr>
              <w:t>expiration date or check continuous until cancelled and enter bond</w:t>
            </w:r>
            <w:r w:rsidRPr="002C75D1">
              <w:rPr>
                <w:rFonts w:ascii="Arial" w:eastAsia="Calibri" w:hAnsi="Arial" w:cs="Arial"/>
              </w:rPr>
              <w:t xml:space="preserve"> </w:t>
            </w:r>
            <w:r w:rsidRPr="00320020">
              <w:rPr>
                <w:rFonts w:ascii="Arial" w:eastAsia="Calibri" w:hAnsi="Arial" w:cs="Arial"/>
              </w:rPr>
              <w:t>number. Need field for LA to enter the name of the person responsible</w:t>
            </w:r>
            <w:r w:rsidRPr="002C75D1">
              <w:rPr>
                <w:rFonts w:ascii="Arial" w:eastAsia="Calibri" w:hAnsi="Arial" w:cs="Arial"/>
              </w:rPr>
              <w:t xml:space="preserve"> </w:t>
            </w:r>
            <w:r w:rsidRPr="00320020">
              <w:rPr>
                <w:rFonts w:ascii="Arial" w:eastAsia="Calibri" w:hAnsi="Arial" w:cs="Arial"/>
              </w:rPr>
              <w:t>for filling out the review and checking that it is complete (to help with</w:t>
            </w:r>
            <w:r w:rsidRPr="002C75D1">
              <w:rPr>
                <w:rFonts w:ascii="Arial" w:eastAsia="Calibri" w:hAnsi="Arial" w:cs="Arial"/>
              </w:rPr>
              <w:t xml:space="preserve"> </w:t>
            </w:r>
            <w:r w:rsidRPr="00320020">
              <w:rPr>
                <w:rFonts w:ascii="Arial" w:eastAsia="Calibri" w:hAnsi="Arial" w:cs="Arial"/>
              </w:rPr>
              <w:t>accountability). Need LA to verify that they have reviewed each</w:t>
            </w:r>
            <w:r w:rsidRPr="002C75D1">
              <w:rPr>
                <w:rFonts w:ascii="Arial" w:eastAsia="Calibri" w:hAnsi="Arial" w:cs="Arial"/>
              </w:rPr>
              <w:t xml:space="preserve"> </w:t>
            </w:r>
            <w:r w:rsidRPr="00320020">
              <w:rPr>
                <w:rFonts w:ascii="Arial" w:eastAsia="Calibri" w:hAnsi="Arial" w:cs="Arial"/>
              </w:rPr>
              <w:t>document.</w:t>
            </w:r>
          </w:p>
          <w:p w:rsidR="00320020" w:rsidRPr="00320020" w:rsidRDefault="00320020" w:rsidP="00320020">
            <w:pPr>
              <w:spacing w:line="254" w:lineRule="auto"/>
              <w:rPr>
                <w:rFonts w:ascii="Arial" w:eastAsia="Calibri" w:hAnsi="Arial" w:cs="Arial"/>
              </w:rPr>
            </w:pPr>
          </w:p>
          <w:p w:rsidR="00320020" w:rsidRPr="00320020" w:rsidRDefault="00320020" w:rsidP="00320020">
            <w:pPr>
              <w:spacing w:line="254" w:lineRule="auto"/>
              <w:rPr>
                <w:rFonts w:ascii="Arial" w:eastAsia="Calibri" w:hAnsi="Arial" w:cs="Arial"/>
                <w:b/>
              </w:rPr>
            </w:pPr>
            <w:r w:rsidRPr="00320020">
              <w:rPr>
                <w:rFonts w:ascii="Arial" w:eastAsia="Calibri" w:hAnsi="Arial" w:cs="Arial"/>
                <w:b/>
              </w:rPr>
              <w:t>BasicGov Changes Made to Address Parts of Issue</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To address LA Review updates:</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Added to Application &amp; License pages: (must be available to LA on Application during review process)</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 Continuous Until Cancelled</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 Bond Expiration Date</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To Review added:</w:t>
            </w:r>
          </w:p>
          <w:p w:rsidR="00320020" w:rsidRPr="00320020" w:rsidRDefault="00320020" w:rsidP="00320020">
            <w:pPr>
              <w:spacing w:line="254" w:lineRule="auto"/>
              <w:rPr>
                <w:rFonts w:ascii="Arial" w:eastAsia="Calibri" w:hAnsi="Arial" w:cs="Arial"/>
              </w:rPr>
            </w:pPr>
            <w:r w:rsidRPr="00320020">
              <w:rPr>
                <w:rFonts w:ascii="Arial" w:eastAsia="Calibri" w:hAnsi="Arial" w:cs="Arial"/>
              </w:rPr>
              <w:t>- Reviewer Name field (to be completed by Dram or LA Reviewer).  History is kept for who updated the review record based on who is logged into the session.</w:t>
            </w:r>
          </w:p>
          <w:p w:rsidR="00320020" w:rsidRPr="002C75D1" w:rsidRDefault="00320020" w:rsidP="00320020">
            <w:pPr>
              <w:spacing w:line="254" w:lineRule="auto"/>
              <w:rPr>
                <w:rFonts w:ascii="Arial" w:eastAsia="Calibri" w:hAnsi="Arial" w:cs="Arial"/>
              </w:rPr>
            </w:pPr>
            <w:r w:rsidRPr="00320020">
              <w:rPr>
                <w:rFonts w:ascii="Arial" w:eastAsia="Calibri" w:hAnsi="Arial" w:cs="Arial"/>
              </w:rPr>
              <w:t>- Submissions - Added a Reviewed Date so the LA can update for each submission they have reviewed.</w:t>
            </w:r>
          </w:p>
          <w:p w:rsidR="00320020" w:rsidRPr="00320020" w:rsidRDefault="00320020" w:rsidP="00320020">
            <w:pPr>
              <w:spacing w:line="254" w:lineRule="auto"/>
              <w:rPr>
                <w:rFonts w:ascii="Arial" w:eastAsia="Calibri" w:hAnsi="Arial" w:cs="Arial"/>
              </w:rPr>
            </w:pPr>
          </w:p>
          <w:p w:rsidR="00320020" w:rsidRPr="00320020" w:rsidRDefault="00320020" w:rsidP="00320020">
            <w:pPr>
              <w:spacing w:line="254" w:lineRule="auto"/>
              <w:rPr>
                <w:rFonts w:ascii="Arial" w:eastAsia="Calibri" w:hAnsi="Arial" w:cs="Arial"/>
                <w:b/>
              </w:rPr>
            </w:pPr>
            <w:r w:rsidRPr="00320020">
              <w:rPr>
                <w:rFonts w:ascii="Arial" w:eastAsia="Calibri" w:hAnsi="Arial" w:cs="Arial"/>
                <w:b/>
              </w:rPr>
              <w:t>BasicGov Summary of Changes Required</w:t>
            </w:r>
          </w:p>
          <w:p w:rsidR="00320020" w:rsidRPr="002C75D1" w:rsidRDefault="00320020" w:rsidP="00320020">
            <w:pPr>
              <w:rPr>
                <w:rFonts w:ascii="Arial" w:eastAsia="Calibri" w:hAnsi="Arial" w:cs="Arial"/>
                <w:i/>
              </w:rPr>
            </w:pPr>
            <w:r w:rsidRPr="00320020">
              <w:rPr>
                <w:rFonts w:ascii="Arial" w:eastAsia="Calibri" w:hAnsi="Arial" w:cs="Arial"/>
                <w:i/>
              </w:rPr>
              <w:t>(Changes to Workflow Requirements: ABD Level 1 Review will not start until 4 days from fee payment based on Payment Method.   This will not hold up the Dram or LA Reviews.  There will be a Start Date on ABD Review. (e.g. start date 48 hours from fee payment.))</w:t>
            </w:r>
          </w:p>
          <w:p w:rsidR="002C75D1" w:rsidRPr="00320020" w:rsidRDefault="002C75D1" w:rsidP="00320020">
            <w:pPr>
              <w:rPr>
                <w:rFonts w:ascii="Arial" w:eastAsia="Calibri" w:hAnsi="Arial" w:cs="Arial"/>
                <w:i/>
              </w:rPr>
            </w:pPr>
          </w:p>
          <w:p w:rsidR="00320020" w:rsidRPr="00320020" w:rsidRDefault="00320020" w:rsidP="00320020">
            <w:pPr>
              <w:spacing w:after="160"/>
              <w:rPr>
                <w:rFonts w:ascii="Arial" w:eastAsia="Calibri" w:hAnsi="Arial" w:cs="Arial"/>
              </w:rPr>
            </w:pPr>
            <w:r w:rsidRPr="00320020">
              <w:rPr>
                <w:rFonts w:ascii="Arial" w:eastAsia="Calibri" w:hAnsi="Arial" w:cs="Arial"/>
              </w:rPr>
              <w:t xml:space="preserve">The Application should not go to a Local Authority Review until the application fees are paid. </w:t>
            </w:r>
          </w:p>
          <w:p w:rsidR="00320020" w:rsidRPr="002C75D1" w:rsidRDefault="00320020" w:rsidP="002C75D1">
            <w:pPr>
              <w:rPr>
                <w:rFonts w:ascii="Arial" w:eastAsia="Calibri" w:hAnsi="Arial" w:cs="Arial"/>
              </w:rPr>
            </w:pPr>
            <w:r w:rsidRPr="00320020">
              <w:rPr>
                <w:rFonts w:ascii="Arial" w:eastAsia="Calibri" w:hAnsi="Arial" w:cs="Arial"/>
              </w:rPr>
              <w:t>LA Review will not start until 4 business days from fee payment, if the payment method is anything other than Credit Card or Cash. (Need to change existing functionality that currently allows LA review to go ahead and holds ABD Review for 4 days after payment.)</w:t>
            </w:r>
            <w:r w:rsidR="002C75D1" w:rsidRPr="002C75D1">
              <w:rPr>
                <w:rFonts w:ascii="Arial" w:eastAsia="Calibri" w:hAnsi="Arial" w:cs="Arial"/>
              </w:rPr>
              <w:t xml:space="preserve"> </w:t>
            </w:r>
            <w:r w:rsidRPr="00320020">
              <w:rPr>
                <w:rFonts w:ascii="Arial" w:eastAsia="Calibri" w:hAnsi="Arial" w:cs="Arial"/>
              </w:rPr>
              <w:t>Email notification of review will not go out to LA until Review start date.</w:t>
            </w:r>
          </w:p>
          <w:p w:rsidR="002C75D1" w:rsidRPr="00320020" w:rsidRDefault="002C75D1" w:rsidP="002C75D1">
            <w:pPr>
              <w:rPr>
                <w:rFonts w:ascii="Arial" w:eastAsia="Calibri" w:hAnsi="Arial" w:cs="Arial"/>
              </w:rPr>
            </w:pPr>
          </w:p>
          <w:p w:rsidR="00320020" w:rsidRPr="00320020" w:rsidRDefault="00320020" w:rsidP="00320020">
            <w:pPr>
              <w:spacing w:after="160"/>
              <w:rPr>
                <w:rFonts w:ascii="Arial" w:eastAsia="Calibri" w:hAnsi="Arial" w:cs="Arial"/>
              </w:rPr>
            </w:pPr>
            <w:r w:rsidRPr="00320020">
              <w:rPr>
                <w:rFonts w:ascii="Arial" w:eastAsia="Calibri" w:hAnsi="Arial" w:cs="Arial"/>
              </w:rPr>
              <w:t>If ABD decide they want a review to start before the 4 day wait period, they need the ability to update the Review Start Date.  When the review start</w:t>
            </w:r>
            <w:r w:rsidR="002C75D1" w:rsidRPr="002C75D1">
              <w:rPr>
                <w:rFonts w:ascii="Arial" w:eastAsia="Calibri" w:hAnsi="Arial" w:cs="Arial"/>
              </w:rPr>
              <w:t>-</w:t>
            </w:r>
            <w:r w:rsidRPr="00320020">
              <w:rPr>
                <w:rFonts w:ascii="Arial" w:eastAsia="Calibri" w:hAnsi="Arial" w:cs="Arial"/>
              </w:rPr>
              <w:t>date is updated, the system will need to send out the Review email notification based on the new start date.  E.g. LA Review – email notification to LA on start date.</w:t>
            </w:r>
          </w:p>
          <w:p w:rsidR="00320020" w:rsidRPr="00320020" w:rsidRDefault="00320020" w:rsidP="00320020">
            <w:pPr>
              <w:spacing w:line="254" w:lineRule="auto"/>
              <w:rPr>
                <w:rFonts w:ascii="Arial" w:eastAsia="Calibri" w:hAnsi="Arial" w:cs="Arial"/>
                <w:b/>
              </w:rPr>
            </w:pPr>
            <w:r w:rsidRPr="00320020">
              <w:rPr>
                <w:rFonts w:ascii="Arial" w:eastAsia="Calibri" w:hAnsi="Arial" w:cs="Arial"/>
                <w:b/>
              </w:rPr>
              <w:t>NSF Payments</w:t>
            </w:r>
          </w:p>
          <w:p w:rsidR="00320020" w:rsidRPr="00320020" w:rsidRDefault="00320020" w:rsidP="00320020">
            <w:pPr>
              <w:spacing w:line="254" w:lineRule="auto"/>
              <w:rPr>
                <w:rFonts w:ascii="Arial" w:eastAsia="Calibri" w:hAnsi="Arial" w:cs="Arial"/>
                <w:i/>
              </w:rPr>
            </w:pPr>
            <w:r w:rsidRPr="00320020">
              <w:rPr>
                <w:rFonts w:ascii="Arial" w:eastAsia="Calibri" w:hAnsi="Arial" w:cs="Arial"/>
                <w:i/>
              </w:rPr>
              <w:t>(Existing requirements only dealt with waiting a set number of days before an ABD review would start.  NSF payments were part of the requirements.  Not included in the requirements, is the ability for the system to automatically update the application status when the applicant re-pays the application fees.)</w:t>
            </w:r>
          </w:p>
          <w:p w:rsidR="00320020" w:rsidRPr="002C75D1" w:rsidRDefault="00320020" w:rsidP="00320020">
            <w:pPr>
              <w:spacing w:line="254" w:lineRule="auto"/>
              <w:rPr>
                <w:rFonts w:ascii="Arial" w:eastAsia="Calibri" w:hAnsi="Arial" w:cs="Arial"/>
              </w:rPr>
            </w:pPr>
            <w:r w:rsidRPr="00320020">
              <w:rPr>
                <w:rFonts w:ascii="Arial" w:eastAsia="Calibri" w:hAnsi="Arial" w:cs="Arial"/>
              </w:rPr>
              <w:lastRenderedPageBreak/>
              <w:t>If a payment is returned NSF ABD must be able to stop the application process.  The application can be updated with a watch</w:t>
            </w:r>
            <w:r w:rsidR="002C75D1" w:rsidRPr="002C75D1">
              <w:rPr>
                <w:rFonts w:ascii="Arial" w:eastAsia="Calibri" w:hAnsi="Arial" w:cs="Arial"/>
              </w:rPr>
              <w:t xml:space="preserve"> </w:t>
            </w:r>
            <w:r w:rsidRPr="00320020">
              <w:rPr>
                <w:rFonts w:ascii="Arial" w:eastAsia="Calibri" w:hAnsi="Arial" w:cs="Arial"/>
              </w:rPr>
              <w:t>list item.  ABD needs the ability to block the application from moving forward.  Will need a new Application Status.   The system does not need to stop an active Review if there is one currently being worked on by LA.</w:t>
            </w:r>
          </w:p>
          <w:p w:rsidR="00320020" w:rsidRPr="00320020" w:rsidRDefault="00320020" w:rsidP="00320020">
            <w:pPr>
              <w:spacing w:line="254" w:lineRule="auto"/>
              <w:rPr>
                <w:rFonts w:ascii="Arial" w:eastAsia="Calibri" w:hAnsi="Arial" w:cs="Arial"/>
              </w:rPr>
            </w:pPr>
          </w:p>
          <w:p w:rsidR="00320020" w:rsidRPr="00320020" w:rsidRDefault="00320020" w:rsidP="00320020">
            <w:pPr>
              <w:spacing w:line="254" w:lineRule="auto"/>
              <w:rPr>
                <w:rFonts w:ascii="Arial" w:eastAsia="Calibri" w:hAnsi="Arial" w:cs="Arial"/>
              </w:rPr>
            </w:pPr>
            <w:r w:rsidRPr="00320020">
              <w:rPr>
                <w:rFonts w:ascii="Arial" w:eastAsia="Calibri" w:hAnsi="Arial" w:cs="Arial"/>
              </w:rPr>
              <w:t>When an NSF application fee is repaid by the applicant, if the fee is paid by Credit Card or Cash, system needs to return the application to the appropriate Review and Application Status.  If there is already an active (pending, in progress) Review on the application, no new Review will be generated.  e.g. There may be an existing active LA Review pending, so a new review will not need to be generated.</w:t>
            </w:r>
          </w:p>
          <w:p w:rsidR="00632B72" w:rsidRPr="002C75D1" w:rsidRDefault="00320020" w:rsidP="00320020">
            <w:pPr>
              <w:rPr>
                <w:rFonts w:ascii="Arial" w:eastAsia="Calibri" w:hAnsi="Arial" w:cs="Arial"/>
              </w:rPr>
            </w:pPr>
            <w:r w:rsidRPr="002C75D1">
              <w:rPr>
                <w:rFonts w:ascii="Arial" w:eastAsia="Calibri" w:hAnsi="Arial" w:cs="Arial"/>
              </w:rPr>
              <w:t>If fee is paid by another payment method (non</w:t>
            </w:r>
            <w:r w:rsidR="002C75D1" w:rsidRPr="002C75D1">
              <w:rPr>
                <w:rFonts w:ascii="Arial" w:eastAsia="Calibri" w:hAnsi="Arial" w:cs="Arial"/>
              </w:rPr>
              <w:t>-</w:t>
            </w:r>
            <w:r w:rsidRPr="002C75D1">
              <w:rPr>
                <w:rFonts w:ascii="Arial" w:eastAsia="Calibri" w:hAnsi="Arial" w:cs="Arial"/>
              </w:rPr>
              <w:t>credit card or cash), the reviews must wait until the payment is processed (4 days).</w:t>
            </w:r>
          </w:p>
          <w:p w:rsidR="002C75D1" w:rsidRDefault="002C75D1" w:rsidP="002C75D1">
            <w:pPr>
              <w:rPr>
                <w:rFonts w:ascii="Arial" w:eastAsia="Calibri" w:hAnsi="Arial" w:cs="Arial"/>
              </w:rPr>
            </w:pPr>
          </w:p>
          <w:p w:rsidR="002C75D1" w:rsidRDefault="002C75D1" w:rsidP="002C75D1">
            <w:pPr>
              <w:rPr>
                <w:rFonts w:ascii="Arial" w:eastAsia="Calibri" w:hAnsi="Arial" w:cs="Arial"/>
              </w:rPr>
            </w:pPr>
          </w:p>
          <w:p w:rsidR="00A055DA" w:rsidRPr="00A055DA" w:rsidRDefault="004B2563" w:rsidP="00A055DA">
            <w:pPr>
              <w:rPr>
                <w:rFonts w:ascii="Arial" w:hAnsi="Arial" w:cs="Arial"/>
                <w:b/>
                <w:sz w:val="24"/>
                <w:szCs w:val="24"/>
              </w:rPr>
            </w:pPr>
            <w:r w:rsidRPr="002C75D1">
              <w:rPr>
                <w:rFonts w:ascii="Arial" w:hAnsi="Arial" w:cs="Arial"/>
                <w:b/>
                <w:sz w:val="24"/>
                <w:szCs w:val="24"/>
              </w:rPr>
              <w:t xml:space="preserve"> </w:t>
            </w:r>
            <w:r w:rsidR="002C75D1" w:rsidRPr="002C75D1">
              <w:rPr>
                <w:rFonts w:ascii="Arial" w:hAnsi="Arial" w:cs="Arial"/>
                <w:b/>
                <w:sz w:val="24"/>
                <w:szCs w:val="24"/>
              </w:rPr>
              <w:t>(</w:t>
            </w:r>
            <w:r w:rsidR="00960811">
              <w:rPr>
                <w:rFonts w:ascii="Arial" w:hAnsi="Arial" w:cs="Arial"/>
                <w:b/>
                <w:sz w:val="24"/>
                <w:szCs w:val="24"/>
              </w:rPr>
              <w:t>2</w:t>
            </w:r>
            <w:r w:rsidR="002C75D1" w:rsidRPr="002C75D1">
              <w:rPr>
                <w:rFonts w:ascii="Arial" w:hAnsi="Arial" w:cs="Arial"/>
                <w:b/>
                <w:sz w:val="24"/>
                <w:szCs w:val="24"/>
              </w:rPr>
              <w:t>) Hold LA until payment Cleared</w:t>
            </w:r>
            <w:r w:rsidR="00A055DA">
              <w:rPr>
                <w:rFonts w:ascii="Arial" w:hAnsi="Arial" w:cs="Arial"/>
                <w:b/>
                <w:sz w:val="24"/>
                <w:szCs w:val="24"/>
              </w:rPr>
              <w:t xml:space="preserve"> </w:t>
            </w:r>
            <w:r w:rsidR="00A055DA" w:rsidRPr="00A055DA">
              <w:rPr>
                <w:rFonts w:ascii="Arial" w:hAnsi="Arial" w:cs="Arial"/>
                <w:b/>
              </w:rPr>
              <w:t>(Covered with Issue #1.)</w:t>
            </w:r>
          </w:p>
          <w:p w:rsidR="002C75D1" w:rsidRDefault="002C75D1" w:rsidP="002C75D1">
            <w:pPr>
              <w:rPr>
                <w:rFonts w:ascii="Arial" w:hAnsi="Arial" w:cs="Arial"/>
                <w:b/>
                <w:sz w:val="24"/>
                <w:szCs w:val="24"/>
              </w:rPr>
            </w:pPr>
          </w:p>
          <w:p w:rsidR="00A055DA" w:rsidRPr="00A055DA" w:rsidRDefault="00A055DA" w:rsidP="00A055DA">
            <w:pPr>
              <w:rPr>
                <w:rFonts w:ascii="Arial" w:hAnsi="Arial" w:cs="Arial"/>
                <w:b/>
              </w:rPr>
            </w:pPr>
            <w:r w:rsidRPr="00A055DA">
              <w:rPr>
                <w:rFonts w:ascii="Arial" w:hAnsi="Arial" w:cs="Arial"/>
                <w:b/>
              </w:rPr>
              <w:t>ABD Summary</w:t>
            </w:r>
          </w:p>
          <w:p w:rsidR="00A055DA" w:rsidRPr="00A055DA" w:rsidRDefault="00A055DA" w:rsidP="00A055DA">
            <w:pPr>
              <w:rPr>
                <w:rFonts w:ascii="Arial" w:hAnsi="Arial" w:cs="Arial"/>
              </w:rPr>
            </w:pPr>
            <w:r w:rsidRPr="00A055DA">
              <w:rPr>
                <w:rFonts w:ascii="Arial" w:hAnsi="Arial" w:cs="Arial"/>
              </w:rPr>
              <w:t>By code, LA cannot approve until application is complete and paid.</w:t>
            </w:r>
            <w:r>
              <w:rPr>
                <w:rFonts w:ascii="Arial" w:hAnsi="Arial" w:cs="Arial"/>
              </w:rPr>
              <w:t xml:space="preserve"> </w:t>
            </w:r>
            <w:r w:rsidRPr="00A055DA">
              <w:rPr>
                <w:rFonts w:ascii="Arial" w:hAnsi="Arial" w:cs="Arial"/>
              </w:rPr>
              <w:t>Dram</w:t>
            </w:r>
            <w:r>
              <w:rPr>
                <w:rFonts w:ascii="Arial" w:hAnsi="Arial" w:cs="Arial"/>
              </w:rPr>
              <w:t xml:space="preserve"> </w:t>
            </w:r>
            <w:r w:rsidRPr="00A055DA">
              <w:rPr>
                <w:rFonts w:ascii="Arial" w:hAnsi="Arial" w:cs="Arial"/>
              </w:rPr>
              <w:t>shop review is considered part of the application. In practice, some</w:t>
            </w:r>
            <w:r>
              <w:rPr>
                <w:rFonts w:ascii="Arial" w:hAnsi="Arial" w:cs="Arial"/>
              </w:rPr>
              <w:t xml:space="preserve"> </w:t>
            </w:r>
            <w:r w:rsidRPr="00A055DA">
              <w:rPr>
                <w:rFonts w:ascii="Arial" w:hAnsi="Arial" w:cs="Arial"/>
              </w:rPr>
              <w:t>LAs will approve pending Dram</w:t>
            </w:r>
            <w:r>
              <w:rPr>
                <w:rFonts w:ascii="Arial" w:hAnsi="Arial" w:cs="Arial"/>
              </w:rPr>
              <w:t xml:space="preserve"> </w:t>
            </w:r>
            <w:r w:rsidRPr="00A055DA">
              <w:rPr>
                <w:rFonts w:ascii="Arial" w:hAnsi="Arial" w:cs="Arial"/>
              </w:rPr>
              <w:t>shop insurance, need to discuss if system</w:t>
            </w:r>
            <w:r>
              <w:rPr>
                <w:rFonts w:ascii="Arial" w:hAnsi="Arial" w:cs="Arial"/>
              </w:rPr>
              <w:t xml:space="preserve"> </w:t>
            </w:r>
            <w:r w:rsidRPr="00A055DA">
              <w:rPr>
                <w:rFonts w:ascii="Arial" w:hAnsi="Arial" w:cs="Arial"/>
              </w:rPr>
              <w:t>should support this. FUTURE LA can log in and view applications in</w:t>
            </w:r>
            <w:r>
              <w:rPr>
                <w:rFonts w:ascii="Arial" w:hAnsi="Arial" w:cs="Arial"/>
              </w:rPr>
              <w:t xml:space="preserve"> </w:t>
            </w:r>
            <w:r w:rsidRPr="00A055DA">
              <w:rPr>
                <w:rFonts w:ascii="Arial" w:hAnsi="Arial" w:cs="Arial"/>
              </w:rPr>
              <w:t>process; however</w:t>
            </w:r>
            <w:r>
              <w:rPr>
                <w:rFonts w:ascii="Arial" w:hAnsi="Arial" w:cs="Arial"/>
              </w:rPr>
              <w:t>,</w:t>
            </w:r>
            <w:r w:rsidRPr="00A055DA">
              <w:rPr>
                <w:rFonts w:ascii="Arial" w:hAnsi="Arial" w:cs="Arial"/>
              </w:rPr>
              <w:t xml:space="preserve"> they will not be allowed to review until application is</w:t>
            </w:r>
            <w:r>
              <w:rPr>
                <w:rFonts w:ascii="Arial" w:hAnsi="Arial" w:cs="Arial"/>
              </w:rPr>
              <w:t xml:space="preserve"> </w:t>
            </w:r>
            <w:r w:rsidRPr="00A055DA">
              <w:rPr>
                <w:rFonts w:ascii="Arial" w:hAnsi="Arial" w:cs="Arial"/>
              </w:rPr>
              <w:t>submitted.</w:t>
            </w:r>
            <w:r>
              <w:rPr>
                <w:rFonts w:ascii="Arial" w:hAnsi="Arial" w:cs="Arial"/>
              </w:rPr>
              <w:t xml:space="preserve"> </w:t>
            </w:r>
            <w:r w:rsidRPr="00A055DA">
              <w:rPr>
                <w:rFonts w:ascii="Arial" w:hAnsi="Arial" w:cs="Arial"/>
              </w:rPr>
              <w:t>This is a change to earlier requirements; LA will not be allowed to review</w:t>
            </w:r>
            <w:r>
              <w:rPr>
                <w:rFonts w:ascii="Arial" w:hAnsi="Arial" w:cs="Arial"/>
              </w:rPr>
              <w:t xml:space="preserve"> </w:t>
            </w:r>
            <w:r w:rsidRPr="00A055DA">
              <w:rPr>
                <w:rFonts w:ascii="Arial" w:hAnsi="Arial" w:cs="Arial"/>
              </w:rPr>
              <w:t>until payment has been received.</w:t>
            </w:r>
            <w:r>
              <w:rPr>
                <w:rFonts w:ascii="Arial" w:hAnsi="Arial" w:cs="Arial"/>
              </w:rPr>
              <w:t xml:space="preserve"> </w:t>
            </w:r>
            <w:r w:rsidRPr="00A055DA">
              <w:rPr>
                <w:rFonts w:ascii="Arial" w:hAnsi="Arial" w:cs="Arial"/>
              </w:rPr>
              <w:t>Anne and Debbie will estimate then we can determine if a CO is needed</w:t>
            </w:r>
            <w:r>
              <w:rPr>
                <w:rFonts w:ascii="Arial" w:hAnsi="Arial" w:cs="Arial"/>
              </w:rPr>
              <w:t>.</w:t>
            </w:r>
          </w:p>
          <w:p w:rsidR="00A055DA" w:rsidRPr="00A055DA" w:rsidRDefault="00A055DA" w:rsidP="00A055DA">
            <w:pPr>
              <w:rPr>
                <w:rFonts w:ascii="Arial" w:hAnsi="Arial" w:cs="Arial"/>
              </w:rPr>
            </w:pPr>
          </w:p>
          <w:p w:rsidR="00A055DA" w:rsidRPr="00A055DA" w:rsidRDefault="00A055DA" w:rsidP="00A055DA">
            <w:pPr>
              <w:rPr>
                <w:rFonts w:ascii="Arial" w:hAnsi="Arial" w:cs="Arial"/>
                <w:b/>
              </w:rPr>
            </w:pPr>
            <w:r w:rsidRPr="00A055DA">
              <w:rPr>
                <w:rFonts w:ascii="Arial" w:hAnsi="Arial" w:cs="Arial"/>
                <w:b/>
              </w:rPr>
              <w:t>BasicGov Summary of Changes Required</w:t>
            </w:r>
          </w:p>
          <w:p w:rsidR="002C75D1" w:rsidRDefault="00A055DA" w:rsidP="00A055DA">
            <w:pPr>
              <w:rPr>
                <w:rFonts w:ascii="Arial" w:hAnsi="Arial" w:cs="Arial"/>
              </w:rPr>
            </w:pPr>
            <w:r w:rsidRPr="00A055DA">
              <w:rPr>
                <w:rFonts w:ascii="Arial" w:hAnsi="Arial" w:cs="Arial"/>
              </w:rPr>
              <w:t>Addressed with Issue #1.</w:t>
            </w:r>
          </w:p>
          <w:p w:rsidR="00A055DA" w:rsidRDefault="00A055DA" w:rsidP="00A055DA">
            <w:pPr>
              <w:rPr>
                <w:rFonts w:ascii="Arial" w:hAnsi="Arial" w:cs="Arial"/>
              </w:rPr>
            </w:pPr>
          </w:p>
          <w:p w:rsidR="00A055DA" w:rsidRDefault="00A055DA" w:rsidP="00A055DA">
            <w:pPr>
              <w:rPr>
                <w:rFonts w:ascii="Arial" w:hAnsi="Arial" w:cs="Arial"/>
              </w:rPr>
            </w:pPr>
          </w:p>
          <w:p w:rsidR="00A055DA" w:rsidRDefault="00A055DA" w:rsidP="00A055DA">
            <w:pPr>
              <w:rPr>
                <w:rFonts w:ascii="Arial" w:hAnsi="Arial" w:cs="Arial"/>
                <w:b/>
                <w:sz w:val="24"/>
                <w:szCs w:val="24"/>
              </w:rPr>
            </w:pPr>
            <w:r w:rsidRPr="00A055DA">
              <w:rPr>
                <w:rFonts w:ascii="Arial" w:hAnsi="Arial" w:cs="Arial"/>
                <w:b/>
                <w:sz w:val="24"/>
                <w:szCs w:val="24"/>
              </w:rPr>
              <w:t>(</w:t>
            </w:r>
            <w:r w:rsidR="00960811">
              <w:rPr>
                <w:rFonts w:ascii="Arial" w:hAnsi="Arial" w:cs="Arial"/>
                <w:b/>
                <w:sz w:val="24"/>
                <w:szCs w:val="24"/>
              </w:rPr>
              <w:t>3</w:t>
            </w:r>
            <w:r w:rsidRPr="00A055DA">
              <w:rPr>
                <w:rFonts w:ascii="Arial" w:hAnsi="Arial" w:cs="Arial"/>
                <w:b/>
                <w:sz w:val="24"/>
                <w:szCs w:val="24"/>
              </w:rPr>
              <w:t>)</w:t>
            </w:r>
            <w:r w:rsidRPr="00A055DA">
              <w:rPr>
                <w:rFonts w:ascii="Arial" w:hAnsi="Arial" w:cs="Arial"/>
                <w:sz w:val="24"/>
                <w:szCs w:val="24"/>
              </w:rPr>
              <w:t xml:space="preserve"> </w:t>
            </w:r>
            <w:r w:rsidRPr="00A055DA">
              <w:rPr>
                <w:rFonts w:ascii="Arial" w:hAnsi="Arial" w:cs="Arial"/>
                <w:b/>
                <w:sz w:val="24"/>
                <w:szCs w:val="24"/>
              </w:rPr>
              <w:t>“Included” privileges/licenses need to be selected by applicant</w:t>
            </w:r>
          </w:p>
          <w:p w:rsidR="00A055DA" w:rsidRDefault="00A055DA" w:rsidP="00A055DA">
            <w:pPr>
              <w:rPr>
                <w:rFonts w:ascii="Arial" w:hAnsi="Arial" w:cs="Arial"/>
                <w:b/>
                <w:sz w:val="24"/>
                <w:szCs w:val="24"/>
              </w:rPr>
            </w:pPr>
          </w:p>
          <w:p w:rsidR="00A055DA" w:rsidRPr="00A055DA" w:rsidRDefault="00A055DA" w:rsidP="00A055DA">
            <w:pPr>
              <w:rPr>
                <w:rFonts w:ascii="Arial" w:hAnsi="Arial" w:cs="Arial"/>
                <w:i/>
              </w:rPr>
            </w:pPr>
            <w:r w:rsidRPr="00A055DA">
              <w:rPr>
                <w:rFonts w:ascii="Arial" w:hAnsi="Arial" w:cs="Arial"/>
                <w:i/>
              </w:rPr>
              <w:t xml:space="preserve">(Changes to existing built functionality based on previous demos and review meetings.  It was agreed that “Included” privileges/licenses would automatically be generated based on the Primary License type selected on an application.  These “Included” privileges/licenses would be printed on the License document with “Included” beside them so the licensee would understand that they were included with the primary license.) </w:t>
            </w:r>
          </w:p>
          <w:p w:rsidR="00A055DA" w:rsidRPr="00A055DA" w:rsidRDefault="00A055DA" w:rsidP="00A055DA">
            <w:pPr>
              <w:rPr>
                <w:rFonts w:ascii="Arial" w:hAnsi="Arial" w:cs="Arial"/>
              </w:rPr>
            </w:pPr>
          </w:p>
          <w:p w:rsidR="00A055DA" w:rsidRPr="00A055DA" w:rsidRDefault="00A055DA" w:rsidP="00A055DA">
            <w:pPr>
              <w:rPr>
                <w:rFonts w:ascii="Arial" w:hAnsi="Arial" w:cs="Arial"/>
                <w:b/>
              </w:rPr>
            </w:pPr>
            <w:r w:rsidRPr="00A055DA">
              <w:rPr>
                <w:rFonts w:ascii="Arial" w:hAnsi="Arial" w:cs="Arial"/>
                <w:b/>
              </w:rPr>
              <w:t>BasicGov Summary of Changes Required</w:t>
            </w:r>
          </w:p>
          <w:p w:rsidR="00A055DA" w:rsidRPr="00A055DA" w:rsidRDefault="00A055DA" w:rsidP="00A055DA">
            <w:pPr>
              <w:rPr>
                <w:rFonts w:ascii="Arial" w:hAnsi="Arial" w:cs="Arial"/>
              </w:rPr>
            </w:pPr>
            <w:r w:rsidRPr="00A055DA">
              <w:rPr>
                <w:rFonts w:ascii="Arial" w:hAnsi="Arial" w:cs="Arial"/>
              </w:rPr>
              <w:t>The applicant will need to select any of the “Included” Add</w:t>
            </w:r>
            <w:r>
              <w:rPr>
                <w:rFonts w:ascii="Arial" w:hAnsi="Arial" w:cs="Arial"/>
              </w:rPr>
              <w:t>-</w:t>
            </w:r>
            <w:r w:rsidRPr="00A055DA">
              <w:rPr>
                <w:rFonts w:ascii="Arial" w:hAnsi="Arial" w:cs="Arial"/>
              </w:rPr>
              <w:t>On Licenses or Privileges during the application process. </w:t>
            </w:r>
          </w:p>
          <w:p w:rsidR="00A055DA" w:rsidRPr="00A055DA" w:rsidRDefault="00A055DA" w:rsidP="00A055DA">
            <w:pPr>
              <w:rPr>
                <w:rFonts w:ascii="Arial" w:hAnsi="Arial" w:cs="Arial"/>
              </w:rPr>
            </w:pPr>
          </w:p>
          <w:p w:rsidR="00A055DA" w:rsidRDefault="00A055DA" w:rsidP="00A055DA">
            <w:pPr>
              <w:rPr>
                <w:rFonts w:ascii="Arial" w:hAnsi="Arial" w:cs="Arial"/>
              </w:rPr>
            </w:pPr>
            <w:r w:rsidRPr="00A055DA">
              <w:rPr>
                <w:rFonts w:ascii="Arial" w:hAnsi="Arial" w:cs="Arial"/>
              </w:rPr>
              <w:t>In the portal, the application will select the primary license they are applying for and then will be presented with the eligible Privileges/License.  They will select the ones they want to add to their application.</w:t>
            </w:r>
            <w:r>
              <w:rPr>
                <w:rFonts w:ascii="Arial" w:hAnsi="Arial" w:cs="Arial"/>
              </w:rPr>
              <w:t xml:space="preserve"> </w:t>
            </w:r>
            <w:r w:rsidRPr="00A055DA">
              <w:rPr>
                <w:rFonts w:ascii="Arial" w:hAnsi="Arial" w:cs="Arial"/>
              </w:rPr>
              <w:t>The system will not automatically add any licenses unless they have been selected by the applicant.  Once the privileges/licensee are selected, the system will generate a License/Privilege record for each one.</w:t>
            </w:r>
            <w:r>
              <w:rPr>
                <w:rFonts w:ascii="Arial" w:hAnsi="Arial" w:cs="Arial"/>
              </w:rPr>
              <w:t xml:space="preserve"> </w:t>
            </w:r>
            <w:r w:rsidRPr="00A055DA">
              <w:rPr>
                <w:rFonts w:ascii="Arial" w:hAnsi="Arial" w:cs="Arial"/>
              </w:rPr>
              <w:t>Zero dollar fees will no longer be generated since these are no longer required to be pr</w:t>
            </w:r>
            <w:r>
              <w:rPr>
                <w:rFonts w:ascii="Arial" w:hAnsi="Arial" w:cs="Arial"/>
              </w:rPr>
              <w:t>inted on the License document. </w:t>
            </w:r>
            <w:r w:rsidRPr="00A055DA">
              <w:rPr>
                <w:rFonts w:ascii="Arial" w:hAnsi="Arial" w:cs="Arial"/>
              </w:rPr>
              <w:t>Only the licenses/privileges selected by the applicant (along with active current license on the primary license), will be printed on the License document.</w:t>
            </w:r>
            <w:r>
              <w:rPr>
                <w:rFonts w:ascii="Arial" w:hAnsi="Arial" w:cs="Arial"/>
              </w:rPr>
              <w:t xml:space="preserve"> </w:t>
            </w:r>
            <w:r w:rsidRPr="00A055DA">
              <w:rPr>
                <w:rFonts w:ascii="Arial" w:hAnsi="Arial" w:cs="Arial"/>
              </w:rPr>
              <w:t>The License document will not contain “Included” beside the privilege/license details.</w:t>
            </w:r>
          </w:p>
          <w:p w:rsidR="00A055DA" w:rsidRDefault="00A055DA" w:rsidP="00A055DA">
            <w:pPr>
              <w:rPr>
                <w:rFonts w:ascii="Arial" w:hAnsi="Arial" w:cs="Arial"/>
              </w:rPr>
            </w:pPr>
          </w:p>
          <w:p w:rsidR="00A055DA" w:rsidRDefault="00A055DA" w:rsidP="00A055DA">
            <w:pPr>
              <w:rPr>
                <w:rFonts w:ascii="Arial" w:hAnsi="Arial" w:cs="Arial"/>
              </w:rPr>
            </w:pPr>
          </w:p>
          <w:p w:rsidR="00A055DA" w:rsidRDefault="00CD488B" w:rsidP="00A055DA">
            <w:pPr>
              <w:rPr>
                <w:rFonts w:ascii="Arial" w:hAnsi="Arial" w:cs="Arial"/>
                <w:b/>
                <w:sz w:val="24"/>
                <w:szCs w:val="24"/>
              </w:rPr>
            </w:pPr>
            <w:r w:rsidRPr="00CD488B">
              <w:rPr>
                <w:rFonts w:ascii="Arial" w:hAnsi="Arial" w:cs="Arial"/>
                <w:b/>
                <w:sz w:val="24"/>
                <w:szCs w:val="24"/>
              </w:rPr>
              <w:t>(</w:t>
            </w:r>
            <w:r w:rsidR="00960811">
              <w:rPr>
                <w:rFonts w:ascii="Arial" w:hAnsi="Arial" w:cs="Arial"/>
                <w:b/>
                <w:sz w:val="24"/>
                <w:szCs w:val="24"/>
              </w:rPr>
              <w:t>4</w:t>
            </w:r>
            <w:r w:rsidRPr="00CD488B">
              <w:rPr>
                <w:rFonts w:ascii="Arial" w:hAnsi="Arial" w:cs="Arial"/>
                <w:b/>
                <w:sz w:val="24"/>
                <w:szCs w:val="24"/>
              </w:rPr>
              <w:t>) Inactive Corps with the Secretary of State</w:t>
            </w:r>
          </w:p>
          <w:p w:rsidR="00CD488B" w:rsidRDefault="00CD488B" w:rsidP="00CD488B">
            <w:pPr>
              <w:rPr>
                <w:rFonts w:ascii="Arial" w:hAnsi="Arial" w:cs="Arial"/>
                <w:b/>
                <w:sz w:val="24"/>
                <w:szCs w:val="24"/>
                <w:u w:val="single"/>
              </w:rPr>
            </w:pPr>
          </w:p>
          <w:p w:rsidR="00CD488B" w:rsidRPr="00CD488B" w:rsidRDefault="00CD488B" w:rsidP="00CD488B">
            <w:pPr>
              <w:rPr>
                <w:rFonts w:ascii="Arial" w:hAnsi="Arial" w:cs="Arial"/>
                <w:b/>
              </w:rPr>
            </w:pPr>
            <w:r w:rsidRPr="00CD488B">
              <w:rPr>
                <w:rFonts w:ascii="Arial" w:hAnsi="Arial" w:cs="Arial"/>
                <w:b/>
              </w:rPr>
              <w:t>ABD Summary</w:t>
            </w:r>
          </w:p>
          <w:p w:rsidR="00CD488B" w:rsidRDefault="00CD488B" w:rsidP="00CD488B">
            <w:pPr>
              <w:rPr>
                <w:rFonts w:ascii="Arial" w:hAnsi="Arial" w:cs="Arial"/>
              </w:rPr>
            </w:pPr>
            <w:r w:rsidRPr="00CD488B">
              <w:rPr>
                <w:rFonts w:ascii="Arial" w:hAnsi="Arial" w:cs="Arial"/>
              </w:rPr>
              <w:lastRenderedPageBreak/>
              <w:t xml:space="preserve">There are some new ideas that need to be discussed about putting more responsibility on the applicant and local authority when applying or before approving an application when the corporation is not active with the SOS. Applicant needs to look up at Secretary of State site and verify their corporation is still active.  For the convenience of the applicant, we will provide a link to the SOS site on our portal.  We would like a similar link for the LA on their page. </w:t>
            </w:r>
          </w:p>
          <w:p w:rsidR="00CD488B" w:rsidRDefault="00CD488B" w:rsidP="00CD488B">
            <w:pPr>
              <w:rPr>
                <w:rFonts w:ascii="Arial" w:hAnsi="Arial" w:cs="Arial"/>
              </w:rPr>
            </w:pPr>
          </w:p>
          <w:p w:rsidR="00CD488B" w:rsidRDefault="00CD488B" w:rsidP="00CD488B">
            <w:pPr>
              <w:rPr>
                <w:rFonts w:ascii="Arial" w:hAnsi="Arial" w:cs="Arial"/>
              </w:rPr>
            </w:pPr>
            <w:r w:rsidRPr="00CD488B">
              <w:rPr>
                <w:rFonts w:ascii="Arial" w:hAnsi="Arial" w:cs="Arial"/>
              </w:rPr>
              <w:t xml:space="preserve">On renewals, application should move on to LA to receive denial, New ones should not go any further in process.  This goes along with the requirement to place a link to the SOS site on the portal to help them find their business ID number.  </w:t>
            </w:r>
          </w:p>
          <w:p w:rsidR="00CD488B" w:rsidRDefault="00CD488B" w:rsidP="00CD488B">
            <w:pPr>
              <w:rPr>
                <w:rFonts w:ascii="Arial" w:hAnsi="Arial" w:cs="Arial"/>
              </w:rPr>
            </w:pPr>
          </w:p>
          <w:p w:rsidR="00CD488B" w:rsidRDefault="00CD488B" w:rsidP="00CD488B">
            <w:pPr>
              <w:rPr>
                <w:rFonts w:ascii="Arial" w:hAnsi="Arial" w:cs="Arial"/>
              </w:rPr>
            </w:pPr>
            <w:r w:rsidRPr="00CD488B">
              <w:rPr>
                <w:rFonts w:ascii="Arial" w:hAnsi="Arial" w:cs="Arial"/>
              </w:rPr>
              <w:t xml:space="preserve">In addition to the licensee looking it up, we expect the LA to look it up and verify, and ABD to look it up to verify.  By having the licensee validate the status, it allows us better standing in case of an administrative action (ex: $500 fine).  This is still under consideration, need further discussion next week.   </w:t>
            </w:r>
          </w:p>
          <w:p w:rsidR="00CD488B" w:rsidRDefault="00CD488B" w:rsidP="00CD488B">
            <w:pPr>
              <w:rPr>
                <w:rFonts w:ascii="Arial" w:hAnsi="Arial" w:cs="Arial"/>
              </w:rPr>
            </w:pPr>
          </w:p>
          <w:p w:rsidR="00CD488B" w:rsidRDefault="00CD488B" w:rsidP="00CD488B">
            <w:pPr>
              <w:rPr>
                <w:rFonts w:ascii="Arial" w:hAnsi="Arial" w:cs="Arial"/>
              </w:rPr>
            </w:pPr>
            <w:r w:rsidRPr="00CD488B">
              <w:rPr>
                <w:rFonts w:ascii="Arial" w:hAnsi="Arial" w:cs="Arial"/>
              </w:rPr>
              <w:t xml:space="preserve">If licensee says it is inactive, then application will not be able to be submitted.  Will be built into the question work stream for both the applicant and the local authority.  LA should deny the application (new or renewal) if the entity is not active.  Karen will then send out the denial letter.  If LA misses the inactive status and approves, then ABD will catch it when we verify the corporation detail.  </w:t>
            </w:r>
          </w:p>
          <w:p w:rsidR="00CD488B" w:rsidRDefault="00CD488B" w:rsidP="00CD488B">
            <w:pPr>
              <w:rPr>
                <w:rFonts w:ascii="Arial" w:hAnsi="Arial" w:cs="Arial"/>
              </w:rPr>
            </w:pPr>
          </w:p>
          <w:p w:rsidR="00CD488B" w:rsidRPr="00CD488B" w:rsidRDefault="00CD488B" w:rsidP="00CD488B">
            <w:pPr>
              <w:rPr>
                <w:rFonts w:ascii="Arial" w:hAnsi="Arial" w:cs="Arial"/>
              </w:rPr>
            </w:pPr>
            <w:r w:rsidRPr="00CD488B">
              <w:rPr>
                <w:rFonts w:ascii="Arial" w:hAnsi="Arial" w:cs="Arial"/>
                <w:i/>
              </w:rPr>
              <w:t>NOTE:</w:t>
            </w:r>
            <w:r w:rsidRPr="00CD488B">
              <w:rPr>
                <w:rFonts w:ascii="Arial" w:hAnsi="Arial" w:cs="Arial"/>
              </w:rPr>
              <w:t xml:space="preserve"> this is not required for sole proprietor’s, municipality and general partnership.  This is required for a limited partnership.  We need a manual override (ex</w:t>
            </w:r>
            <w:r>
              <w:rPr>
                <w:rFonts w:ascii="Arial" w:hAnsi="Arial" w:cs="Arial"/>
              </w:rPr>
              <w:t xml:space="preserve">: </w:t>
            </w:r>
            <w:r w:rsidRPr="00CD488B">
              <w:rPr>
                <w:rFonts w:ascii="Arial" w:hAnsi="Arial" w:cs="Arial"/>
              </w:rPr>
              <w:t>five</w:t>
            </w:r>
            <w:r>
              <w:rPr>
                <w:rFonts w:ascii="Arial" w:hAnsi="Arial" w:cs="Arial"/>
              </w:rPr>
              <w:t>-</w:t>
            </w:r>
            <w:r w:rsidRPr="00CD488B">
              <w:rPr>
                <w:rFonts w:ascii="Arial" w:hAnsi="Arial" w:cs="Arial"/>
              </w:rPr>
              <w:t xml:space="preserve">day license for an out of state corporation).  Something like a check box that they are an out of state entity so that processing can continue.  Licensing will contact them manually to request copies of articles of incorporation during the ABD review stage.    </w:t>
            </w:r>
          </w:p>
          <w:p w:rsidR="00CD488B" w:rsidRPr="00CD488B" w:rsidRDefault="00CD488B" w:rsidP="00CD488B">
            <w:pPr>
              <w:rPr>
                <w:rFonts w:ascii="Arial" w:hAnsi="Arial" w:cs="Arial"/>
              </w:rPr>
            </w:pPr>
          </w:p>
          <w:p w:rsidR="00CD488B" w:rsidRPr="00CD488B" w:rsidRDefault="00CD488B" w:rsidP="00CD488B">
            <w:pPr>
              <w:rPr>
                <w:rFonts w:ascii="Arial" w:hAnsi="Arial" w:cs="Arial"/>
                <w:b/>
              </w:rPr>
            </w:pPr>
            <w:r w:rsidRPr="00CD488B">
              <w:rPr>
                <w:rFonts w:ascii="Arial" w:hAnsi="Arial" w:cs="Arial"/>
                <w:b/>
              </w:rPr>
              <w:t>BasicGov Summary of Changes Required</w:t>
            </w:r>
          </w:p>
          <w:p w:rsidR="00CD488B" w:rsidRPr="00CD488B" w:rsidRDefault="00CD488B" w:rsidP="00CD488B">
            <w:pPr>
              <w:rPr>
                <w:rFonts w:ascii="Arial" w:hAnsi="Arial" w:cs="Arial"/>
              </w:rPr>
            </w:pPr>
            <w:r w:rsidRPr="00CD488B">
              <w:rPr>
                <w:rFonts w:ascii="Arial" w:hAnsi="Arial" w:cs="Arial"/>
              </w:rPr>
              <w:t>In the portal, the applicant will be able to link to the Secretary of State web site to help them find their ID Number and verify it is active.  The applicant will provide their ID number on the application and indicate that their corporation is active.  If they indicate their corp is not active, they will not be able to complete/submit their application until they indicate it is active.  They should be able to save and return to the application later if needed.</w:t>
            </w:r>
          </w:p>
          <w:p w:rsidR="00CD488B" w:rsidRDefault="00CD488B" w:rsidP="00CD488B">
            <w:pPr>
              <w:rPr>
                <w:rFonts w:ascii="Arial" w:hAnsi="Arial" w:cs="Arial"/>
              </w:rPr>
            </w:pPr>
          </w:p>
          <w:p w:rsidR="00CD488B" w:rsidRPr="00CD488B" w:rsidRDefault="00CD488B" w:rsidP="00CD488B">
            <w:pPr>
              <w:rPr>
                <w:rFonts w:ascii="Arial" w:hAnsi="Arial" w:cs="Arial"/>
              </w:rPr>
            </w:pPr>
            <w:r w:rsidRPr="00CD488B">
              <w:rPr>
                <w:rFonts w:ascii="Arial" w:hAnsi="Arial" w:cs="Arial"/>
              </w:rPr>
              <w:t>The applicants need the ability to indicate that their corporation is outside of Iowa state.  This will allow them to complete their application.  If ABD requires their incorporation papers, they will contact the applicant.</w:t>
            </w:r>
          </w:p>
          <w:p w:rsidR="00CD488B" w:rsidRDefault="00CD488B" w:rsidP="00CD488B">
            <w:pPr>
              <w:rPr>
                <w:rFonts w:ascii="Arial" w:hAnsi="Arial" w:cs="Arial"/>
              </w:rPr>
            </w:pPr>
          </w:p>
          <w:p w:rsidR="00CD488B" w:rsidRPr="00CD488B" w:rsidRDefault="00CD488B" w:rsidP="00CD488B">
            <w:pPr>
              <w:rPr>
                <w:rFonts w:ascii="Arial" w:hAnsi="Arial" w:cs="Arial"/>
              </w:rPr>
            </w:pPr>
            <w:r w:rsidRPr="00CD488B">
              <w:rPr>
                <w:rFonts w:ascii="Arial" w:hAnsi="Arial" w:cs="Arial"/>
              </w:rPr>
              <w:t xml:space="preserve">This is not required for Sole Proprietors, Municipality, and General Partnerships.  It is needed for Limited Partnerships.  </w:t>
            </w:r>
          </w:p>
          <w:p w:rsidR="00CD488B" w:rsidRDefault="00CD488B" w:rsidP="00CD488B">
            <w:pPr>
              <w:rPr>
                <w:rFonts w:ascii="Arial" w:hAnsi="Arial" w:cs="Arial"/>
              </w:rPr>
            </w:pPr>
          </w:p>
          <w:p w:rsidR="00CD488B" w:rsidRPr="00CD488B" w:rsidRDefault="00CD488B" w:rsidP="00CD488B">
            <w:pPr>
              <w:rPr>
                <w:rFonts w:ascii="Arial" w:hAnsi="Arial" w:cs="Arial"/>
              </w:rPr>
            </w:pPr>
            <w:r w:rsidRPr="00CD488B">
              <w:rPr>
                <w:rFonts w:ascii="Arial" w:hAnsi="Arial" w:cs="Arial"/>
              </w:rPr>
              <w:t>The link to SOS will need to be available for the Local Authorities to give them the ability to link out and verify the ID and that it is active.</w:t>
            </w:r>
            <w:r>
              <w:rPr>
                <w:rFonts w:ascii="Arial" w:hAnsi="Arial" w:cs="Arial"/>
              </w:rPr>
              <w:t xml:space="preserve"> </w:t>
            </w:r>
            <w:r w:rsidRPr="00CD488B">
              <w:rPr>
                <w:rFonts w:ascii="Arial" w:hAnsi="Arial" w:cs="Arial"/>
              </w:rPr>
              <w:t>The link to SOS is not needed in the back end of the system.</w:t>
            </w:r>
          </w:p>
          <w:p w:rsidR="00CD488B" w:rsidRPr="00CD488B" w:rsidRDefault="00CD488B" w:rsidP="00CD488B">
            <w:pPr>
              <w:rPr>
                <w:rFonts w:ascii="Arial" w:hAnsi="Arial" w:cs="Arial"/>
              </w:rPr>
            </w:pPr>
          </w:p>
          <w:p w:rsidR="00CD488B" w:rsidRPr="00CD488B" w:rsidRDefault="00CD488B" w:rsidP="00CD488B">
            <w:pPr>
              <w:rPr>
                <w:rFonts w:ascii="Arial" w:hAnsi="Arial" w:cs="Arial"/>
                <w:b/>
                <w:sz w:val="24"/>
                <w:szCs w:val="24"/>
              </w:rPr>
            </w:pPr>
            <w:r w:rsidRPr="00CD488B">
              <w:rPr>
                <w:rFonts w:ascii="Arial" w:hAnsi="Arial" w:cs="Arial"/>
                <w:i/>
              </w:rPr>
              <w:t>NOTE:</w:t>
            </w:r>
            <w:r>
              <w:rPr>
                <w:rFonts w:ascii="Arial" w:hAnsi="Arial" w:cs="Arial"/>
              </w:rPr>
              <w:t xml:space="preserve"> </w:t>
            </w:r>
            <w:r w:rsidRPr="00CD488B">
              <w:rPr>
                <w:rFonts w:ascii="Arial" w:hAnsi="Arial" w:cs="Arial"/>
              </w:rPr>
              <w:t>This will be done in the portal.</w:t>
            </w:r>
          </w:p>
        </w:tc>
      </w:tr>
    </w:tbl>
    <w:p w:rsidR="00813804" w:rsidRPr="00813804" w:rsidRDefault="00813804" w:rsidP="00813804">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813804" w:rsidRPr="00813804" w:rsidTr="00F865AA">
        <w:tc>
          <w:tcPr>
            <w:tcW w:w="9576" w:type="dxa"/>
          </w:tcPr>
          <w:p w:rsidR="00813804" w:rsidRPr="00813804" w:rsidRDefault="00813804" w:rsidP="00F865AA">
            <w:pPr>
              <w:pStyle w:val="Heading1"/>
              <w:rPr>
                <w:rFonts w:cs="Arial"/>
              </w:rPr>
            </w:pPr>
            <w:r w:rsidRPr="00813804">
              <w:rPr>
                <w:rFonts w:cs="Arial"/>
              </w:rPr>
              <w:t xml:space="preserve">Reason for </w:t>
            </w:r>
            <w:r w:rsidR="00CB645E">
              <w:rPr>
                <w:rFonts w:cs="Arial"/>
              </w:rPr>
              <w:t xml:space="preserve">Proposed </w:t>
            </w:r>
            <w:r w:rsidRPr="00813804">
              <w:rPr>
                <w:rFonts w:cs="Arial"/>
              </w:rPr>
              <w:t xml:space="preserve">Change: </w:t>
            </w:r>
            <w:r w:rsidR="00C612D2">
              <w:rPr>
                <w:rFonts w:cs="Arial"/>
              </w:rPr>
              <w:t xml:space="preserve"> </w:t>
            </w:r>
          </w:p>
        </w:tc>
      </w:tr>
      <w:tr w:rsidR="00813804" w:rsidRPr="00813804" w:rsidTr="00CB645E">
        <w:tc>
          <w:tcPr>
            <w:tcW w:w="9576" w:type="dxa"/>
            <w:shd w:val="clear" w:color="auto" w:fill="auto"/>
          </w:tcPr>
          <w:p w:rsidR="00813804" w:rsidRPr="00632B72" w:rsidRDefault="002B3709" w:rsidP="00F865AA">
            <w:pPr>
              <w:spacing w:before="60" w:after="60"/>
              <w:rPr>
                <w:rFonts w:ascii="Arial" w:hAnsi="Arial" w:cs="Arial"/>
              </w:rPr>
            </w:pPr>
            <w:r>
              <w:rPr>
                <w:rFonts w:ascii="Arial" w:hAnsi="Arial" w:cs="Arial"/>
              </w:rPr>
              <w:t>Please see the ABD Summary for each change.</w:t>
            </w:r>
          </w:p>
        </w:tc>
      </w:tr>
    </w:tbl>
    <w:p w:rsidR="00813804" w:rsidRPr="00813804" w:rsidRDefault="00813804" w:rsidP="00813804">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813804" w:rsidRPr="00813804" w:rsidTr="00F865AA">
        <w:tc>
          <w:tcPr>
            <w:tcW w:w="9576" w:type="dxa"/>
          </w:tcPr>
          <w:p w:rsidR="00813804" w:rsidRPr="00813804" w:rsidRDefault="00813804" w:rsidP="00F865AA">
            <w:pPr>
              <w:pStyle w:val="Heading1"/>
              <w:rPr>
                <w:rFonts w:cs="Arial"/>
              </w:rPr>
            </w:pPr>
            <w:r w:rsidRPr="00813804">
              <w:rPr>
                <w:rFonts w:cs="Arial"/>
              </w:rPr>
              <w:t>Effect on Deliverables (including a list of any affected deliverables):</w:t>
            </w:r>
          </w:p>
        </w:tc>
      </w:tr>
      <w:tr w:rsidR="00813804" w:rsidRPr="00813804" w:rsidTr="00F865AA">
        <w:tc>
          <w:tcPr>
            <w:tcW w:w="9576" w:type="dxa"/>
          </w:tcPr>
          <w:p w:rsidR="00210765" w:rsidRDefault="00210765" w:rsidP="00F865AA">
            <w:pPr>
              <w:spacing w:before="60" w:after="60"/>
              <w:rPr>
                <w:rFonts w:ascii="Arial" w:hAnsi="Arial" w:cs="Arial"/>
              </w:rPr>
            </w:pPr>
            <w:r w:rsidRPr="00EE74A9">
              <w:rPr>
                <w:rFonts w:ascii="Arial" w:hAnsi="Arial" w:cs="Arial"/>
                <w:b/>
              </w:rPr>
              <w:t>Scope:</w:t>
            </w:r>
            <w:r>
              <w:rPr>
                <w:rFonts w:ascii="Arial" w:hAnsi="Arial" w:cs="Arial"/>
              </w:rPr>
              <w:t xml:space="preserve"> </w:t>
            </w:r>
            <w:r w:rsidR="00960811">
              <w:rPr>
                <w:rFonts w:ascii="Arial" w:hAnsi="Arial" w:cs="Arial"/>
              </w:rPr>
              <w:t>This is a minor change to the scope of the project.</w:t>
            </w:r>
          </w:p>
          <w:p w:rsidR="00210765" w:rsidRPr="00E65725" w:rsidRDefault="00210765" w:rsidP="00F865AA">
            <w:pPr>
              <w:spacing w:before="60" w:after="60"/>
              <w:rPr>
                <w:rFonts w:ascii="Arial" w:hAnsi="Arial" w:cs="Arial"/>
              </w:rPr>
            </w:pPr>
            <w:r w:rsidRPr="00EE74A9">
              <w:rPr>
                <w:rFonts w:ascii="Arial" w:hAnsi="Arial" w:cs="Arial"/>
                <w:b/>
              </w:rPr>
              <w:t>Time:</w:t>
            </w:r>
            <w:r>
              <w:rPr>
                <w:rFonts w:ascii="Arial" w:hAnsi="Arial" w:cs="Arial"/>
              </w:rPr>
              <w:t xml:space="preserve"> </w:t>
            </w:r>
            <w:r w:rsidR="00960811">
              <w:rPr>
                <w:rFonts w:ascii="Arial" w:hAnsi="Arial" w:cs="Arial"/>
              </w:rPr>
              <w:t>57</w:t>
            </w:r>
            <w:r>
              <w:rPr>
                <w:rFonts w:ascii="Arial" w:hAnsi="Arial" w:cs="Arial"/>
              </w:rPr>
              <w:t xml:space="preserve"> hours increase in contractor time to </w:t>
            </w:r>
            <w:r w:rsidR="00960811" w:rsidRPr="00960811">
              <w:rPr>
                <w:rFonts w:ascii="Arial" w:hAnsi="Arial" w:cs="Arial"/>
              </w:rPr>
              <w:t>complete the change request</w:t>
            </w:r>
            <w:r w:rsidR="00E65725" w:rsidRPr="00960811">
              <w:rPr>
                <w:rFonts w:ascii="Arial" w:hAnsi="Arial" w:cs="Arial"/>
              </w:rPr>
              <w:t>.</w:t>
            </w:r>
            <w:r w:rsidR="00E65725">
              <w:rPr>
                <w:rFonts w:ascii="Arial" w:hAnsi="Arial" w:cs="Arial"/>
              </w:rPr>
              <w:t xml:space="preserve"> </w:t>
            </w:r>
            <w:r w:rsidR="00E65725" w:rsidRPr="00E65725">
              <w:rPr>
                <w:rFonts w:ascii="Arial" w:hAnsi="Arial" w:cs="Arial"/>
                <w:b/>
                <w:color w:val="FF0000"/>
              </w:rPr>
              <w:t>NOTE:</w:t>
            </w:r>
            <w:r w:rsidR="00E65725">
              <w:rPr>
                <w:rFonts w:ascii="Arial" w:hAnsi="Arial" w:cs="Arial"/>
              </w:rPr>
              <w:t xml:space="preserve"> </w:t>
            </w:r>
            <w:r w:rsidR="00960811">
              <w:rPr>
                <w:rFonts w:ascii="Arial" w:hAnsi="Arial" w:cs="Arial"/>
              </w:rPr>
              <w:t xml:space="preserve">ABD has requested the use of </w:t>
            </w:r>
            <w:r w:rsidR="00E65725" w:rsidRPr="00E65725">
              <w:rPr>
                <w:rFonts w:ascii="Arial" w:hAnsi="Arial" w:cs="Arial"/>
              </w:rPr>
              <w:t>contingency dollars to fund this change.</w:t>
            </w:r>
          </w:p>
          <w:p w:rsidR="00210765" w:rsidRDefault="00210765" w:rsidP="00F865AA">
            <w:pPr>
              <w:spacing w:before="60" w:after="60"/>
              <w:rPr>
                <w:rFonts w:ascii="Arial" w:hAnsi="Arial" w:cs="Arial"/>
              </w:rPr>
            </w:pPr>
            <w:r w:rsidRPr="00EE74A9">
              <w:rPr>
                <w:rFonts w:ascii="Arial" w:hAnsi="Arial" w:cs="Arial"/>
                <w:b/>
              </w:rPr>
              <w:t>Resources:</w:t>
            </w:r>
            <w:r>
              <w:rPr>
                <w:rFonts w:ascii="Arial" w:hAnsi="Arial" w:cs="Arial"/>
              </w:rPr>
              <w:t xml:space="preserve"> </w:t>
            </w:r>
            <w:r w:rsidR="00F822AC">
              <w:rPr>
                <w:rFonts w:ascii="Arial" w:hAnsi="Arial" w:cs="Arial"/>
              </w:rPr>
              <w:t>No additional resources are required to do this work.</w:t>
            </w:r>
          </w:p>
          <w:p w:rsidR="00813804" w:rsidRPr="00813804" w:rsidRDefault="00210765" w:rsidP="00F865AA">
            <w:pPr>
              <w:spacing w:before="60" w:after="60"/>
              <w:rPr>
                <w:rFonts w:ascii="Arial" w:hAnsi="Arial" w:cs="Arial"/>
              </w:rPr>
            </w:pPr>
            <w:r>
              <w:rPr>
                <w:rFonts w:ascii="Arial" w:hAnsi="Arial" w:cs="Arial"/>
              </w:rPr>
              <w:lastRenderedPageBreak/>
              <w:t xml:space="preserve"> </w:t>
            </w:r>
            <w:r w:rsidR="009F664D">
              <w:rPr>
                <w:rFonts w:ascii="Arial" w:hAnsi="Arial" w:cs="Arial"/>
              </w:rPr>
              <w:t xml:space="preserve"> </w:t>
            </w:r>
          </w:p>
        </w:tc>
      </w:tr>
    </w:tbl>
    <w:p w:rsidR="00813804" w:rsidRPr="00813804" w:rsidRDefault="00813804" w:rsidP="00813804">
      <w:pPr>
        <w:rPr>
          <w:rFonts w:ascii="Arial" w:hAnsi="Arial" w:cs="Arial"/>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9576"/>
      </w:tblGrid>
      <w:tr w:rsidR="00813804" w:rsidRPr="00813804" w:rsidTr="00F865AA">
        <w:tc>
          <w:tcPr>
            <w:tcW w:w="9576" w:type="dxa"/>
          </w:tcPr>
          <w:p w:rsidR="00813804" w:rsidRPr="00813804" w:rsidRDefault="00813804" w:rsidP="00F865AA">
            <w:pPr>
              <w:pStyle w:val="Heading1"/>
              <w:rPr>
                <w:rFonts w:cs="Arial"/>
              </w:rPr>
            </w:pPr>
            <w:r w:rsidRPr="00813804">
              <w:rPr>
                <w:rFonts w:cs="Arial"/>
              </w:rPr>
              <w:t>Effect on Organization:</w:t>
            </w:r>
          </w:p>
        </w:tc>
      </w:tr>
      <w:tr w:rsidR="00813804" w:rsidRPr="00813804" w:rsidTr="00632B72">
        <w:tc>
          <w:tcPr>
            <w:tcW w:w="9576" w:type="dxa"/>
            <w:shd w:val="clear" w:color="auto" w:fill="auto"/>
          </w:tcPr>
          <w:p w:rsidR="00813804" w:rsidRPr="00813804" w:rsidRDefault="00F822AC" w:rsidP="00D5178C">
            <w:pPr>
              <w:spacing w:before="60" w:after="60"/>
              <w:rPr>
                <w:rFonts w:ascii="Arial" w:hAnsi="Arial" w:cs="Arial"/>
              </w:rPr>
            </w:pPr>
            <w:r>
              <w:rPr>
                <w:rFonts w:ascii="Arial" w:hAnsi="Arial" w:cs="Arial"/>
              </w:rPr>
              <w:t>See details in the summary.</w:t>
            </w:r>
          </w:p>
        </w:tc>
      </w:tr>
    </w:tbl>
    <w:p w:rsidR="00813804" w:rsidRPr="00813804" w:rsidRDefault="00813804" w:rsidP="00813804">
      <w:pPr>
        <w:rPr>
          <w:rFonts w:ascii="Arial" w:hAnsi="Arial" w:cs="Arial"/>
        </w:rPr>
      </w:pPr>
    </w:p>
    <w:tbl>
      <w:tblPr>
        <w:tblW w:w="9622"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6922"/>
        <w:gridCol w:w="1350"/>
        <w:gridCol w:w="1304"/>
        <w:gridCol w:w="46"/>
      </w:tblGrid>
      <w:tr w:rsidR="00813804" w:rsidRPr="00813804" w:rsidTr="00F822AC">
        <w:trPr>
          <w:gridAfter w:val="1"/>
          <w:wAfter w:w="46" w:type="dxa"/>
        </w:trPr>
        <w:tc>
          <w:tcPr>
            <w:tcW w:w="9576" w:type="dxa"/>
            <w:gridSpan w:val="3"/>
          </w:tcPr>
          <w:p w:rsidR="00813804" w:rsidRDefault="00813804" w:rsidP="00F865AA">
            <w:pPr>
              <w:pStyle w:val="Heading1"/>
              <w:rPr>
                <w:rFonts w:cs="Arial"/>
              </w:rPr>
            </w:pPr>
            <w:r w:rsidRPr="00813804">
              <w:rPr>
                <w:rFonts w:cs="Arial"/>
              </w:rPr>
              <w:t>Effect on Schedule (including Estimated Completion Date for this change):</w:t>
            </w:r>
          </w:p>
          <w:p w:rsidR="00F822AC" w:rsidRDefault="00F822AC" w:rsidP="00F822AC">
            <w:pPr>
              <w:rPr>
                <w:rFonts w:ascii="Arial" w:hAnsi="Arial" w:cs="Arial"/>
              </w:rPr>
            </w:pPr>
            <w:r>
              <w:rPr>
                <w:rFonts w:ascii="Arial" w:hAnsi="Arial" w:cs="Arial"/>
              </w:rPr>
              <w:t>This may extend the target date by 4 days. The project team will do what we can to absorb the hours into the current target.</w:t>
            </w:r>
          </w:p>
          <w:p w:rsidR="00F822AC" w:rsidRPr="00F822AC" w:rsidRDefault="00F822AC" w:rsidP="00F822AC"/>
        </w:tc>
      </w:tr>
      <w:tr w:rsidR="00813804" w:rsidRPr="00813804" w:rsidTr="00F822AC">
        <w:tc>
          <w:tcPr>
            <w:tcW w:w="9622" w:type="dxa"/>
            <w:gridSpan w:val="4"/>
            <w:tcBorders>
              <w:bottom w:val="nil"/>
            </w:tcBorders>
          </w:tcPr>
          <w:p w:rsidR="00813804" w:rsidRPr="00813804" w:rsidRDefault="00813804" w:rsidP="00F865AA">
            <w:pPr>
              <w:pStyle w:val="Heading1"/>
              <w:rPr>
                <w:rFonts w:cs="Arial"/>
              </w:rPr>
            </w:pPr>
            <w:r w:rsidRPr="00813804">
              <w:rPr>
                <w:rFonts w:cs="Arial"/>
              </w:rPr>
              <w:t xml:space="preserve">Effect on Project </w:t>
            </w:r>
            <w:r w:rsidR="00744D5C">
              <w:rPr>
                <w:rFonts w:cs="Arial"/>
              </w:rPr>
              <w:t>Hours</w:t>
            </w:r>
            <w:r w:rsidRPr="00813804">
              <w:rPr>
                <w:rFonts w:cs="Arial"/>
              </w:rPr>
              <w:t>:</w:t>
            </w:r>
          </w:p>
        </w:tc>
      </w:tr>
      <w:tr w:rsidR="00744D5C" w:rsidRPr="00813804" w:rsidTr="00F822AC">
        <w:trPr>
          <w:cantSplit/>
        </w:trPr>
        <w:tc>
          <w:tcPr>
            <w:tcW w:w="6922" w:type="dxa"/>
          </w:tcPr>
          <w:p w:rsidR="00744D5C" w:rsidRPr="00813804" w:rsidRDefault="00744D5C" w:rsidP="00F865AA">
            <w:pPr>
              <w:pStyle w:val="Heading1"/>
              <w:spacing w:before="120" w:after="0"/>
              <w:rPr>
                <w:rFonts w:cs="Arial"/>
                <w:b w:val="0"/>
                <w:color w:val="000000"/>
              </w:rPr>
            </w:pPr>
            <w:r w:rsidRPr="00813804">
              <w:rPr>
                <w:rFonts w:cs="Arial"/>
                <w:b w:val="0"/>
                <w:color w:val="000000"/>
              </w:rPr>
              <w:t>Item Description</w:t>
            </w:r>
          </w:p>
        </w:tc>
        <w:tc>
          <w:tcPr>
            <w:tcW w:w="2700" w:type="dxa"/>
            <w:gridSpan w:val="3"/>
          </w:tcPr>
          <w:p w:rsidR="00744D5C" w:rsidRPr="00813804" w:rsidRDefault="00744D5C" w:rsidP="00F865AA">
            <w:pPr>
              <w:pStyle w:val="Heading1"/>
              <w:spacing w:before="0" w:after="0"/>
              <w:jc w:val="center"/>
              <w:rPr>
                <w:rFonts w:cs="Arial"/>
                <w:b w:val="0"/>
                <w:color w:val="000000"/>
              </w:rPr>
            </w:pPr>
            <w:r w:rsidRPr="00813804">
              <w:rPr>
                <w:rFonts w:cs="Arial"/>
                <w:b w:val="0"/>
                <w:color w:val="000000"/>
              </w:rPr>
              <w:t>Hours</w:t>
            </w:r>
          </w:p>
        </w:tc>
      </w:tr>
      <w:tr w:rsidR="00744D5C" w:rsidRPr="00813804" w:rsidTr="00F822AC">
        <w:trPr>
          <w:cantSplit/>
          <w:trHeight w:val="183"/>
        </w:trPr>
        <w:tc>
          <w:tcPr>
            <w:tcW w:w="6922" w:type="dxa"/>
          </w:tcPr>
          <w:p w:rsidR="00744D5C" w:rsidRPr="00813804" w:rsidRDefault="00744D5C" w:rsidP="00F865AA">
            <w:pPr>
              <w:pStyle w:val="Heading1"/>
              <w:spacing w:after="0"/>
              <w:rPr>
                <w:rFonts w:cs="Arial"/>
                <w:b w:val="0"/>
                <w:color w:val="000000"/>
              </w:rPr>
            </w:pPr>
          </w:p>
        </w:tc>
        <w:tc>
          <w:tcPr>
            <w:tcW w:w="1350" w:type="dxa"/>
          </w:tcPr>
          <w:p w:rsidR="00744D5C" w:rsidRPr="00813804" w:rsidRDefault="00744D5C" w:rsidP="00F865AA">
            <w:pPr>
              <w:pStyle w:val="Heading1"/>
              <w:spacing w:before="0" w:after="0"/>
              <w:jc w:val="center"/>
              <w:rPr>
                <w:rFonts w:cs="Arial"/>
                <w:b w:val="0"/>
                <w:color w:val="000000"/>
              </w:rPr>
            </w:pPr>
            <w:r w:rsidRPr="00813804">
              <w:rPr>
                <w:rFonts w:cs="Arial"/>
                <w:b w:val="0"/>
                <w:color w:val="000000"/>
              </w:rPr>
              <w:t>Reduction</w:t>
            </w:r>
          </w:p>
        </w:tc>
        <w:tc>
          <w:tcPr>
            <w:tcW w:w="1350" w:type="dxa"/>
            <w:gridSpan w:val="2"/>
          </w:tcPr>
          <w:p w:rsidR="00744D5C" w:rsidRPr="00813804" w:rsidRDefault="00744D5C" w:rsidP="00F865AA">
            <w:pPr>
              <w:pStyle w:val="Heading1"/>
              <w:spacing w:before="0" w:after="0"/>
              <w:jc w:val="center"/>
              <w:rPr>
                <w:rFonts w:cs="Arial"/>
                <w:b w:val="0"/>
                <w:color w:val="000000"/>
              </w:rPr>
            </w:pPr>
            <w:r w:rsidRPr="00813804">
              <w:rPr>
                <w:rFonts w:cs="Arial"/>
                <w:b w:val="0"/>
                <w:color w:val="000000"/>
              </w:rPr>
              <w:t>Increase</w:t>
            </w:r>
          </w:p>
        </w:tc>
      </w:tr>
      <w:tr w:rsidR="00744D5C" w:rsidRPr="00813804" w:rsidTr="00F822AC">
        <w:trPr>
          <w:trHeight w:val="351"/>
        </w:trPr>
        <w:tc>
          <w:tcPr>
            <w:tcW w:w="6922" w:type="dxa"/>
            <w:tcBorders>
              <w:bottom w:val="nil"/>
            </w:tcBorders>
            <w:vAlign w:val="center"/>
          </w:tcPr>
          <w:p w:rsidR="00744D5C" w:rsidRPr="00813804" w:rsidRDefault="00744D5C" w:rsidP="002B3709">
            <w:pPr>
              <w:pStyle w:val="Heading1"/>
              <w:rPr>
                <w:rFonts w:cs="Arial"/>
                <w:b w:val="0"/>
              </w:rPr>
            </w:pPr>
            <w:bookmarkStart w:id="0" w:name="_GoBack"/>
            <w:bookmarkEnd w:id="0"/>
          </w:p>
        </w:tc>
        <w:tc>
          <w:tcPr>
            <w:tcW w:w="1350" w:type="dxa"/>
            <w:tcBorders>
              <w:bottom w:val="nil"/>
            </w:tcBorders>
            <w:vAlign w:val="center"/>
          </w:tcPr>
          <w:p w:rsidR="00744D5C" w:rsidRPr="00813804" w:rsidRDefault="00744D5C" w:rsidP="00BC645D">
            <w:pPr>
              <w:pStyle w:val="Heading1"/>
              <w:jc w:val="right"/>
              <w:rPr>
                <w:rFonts w:cs="Arial"/>
                <w:b w:val="0"/>
              </w:rPr>
            </w:pPr>
          </w:p>
        </w:tc>
        <w:tc>
          <w:tcPr>
            <w:tcW w:w="1350" w:type="dxa"/>
            <w:gridSpan w:val="2"/>
            <w:tcBorders>
              <w:bottom w:val="nil"/>
            </w:tcBorders>
            <w:vAlign w:val="center"/>
          </w:tcPr>
          <w:p w:rsidR="00744D5C" w:rsidRDefault="00744D5C" w:rsidP="00BC645D">
            <w:pPr>
              <w:jc w:val="right"/>
              <w:rPr>
                <w:rFonts w:ascii="Arial" w:hAnsi="Arial" w:cs="Arial"/>
              </w:rPr>
            </w:pPr>
          </w:p>
        </w:tc>
      </w:tr>
      <w:tr w:rsidR="00A26A70" w:rsidRPr="00813804" w:rsidTr="00F822AC">
        <w:trPr>
          <w:trHeight w:val="351"/>
        </w:trPr>
        <w:tc>
          <w:tcPr>
            <w:tcW w:w="6922" w:type="dxa"/>
            <w:tcBorders>
              <w:bottom w:val="nil"/>
            </w:tcBorders>
          </w:tcPr>
          <w:p w:rsidR="00A26A70" w:rsidRDefault="00A26A70" w:rsidP="00F865AA">
            <w:pPr>
              <w:pStyle w:val="Heading1"/>
              <w:rPr>
                <w:rFonts w:cs="Arial"/>
                <w:b w:val="0"/>
              </w:rPr>
            </w:pPr>
          </w:p>
        </w:tc>
        <w:tc>
          <w:tcPr>
            <w:tcW w:w="1350" w:type="dxa"/>
            <w:tcBorders>
              <w:bottom w:val="nil"/>
            </w:tcBorders>
            <w:vAlign w:val="center"/>
          </w:tcPr>
          <w:p w:rsidR="00A26A70" w:rsidRPr="00813804" w:rsidRDefault="00A26A70" w:rsidP="00BC645D">
            <w:pPr>
              <w:pStyle w:val="Heading1"/>
              <w:jc w:val="right"/>
              <w:rPr>
                <w:rFonts w:cs="Arial"/>
                <w:b w:val="0"/>
              </w:rPr>
            </w:pPr>
          </w:p>
        </w:tc>
        <w:tc>
          <w:tcPr>
            <w:tcW w:w="1350" w:type="dxa"/>
            <w:gridSpan w:val="2"/>
            <w:tcBorders>
              <w:bottom w:val="nil"/>
            </w:tcBorders>
            <w:vAlign w:val="center"/>
          </w:tcPr>
          <w:p w:rsidR="00A26A70" w:rsidRPr="00813804" w:rsidRDefault="00A26A70" w:rsidP="00BC645D">
            <w:pPr>
              <w:jc w:val="right"/>
              <w:rPr>
                <w:rFonts w:ascii="Arial" w:hAnsi="Arial" w:cs="Arial"/>
              </w:rPr>
            </w:pPr>
          </w:p>
        </w:tc>
      </w:tr>
      <w:tr w:rsidR="00A26A70" w:rsidRPr="00813804" w:rsidTr="00F822AC">
        <w:trPr>
          <w:trHeight w:val="351"/>
        </w:trPr>
        <w:tc>
          <w:tcPr>
            <w:tcW w:w="6922" w:type="dxa"/>
            <w:tcBorders>
              <w:bottom w:val="nil"/>
            </w:tcBorders>
          </w:tcPr>
          <w:p w:rsidR="00A26A70" w:rsidRDefault="00A26A70" w:rsidP="00F865AA">
            <w:pPr>
              <w:pStyle w:val="Heading1"/>
              <w:rPr>
                <w:rFonts w:cs="Arial"/>
                <w:b w:val="0"/>
              </w:rPr>
            </w:pPr>
          </w:p>
        </w:tc>
        <w:tc>
          <w:tcPr>
            <w:tcW w:w="1350" w:type="dxa"/>
            <w:tcBorders>
              <w:bottom w:val="nil"/>
            </w:tcBorders>
            <w:vAlign w:val="center"/>
          </w:tcPr>
          <w:p w:rsidR="00A26A70" w:rsidRPr="00813804" w:rsidRDefault="00A26A70" w:rsidP="00BC645D">
            <w:pPr>
              <w:pStyle w:val="Heading1"/>
              <w:jc w:val="right"/>
              <w:rPr>
                <w:rFonts w:cs="Arial"/>
                <w:b w:val="0"/>
              </w:rPr>
            </w:pPr>
          </w:p>
        </w:tc>
        <w:tc>
          <w:tcPr>
            <w:tcW w:w="1350" w:type="dxa"/>
            <w:gridSpan w:val="2"/>
            <w:tcBorders>
              <w:bottom w:val="nil"/>
            </w:tcBorders>
            <w:vAlign w:val="center"/>
          </w:tcPr>
          <w:p w:rsidR="00A26A70" w:rsidRDefault="00A26A70" w:rsidP="00BC645D">
            <w:pPr>
              <w:jc w:val="right"/>
              <w:rPr>
                <w:rFonts w:ascii="Arial" w:hAnsi="Arial" w:cs="Arial"/>
              </w:rPr>
            </w:pPr>
          </w:p>
        </w:tc>
      </w:tr>
      <w:tr w:rsidR="00A26A70" w:rsidRPr="00813804" w:rsidTr="00F822AC">
        <w:trPr>
          <w:trHeight w:val="351"/>
        </w:trPr>
        <w:tc>
          <w:tcPr>
            <w:tcW w:w="6922" w:type="dxa"/>
            <w:tcBorders>
              <w:bottom w:val="nil"/>
            </w:tcBorders>
          </w:tcPr>
          <w:p w:rsidR="00A26A70" w:rsidRDefault="00A26A70" w:rsidP="00F865AA">
            <w:pPr>
              <w:pStyle w:val="Heading1"/>
              <w:rPr>
                <w:rFonts w:cs="Arial"/>
                <w:b w:val="0"/>
              </w:rPr>
            </w:pPr>
          </w:p>
        </w:tc>
        <w:tc>
          <w:tcPr>
            <w:tcW w:w="1350" w:type="dxa"/>
            <w:tcBorders>
              <w:bottom w:val="nil"/>
            </w:tcBorders>
            <w:vAlign w:val="center"/>
          </w:tcPr>
          <w:p w:rsidR="00A26A70" w:rsidRPr="00813804" w:rsidRDefault="00A26A70" w:rsidP="00BC645D">
            <w:pPr>
              <w:pStyle w:val="Heading1"/>
              <w:jc w:val="right"/>
              <w:rPr>
                <w:rFonts w:cs="Arial"/>
                <w:b w:val="0"/>
              </w:rPr>
            </w:pPr>
          </w:p>
        </w:tc>
        <w:tc>
          <w:tcPr>
            <w:tcW w:w="1350" w:type="dxa"/>
            <w:gridSpan w:val="2"/>
            <w:tcBorders>
              <w:bottom w:val="nil"/>
            </w:tcBorders>
            <w:vAlign w:val="center"/>
          </w:tcPr>
          <w:p w:rsidR="00A26A70" w:rsidRDefault="00A26A70" w:rsidP="00BC645D">
            <w:pPr>
              <w:jc w:val="right"/>
              <w:rPr>
                <w:rFonts w:ascii="Arial" w:hAnsi="Arial" w:cs="Arial"/>
              </w:rPr>
            </w:pPr>
          </w:p>
        </w:tc>
      </w:tr>
      <w:tr w:rsidR="00744D5C" w:rsidRPr="00813804" w:rsidTr="00F822AC">
        <w:trPr>
          <w:cantSplit/>
          <w:trHeight w:val="351"/>
        </w:trPr>
        <w:tc>
          <w:tcPr>
            <w:tcW w:w="6922" w:type="dxa"/>
            <w:tcBorders>
              <w:left w:val="nil"/>
              <w:bottom w:val="nil"/>
              <w:right w:val="nil"/>
            </w:tcBorders>
          </w:tcPr>
          <w:p w:rsidR="00744D5C" w:rsidRPr="00813804" w:rsidRDefault="00744D5C" w:rsidP="00F865AA">
            <w:pPr>
              <w:pStyle w:val="Heading1"/>
              <w:jc w:val="right"/>
              <w:rPr>
                <w:rFonts w:cs="Arial"/>
              </w:rPr>
            </w:pPr>
          </w:p>
        </w:tc>
        <w:tc>
          <w:tcPr>
            <w:tcW w:w="2700" w:type="dxa"/>
            <w:gridSpan w:val="3"/>
            <w:vAlign w:val="center"/>
          </w:tcPr>
          <w:p w:rsidR="00744D5C" w:rsidRPr="00813804" w:rsidRDefault="00744D5C" w:rsidP="00BC645D">
            <w:pPr>
              <w:pStyle w:val="Heading1"/>
              <w:jc w:val="right"/>
              <w:rPr>
                <w:rFonts w:cs="Arial"/>
                <w:b w:val="0"/>
              </w:rPr>
            </w:pPr>
          </w:p>
        </w:tc>
      </w:tr>
    </w:tbl>
    <w:p w:rsidR="00813804" w:rsidRPr="00813804" w:rsidRDefault="00813804" w:rsidP="00813804">
      <w:pPr>
        <w:rPr>
          <w:rFonts w:ascii="Arial" w:hAnsi="Arial" w:cs="Arial"/>
        </w:rPr>
      </w:pPr>
    </w:p>
    <w:p w:rsidR="00813804" w:rsidRPr="00813804" w:rsidRDefault="00813804" w:rsidP="00813804">
      <w:pPr>
        <w:rPr>
          <w:rFonts w:ascii="Arial" w:hAnsi="Arial" w:cs="Arial"/>
          <w:color w:val="000000"/>
        </w:rPr>
      </w:pPr>
    </w:p>
    <w:p w:rsidR="00813804" w:rsidRPr="00813804" w:rsidRDefault="00813804" w:rsidP="00813804">
      <w:pPr>
        <w:rPr>
          <w:rFonts w:ascii="Arial" w:hAnsi="Arial" w:cs="Arial"/>
        </w:rPr>
      </w:pPr>
    </w:p>
    <w:p w:rsidR="00813804" w:rsidRPr="00813804" w:rsidRDefault="00813804" w:rsidP="00813804">
      <w:pPr>
        <w:rPr>
          <w:rFonts w:ascii="Arial" w:hAnsi="Arial" w:cs="Arial"/>
        </w:rPr>
      </w:pPr>
    </w:p>
    <w:p w:rsidR="00813804" w:rsidRPr="00813804" w:rsidRDefault="00813804" w:rsidP="00813804">
      <w:pPr>
        <w:rPr>
          <w:rFonts w:ascii="Arial" w:hAnsi="Arial" w:cs="Arial"/>
        </w:rPr>
      </w:pPr>
    </w:p>
    <w:p w:rsidR="00C9555A" w:rsidRPr="00813804" w:rsidRDefault="00C9555A" w:rsidP="00813804">
      <w:pPr>
        <w:rPr>
          <w:rFonts w:ascii="Arial" w:hAnsi="Arial" w:cs="Arial"/>
        </w:rPr>
      </w:pPr>
    </w:p>
    <w:sectPr w:rsidR="00C9555A" w:rsidRPr="00813804" w:rsidSect="009243F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F59" w:rsidRDefault="00D10F59">
      <w:pPr>
        <w:pStyle w:val="Header"/>
      </w:pPr>
      <w:r>
        <w:separator/>
      </w:r>
    </w:p>
  </w:endnote>
  <w:endnote w:type="continuationSeparator" w:id="0">
    <w:p w:rsidR="00D10F59" w:rsidRDefault="00D10F59">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8C" w:rsidRPr="000A2B05" w:rsidRDefault="00D37993" w:rsidP="000A2B05">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ABD BasicGov Project</w:t>
    </w:r>
    <w:r w:rsidR="00D5178C">
      <w:rPr>
        <w:rFonts w:ascii="Arial" w:hAnsi="Arial"/>
        <w:b/>
      </w:rPr>
      <w:tab/>
      <w:t xml:space="preserve">Page </w:t>
    </w:r>
    <w:r w:rsidR="00A640A0">
      <w:rPr>
        <w:rFonts w:ascii="Arial" w:hAnsi="Arial"/>
        <w:b/>
      </w:rPr>
      <w:fldChar w:fldCharType="begin"/>
    </w:r>
    <w:r w:rsidR="00D5178C">
      <w:rPr>
        <w:rFonts w:ascii="Arial" w:hAnsi="Arial"/>
        <w:b/>
      </w:rPr>
      <w:instrText xml:space="preserve"> PAGE </w:instrText>
    </w:r>
    <w:r w:rsidR="00A640A0">
      <w:rPr>
        <w:rFonts w:ascii="Arial" w:hAnsi="Arial"/>
        <w:b/>
      </w:rPr>
      <w:fldChar w:fldCharType="separate"/>
    </w:r>
    <w:r w:rsidR="00B12918">
      <w:rPr>
        <w:rFonts w:ascii="Arial" w:hAnsi="Arial"/>
        <w:b/>
        <w:noProof/>
      </w:rPr>
      <w:t>2</w:t>
    </w:r>
    <w:r w:rsidR="00A640A0">
      <w:rPr>
        <w:rFonts w:ascii="Arial" w:hAnsi="Arial"/>
        <w:b/>
      </w:rPr>
      <w:fldChar w:fldCharType="end"/>
    </w:r>
    <w:r w:rsidR="00D5178C">
      <w:rPr>
        <w:rFonts w:ascii="Arial" w:hAnsi="Arial"/>
        <w:b/>
      </w:rPr>
      <w:t xml:space="preserve"> of </w:t>
    </w:r>
    <w:r w:rsidR="00A640A0">
      <w:rPr>
        <w:rFonts w:ascii="Arial" w:hAnsi="Arial"/>
        <w:b/>
      </w:rPr>
      <w:fldChar w:fldCharType="begin"/>
    </w:r>
    <w:r w:rsidR="00D5178C">
      <w:rPr>
        <w:rFonts w:ascii="Arial" w:hAnsi="Arial"/>
        <w:b/>
      </w:rPr>
      <w:instrText xml:space="preserve"> NUMPAGES </w:instrText>
    </w:r>
    <w:r w:rsidR="00A640A0">
      <w:rPr>
        <w:rFonts w:ascii="Arial" w:hAnsi="Arial"/>
        <w:b/>
      </w:rPr>
      <w:fldChar w:fldCharType="separate"/>
    </w:r>
    <w:r w:rsidR="00B12918">
      <w:rPr>
        <w:rFonts w:ascii="Arial" w:hAnsi="Arial"/>
        <w:b/>
        <w:noProof/>
      </w:rPr>
      <w:t>4</w:t>
    </w:r>
    <w:r w:rsidR="00A640A0">
      <w:rPr>
        <w:rFonts w:ascii="Arial" w:hAnsi="Arial"/>
        <w:b/>
      </w:rPr>
      <w:fldChar w:fldCharType="end"/>
    </w:r>
    <w:r w:rsidR="00D5178C">
      <w:rPr>
        <w:rFonts w:ascii="Arial" w:hAnsi="Arial"/>
        <w:b/>
      </w:rPr>
      <w:tab/>
    </w:r>
    <w:r w:rsidR="00A640A0">
      <w:rPr>
        <w:rFonts w:ascii="Arial" w:hAnsi="Arial"/>
        <w:b/>
      </w:rPr>
      <w:fldChar w:fldCharType="begin"/>
    </w:r>
    <w:r w:rsidR="00D5178C">
      <w:rPr>
        <w:rFonts w:ascii="Arial" w:hAnsi="Arial"/>
        <w:b/>
      </w:rPr>
      <w:instrText xml:space="preserve"> TIME \@ "MMMM d, yyyy" </w:instrText>
    </w:r>
    <w:r w:rsidR="00A640A0">
      <w:rPr>
        <w:rFonts w:ascii="Arial" w:hAnsi="Arial"/>
        <w:b/>
      </w:rPr>
      <w:fldChar w:fldCharType="separate"/>
    </w:r>
    <w:r w:rsidR="00B12918">
      <w:rPr>
        <w:rFonts w:ascii="Arial" w:hAnsi="Arial"/>
        <w:b/>
        <w:noProof/>
      </w:rPr>
      <w:t>June 19, 2017</w:t>
    </w:r>
    <w:r w:rsidR="00A640A0">
      <w:rPr>
        <w:rFonts w:ascii="Arial" w:hAnsi="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8C" w:rsidRDefault="00D5178C">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ab/>
      <w:t xml:space="preserve">Page </w:t>
    </w:r>
    <w:r w:rsidR="00A640A0">
      <w:rPr>
        <w:rFonts w:ascii="Arial" w:hAnsi="Arial"/>
        <w:b/>
      </w:rPr>
      <w:fldChar w:fldCharType="begin"/>
    </w:r>
    <w:r>
      <w:rPr>
        <w:rFonts w:ascii="Arial" w:hAnsi="Arial"/>
        <w:b/>
      </w:rPr>
      <w:instrText xml:space="preserve"> PAGE </w:instrText>
    </w:r>
    <w:r w:rsidR="00A640A0">
      <w:rPr>
        <w:rFonts w:ascii="Arial" w:hAnsi="Arial"/>
        <w:b/>
      </w:rPr>
      <w:fldChar w:fldCharType="separate"/>
    </w:r>
    <w:r>
      <w:rPr>
        <w:rFonts w:ascii="Arial" w:hAnsi="Arial"/>
        <w:b/>
        <w:noProof/>
      </w:rPr>
      <w:t>1</w:t>
    </w:r>
    <w:r w:rsidR="00A640A0">
      <w:rPr>
        <w:rFonts w:ascii="Arial" w:hAnsi="Arial"/>
        <w:b/>
      </w:rPr>
      <w:fldChar w:fldCharType="end"/>
    </w:r>
    <w:r>
      <w:rPr>
        <w:rFonts w:ascii="Arial" w:hAnsi="Arial"/>
        <w:b/>
      </w:rPr>
      <w:t xml:space="preserve"> of </w:t>
    </w:r>
    <w:r w:rsidR="00A640A0">
      <w:rPr>
        <w:rFonts w:ascii="Arial" w:hAnsi="Arial"/>
        <w:b/>
      </w:rPr>
      <w:fldChar w:fldCharType="begin"/>
    </w:r>
    <w:r>
      <w:rPr>
        <w:rFonts w:ascii="Arial" w:hAnsi="Arial"/>
        <w:b/>
      </w:rPr>
      <w:instrText xml:space="preserve"> NUMPAGES </w:instrText>
    </w:r>
    <w:r w:rsidR="00A640A0">
      <w:rPr>
        <w:rFonts w:ascii="Arial" w:hAnsi="Arial"/>
        <w:b/>
      </w:rPr>
      <w:fldChar w:fldCharType="separate"/>
    </w:r>
    <w:r w:rsidR="00614596">
      <w:rPr>
        <w:rFonts w:ascii="Arial" w:hAnsi="Arial"/>
        <w:b/>
        <w:noProof/>
      </w:rPr>
      <w:t>1</w:t>
    </w:r>
    <w:r w:rsidR="00A640A0">
      <w:rPr>
        <w:rFonts w:ascii="Arial" w:hAnsi="Arial"/>
        <w:b/>
      </w:rPr>
      <w:fldChar w:fldCharType="end"/>
    </w:r>
    <w:r>
      <w:rPr>
        <w:rFonts w:ascii="Arial" w:hAnsi="Arial"/>
        <w:b/>
      </w:rPr>
      <w:tab/>
    </w:r>
    <w:r w:rsidR="00A640A0">
      <w:rPr>
        <w:rFonts w:ascii="Arial" w:hAnsi="Arial"/>
        <w:b/>
      </w:rPr>
      <w:fldChar w:fldCharType="begin"/>
    </w:r>
    <w:r>
      <w:rPr>
        <w:rFonts w:ascii="Arial" w:hAnsi="Arial"/>
        <w:b/>
      </w:rPr>
      <w:instrText xml:space="preserve"> TIME \@ "MMMM d, yyyy" </w:instrText>
    </w:r>
    <w:r w:rsidR="00A640A0">
      <w:rPr>
        <w:rFonts w:ascii="Arial" w:hAnsi="Arial"/>
        <w:b/>
      </w:rPr>
      <w:fldChar w:fldCharType="separate"/>
    </w:r>
    <w:r w:rsidR="00B12918">
      <w:rPr>
        <w:rFonts w:ascii="Arial" w:hAnsi="Arial"/>
        <w:b/>
        <w:noProof/>
      </w:rPr>
      <w:t>June 19, 2017</w:t>
    </w:r>
    <w:r w:rsidR="00A640A0">
      <w:rPr>
        <w:rFonts w:ascii="Arial" w:hAnsi="Arial"/>
        <w:b/>
      </w:rPr>
      <w:fldChar w:fldCharType="end"/>
    </w:r>
  </w:p>
  <w:p w:rsidR="00D5178C" w:rsidRDefault="00D5178C">
    <w:pPr>
      <w:pStyle w:val="Footer"/>
      <w:pBdr>
        <w:top w:val="single" w:sz="6" w:space="1" w:color="000000"/>
      </w:pBdr>
      <w:tabs>
        <w:tab w:val="clear" w:pos="4320"/>
        <w:tab w:val="clear" w:pos="8640"/>
        <w:tab w:val="center" w:pos="4680"/>
        <w:tab w:val="right" w:pos="9360"/>
      </w:tabs>
      <w:rPr>
        <w:rFonts w:ascii="Arial" w:hAnsi="Arial"/>
        <w:sz w:val="16"/>
      </w:rPr>
    </w:pPr>
  </w:p>
  <w:p w:rsidR="00D5178C" w:rsidRDefault="00D5178C">
    <w:pPr>
      <w:pStyle w:val="Footer"/>
      <w:pBdr>
        <w:top w:val="single" w:sz="6" w:space="1" w:color="000000"/>
      </w:pBdr>
      <w:tabs>
        <w:tab w:val="clear" w:pos="4320"/>
        <w:tab w:val="clear" w:pos="8640"/>
        <w:tab w:val="right" w:pos="9360"/>
      </w:tabs>
      <w:rPr>
        <w:rFonts w:ascii="Arial" w:hAnsi="Arial"/>
        <w:sz w:val="16"/>
      </w:rPr>
    </w:pPr>
    <w:r>
      <w:rPr>
        <w:rFonts w:ascii="Arial" w:hAnsi="Arial"/>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F59" w:rsidRDefault="00D10F59">
      <w:pPr>
        <w:pStyle w:val="Header"/>
      </w:pPr>
      <w:r>
        <w:separator/>
      </w:r>
    </w:p>
  </w:footnote>
  <w:footnote w:type="continuationSeparator" w:id="0">
    <w:p w:rsidR="00D10F59" w:rsidRDefault="00D10F59">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05" w:rsidRDefault="00D5178C" w:rsidP="003E694E">
    <w:pPr>
      <w:pStyle w:val="Header"/>
      <w:pBdr>
        <w:bottom w:val="single" w:sz="6" w:space="1" w:color="000000"/>
      </w:pBdr>
      <w:tabs>
        <w:tab w:val="clear" w:pos="4320"/>
        <w:tab w:val="clear" w:pos="8640"/>
        <w:tab w:val="center" w:pos="4680"/>
        <w:tab w:val="right" w:pos="9360"/>
      </w:tabs>
      <w:rPr>
        <w:rFonts w:ascii="Arial" w:hAnsi="Arial"/>
        <w:b/>
        <w:sz w:val="36"/>
      </w:rPr>
    </w:pPr>
    <w:r>
      <w:rPr>
        <w:rFonts w:ascii="Arial" w:hAnsi="Arial"/>
        <w:b/>
        <w:sz w:val="36"/>
      </w:rPr>
      <w:t xml:space="preserve">                       </w:t>
    </w:r>
    <w:r w:rsidR="003E694E">
      <w:rPr>
        <w:rFonts w:ascii="Arial" w:hAnsi="Arial"/>
        <w:b/>
        <w:sz w:val="36"/>
      </w:rPr>
      <w:tab/>
    </w:r>
    <w:r w:rsidR="003E694E">
      <w:rPr>
        <w:rFonts w:ascii="Arial" w:hAnsi="Arial"/>
        <w:b/>
        <w:sz w:val="36"/>
      </w:rPr>
      <w:tab/>
    </w:r>
    <w:r>
      <w:rPr>
        <w:rFonts w:ascii="Arial" w:hAnsi="Arial"/>
        <w:b/>
        <w:sz w:val="36"/>
      </w:rPr>
      <w:t xml:space="preserve"> </w:t>
    </w:r>
  </w:p>
  <w:p w:rsidR="00D5178C" w:rsidRDefault="00D5178C" w:rsidP="00D37993">
    <w:pPr>
      <w:pStyle w:val="Header"/>
      <w:pBdr>
        <w:bottom w:val="single" w:sz="6" w:space="1" w:color="000000"/>
      </w:pBdr>
      <w:tabs>
        <w:tab w:val="clear" w:pos="4320"/>
        <w:tab w:val="clear" w:pos="8640"/>
        <w:tab w:val="center" w:pos="4680"/>
        <w:tab w:val="right" w:pos="9360"/>
      </w:tabs>
      <w:jc w:val="right"/>
      <w:rPr>
        <w:rFonts w:ascii="Arial" w:hAnsi="Arial"/>
        <w:b/>
        <w:sz w:val="36"/>
      </w:rPr>
    </w:pPr>
    <w:r>
      <w:rPr>
        <w:rFonts w:ascii="Arial" w:hAnsi="Arial"/>
        <w:b/>
        <w:sz w:val="36"/>
      </w:rPr>
      <w:t xml:space="preserve">  </w:t>
    </w:r>
    <w:r w:rsidR="00D37993">
      <w:rPr>
        <w:rFonts w:ascii="Arial" w:hAnsi="Arial"/>
        <w:b/>
        <w:sz w:val="36"/>
      </w:rPr>
      <w:t xml:space="preserve">Proposed </w:t>
    </w:r>
    <w:r>
      <w:rPr>
        <w:rFonts w:ascii="Arial" w:hAnsi="Arial"/>
        <w:b/>
        <w:sz w:val="36"/>
      </w:rPr>
      <w:t xml:space="preserve">Change </w:t>
    </w:r>
    <w:r w:rsidR="00565844">
      <w:rPr>
        <w:rFonts w:ascii="Arial" w:hAnsi="Arial"/>
        <w:b/>
        <w:sz w:val="36"/>
      </w:rPr>
      <w:t>Order</w:t>
    </w:r>
    <w:r w:rsidR="00D37993">
      <w:rPr>
        <w:rFonts w:ascii="Arial" w:hAnsi="Arial"/>
        <w:b/>
        <w:sz w:val="36"/>
      </w:rPr>
      <w:t xml:space="preserve">   </w:t>
    </w:r>
    <w:r w:rsidR="00D37993">
      <w:rPr>
        <w:rFonts w:ascii="Arial" w:hAnsi="Arial"/>
        <w:b/>
        <w:noProof/>
        <w:sz w:val="36"/>
        <w:lang w:val="en-CA" w:eastAsia="en-CA"/>
      </w:rPr>
      <w:drawing>
        <wp:inline distT="0" distB="0" distL="0" distR="0" wp14:anchorId="53304A24" wp14:editId="7E99342C">
          <wp:extent cx="908685" cy="255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255905"/>
                  </a:xfrm>
                  <a:prstGeom prst="rect">
                    <a:avLst/>
                  </a:prstGeom>
                  <a:noFill/>
                </pic:spPr>
              </pic:pic>
            </a:graphicData>
          </a:graphic>
        </wp:inline>
      </w:drawing>
    </w:r>
  </w:p>
  <w:p w:rsidR="00D5178C" w:rsidRDefault="00D51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8C" w:rsidRDefault="002D6694">
    <w:pPr>
      <w:pStyle w:val="Header"/>
      <w:pBdr>
        <w:bottom w:val="single" w:sz="6" w:space="1" w:color="000000"/>
      </w:pBdr>
      <w:tabs>
        <w:tab w:val="clear" w:pos="4320"/>
        <w:tab w:val="clear" w:pos="8640"/>
        <w:tab w:val="center" w:pos="4680"/>
        <w:tab w:val="right" w:pos="9360"/>
      </w:tabs>
      <w:jc w:val="right"/>
      <w:rPr>
        <w:rFonts w:ascii="Arial" w:hAnsi="Arial"/>
        <w:b/>
        <w:sz w:val="36"/>
      </w:rPr>
    </w:pPr>
    <w:r w:rsidRPr="00A640A0">
      <w:rPr>
        <w:rFonts w:ascii="Arial" w:hAnsi="Arial"/>
        <w:b/>
        <w:noProof/>
        <w:lang w:val="en-CA" w:eastAsia="en-CA"/>
      </w:rPr>
      <mc:AlternateContent>
        <mc:Choice Requires="wps">
          <w:drawing>
            <wp:anchor distT="0" distB="0" distL="114300" distR="114300" simplePos="0" relativeHeight="251657216" behindDoc="0" locked="0" layoutInCell="1" allowOverlap="1">
              <wp:simplePos x="0" y="0"/>
              <wp:positionH relativeFrom="column">
                <wp:posOffset>495300</wp:posOffset>
              </wp:positionH>
              <wp:positionV relativeFrom="paragraph">
                <wp:posOffset>3709670</wp:posOffset>
              </wp:positionV>
              <wp:extent cx="4543425" cy="1724025"/>
              <wp:effectExtent l="0" t="1299845" r="0" b="129095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98478">
                        <a:off x="0" y="0"/>
                        <a:ext cx="4543425" cy="17240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D6694" w:rsidRDefault="002D6694" w:rsidP="002D6694">
                          <w:pPr>
                            <w:pStyle w:val="NormalWeb"/>
                            <w:spacing w:before="0" w:beforeAutospacing="0" w:after="0" w:afterAutospacing="0"/>
                            <w:jc w:val="center"/>
                          </w:pPr>
                          <w:r>
                            <w:rPr>
                              <w:rFonts w:ascii="Arial Black" w:hAnsi="Arial Black"/>
                              <w:color w:val="C0C0C0"/>
                              <w:sz w:val="192"/>
                              <w:szCs w:val="19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6" type="#_x0000_t202" style="position:absolute;left:0;text-align:left;margin-left:39pt;margin-top:292.1pt;width:357.75pt;height:135.75pt;rotation:-2729004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" filled="f" stroked="f">
              <v:stroke joinstyle="round"/>
              <o:lock v:ext="edit" shapetype="t"/>
              <v:textbox style="mso-fit-shape-to-text:t">
                <w:txbxContent>
                  <w:p w:rsidR="002D6694" w:rsidRDefault="002D6694" w:rsidP="002D6694">
                    <w:pPr>
                      <w:pStyle w:val="NormalWeb"/>
                      <w:spacing w:before="0" w:beforeAutospacing="0" w:after="0" w:afterAutospacing="0"/>
                      <w:jc w:val="center"/>
                    </w:pPr>
                    <w:r>
                      <w:rPr>
                        <w:rFonts w:ascii="Arial Black" w:hAnsi="Arial Black"/>
                        <w:color w:val="C0C0C0"/>
                        <w:sz w:val="192"/>
                        <w:szCs w:val="192"/>
                      </w:rPr>
                      <w:t>DRAFT</w:t>
                    </w:r>
                  </w:p>
                </w:txbxContent>
              </v:textbox>
            </v:shape>
          </w:pict>
        </mc:Fallback>
      </mc:AlternateContent>
    </w:r>
    <w:r>
      <w:rPr>
        <w:rFonts w:ascii="Arial" w:hAnsi="Arial"/>
        <w:b/>
        <w:noProof/>
        <w:sz w:val="36"/>
        <w:lang w:val="en-CA" w:eastAsia="en-CA"/>
      </w:rPr>
      <w:drawing>
        <wp:anchor distT="0" distB="0" distL="114300" distR="114300" simplePos="0" relativeHeight="251658240" behindDoc="0" locked="0" layoutInCell="1" allowOverlap="1">
          <wp:simplePos x="0" y="0"/>
          <wp:positionH relativeFrom="column">
            <wp:posOffset>51435</wp:posOffset>
          </wp:positionH>
          <wp:positionV relativeFrom="paragraph">
            <wp:posOffset>2540</wp:posOffset>
          </wp:positionV>
          <wp:extent cx="2337435" cy="358775"/>
          <wp:effectExtent l="0" t="0" r="0" b="0"/>
          <wp:wrapTopAndBottom/>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435"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178C">
      <w:rPr>
        <w:rFonts w:ascii="Arial" w:hAnsi="Arial"/>
        <w:b/>
        <w:sz w:val="36"/>
      </w:rPr>
      <w:t xml:space="preserve">                                    Change Request</w:t>
    </w:r>
  </w:p>
  <w:p w:rsidR="00D5178C" w:rsidRDefault="00D5178C">
    <w:pPr>
      <w:pStyle w:val="Header"/>
      <w:pBdr>
        <w:bottom w:val="single" w:sz="6" w:space="1" w:color="000000"/>
      </w:pBdr>
      <w:tabs>
        <w:tab w:val="clear" w:pos="4320"/>
        <w:tab w:val="clear" w:pos="8640"/>
        <w:tab w:val="center" w:pos="4680"/>
        <w:tab w:val="right" w:pos="9360"/>
      </w:tabs>
      <w:jc w:val="right"/>
      <w:rPr>
        <w:rFonts w:ascii="Arial" w:hAnsi="Arial"/>
        <w:b/>
        <w:sz w:val="36"/>
      </w:rPr>
    </w:pPr>
  </w:p>
  <w:p w:rsidR="00D5178C" w:rsidRDefault="00D51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12.95pt" o:bullet="t">
        <v:imagedata r:id="rId1" o:title="clip_image001"/>
      </v:shape>
    </w:pict>
  </w:numPicBullet>
  <w:abstractNum w:abstractNumId="0" w15:restartNumberingAfterBreak="0">
    <w:nsid w:val="00990CE4"/>
    <w:multiLevelType w:val="hybridMultilevel"/>
    <w:tmpl w:val="2CA620CC"/>
    <w:lvl w:ilvl="0" w:tplc="11624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7D8"/>
    <w:multiLevelType w:val="hybridMultilevel"/>
    <w:tmpl w:val="379A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2FEB"/>
    <w:multiLevelType w:val="hybridMultilevel"/>
    <w:tmpl w:val="15A4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643F5"/>
    <w:multiLevelType w:val="hybridMultilevel"/>
    <w:tmpl w:val="B374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77091"/>
    <w:multiLevelType w:val="hybridMultilevel"/>
    <w:tmpl w:val="59A0AD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A711EA"/>
    <w:multiLevelType w:val="hybridMultilevel"/>
    <w:tmpl w:val="4B64C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313E1"/>
    <w:multiLevelType w:val="hybridMultilevel"/>
    <w:tmpl w:val="85F20B72"/>
    <w:lvl w:ilvl="0" w:tplc="786C573A">
      <w:start w:val="1"/>
      <w:numFmt w:val="bullet"/>
      <w:lvlText w:val=""/>
      <w:lvlPicBulletId w:val="0"/>
      <w:lvlJc w:val="left"/>
      <w:pPr>
        <w:tabs>
          <w:tab w:val="num" w:pos="720"/>
        </w:tabs>
        <w:ind w:left="720" w:hanging="360"/>
      </w:pPr>
      <w:rPr>
        <w:rFonts w:ascii="Symbol" w:hAnsi="Symbol" w:hint="default"/>
      </w:rPr>
    </w:lvl>
    <w:lvl w:ilvl="1" w:tplc="B3704544">
      <w:start w:val="5115"/>
      <w:numFmt w:val="bullet"/>
      <w:lvlText w:val="•"/>
      <w:lvlJc w:val="left"/>
      <w:pPr>
        <w:tabs>
          <w:tab w:val="num" w:pos="1440"/>
        </w:tabs>
        <w:ind w:left="1440" w:hanging="360"/>
      </w:pPr>
      <w:rPr>
        <w:rFonts w:ascii="Arial" w:hAnsi="Arial" w:cs="Times New Roman" w:hint="default"/>
      </w:rPr>
    </w:lvl>
    <w:lvl w:ilvl="2" w:tplc="B5D2B2F4">
      <w:start w:val="1"/>
      <w:numFmt w:val="bullet"/>
      <w:lvlText w:val=""/>
      <w:lvlPicBulletId w:val="0"/>
      <w:lvlJc w:val="left"/>
      <w:pPr>
        <w:tabs>
          <w:tab w:val="num" w:pos="2160"/>
        </w:tabs>
        <w:ind w:left="2160" w:hanging="360"/>
      </w:pPr>
      <w:rPr>
        <w:rFonts w:ascii="Symbol" w:hAnsi="Symbol" w:hint="default"/>
      </w:rPr>
    </w:lvl>
    <w:lvl w:ilvl="3" w:tplc="EEB66506">
      <w:start w:val="1"/>
      <w:numFmt w:val="bullet"/>
      <w:lvlText w:val=""/>
      <w:lvlPicBulletId w:val="0"/>
      <w:lvlJc w:val="left"/>
      <w:pPr>
        <w:tabs>
          <w:tab w:val="num" w:pos="2880"/>
        </w:tabs>
        <w:ind w:left="2880" w:hanging="360"/>
      </w:pPr>
      <w:rPr>
        <w:rFonts w:ascii="Symbol" w:hAnsi="Symbol" w:hint="default"/>
      </w:rPr>
    </w:lvl>
    <w:lvl w:ilvl="4" w:tplc="33720754">
      <w:start w:val="1"/>
      <w:numFmt w:val="bullet"/>
      <w:lvlText w:val=""/>
      <w:lvlPicBulletId w:val="0"/>
      <w:lvlJc w:val="left"/>
      <w:pPr>
        <w:tabs>
          <w:tab w:val="num" w:pos="3600"/>
        </w:tabs>
        <w:ind w:left="3600" w:hanging="360"/>
      </w:pPr>
      <w:rPr>
        <w:rFonts w:ascii="Symbol" w:hAnsi="Symbol" w:hint="default"/>
      </w:rPr>
    </w:lvl>
    <w:lvl w:ilvl="5" w:tplc="846A7FD0">
      <w:start w:val="1"/>
      <w:numFmt w:val="bullet"/>
      <w:lvlText w:val=""/>
      <w:lvlPicBulletId w:val="0"/>
      <w:lvlJc w:val="left"/>
      <w:pPr>
        <w:tabs>
          <w:tab w:val="num" w:pos="4320"/>
        </w:tabs>
        <w:ind w:left="4320" w:hanging="360"/>
      </w:pPr>
      <w:rPr>
        <w:rFonts w:ascii="Symbol" w:hAnsi="Symbol" w:hint="default"/>
      </w:rPr>
    </w:lvl>
    <w:lvl w:ilvl="6" w:tplc="CACA2140">
      <w:start w:val="1"/>
      <w:numFmt w:val="bullet"/>
      <w:lvlText w:val=""/>
      <w:lvlPicBulletId w:val="0"/>
      <w:lvlJc w:val="left"/>
      <w:pPr>
        <w:tabs>
          <w:tab w:val="num" w:pos="5040"/>
        </w:tabs>
        <w:ind w:left="5040" w:hanging="360"/>
      </w:pPr>
      <w:rPr>
        <w:rFonts w:ascii="Symbol" w:hAnsi="Symbol" w:hint="default"/>
      </w:rPr>
    </w:lvl>
    <w:lvl w:ilvl="7" w:tplc="1B3E8052">
      <w:start w:val="1"/>
      <w:numFmt w:val="bullet"/>
      <w:lvlText w:val=""/>
      <w:lvlPicBulletId w:val="0"/>
      <w:lvlJc w:val="left"/>
      <w:pPr>
        <w:tabs>
          <w:tab w:val="num" w:pos="5760"/>
        </w:tabs>
        <w:ind w:left="5760" w:hanging="360"/>
      </w:pPr>
      <w:rPr>
        <w:rFonts w:ascii="Symbol" w:hAnsi="Symbol" w:hint="default"/>
      </w:rPr>
    </w:lvl>
    <w:lvl w:ilvl="8" w:tplc="3E2C9D92">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FE07F53"/>
    <w:multiLevelType w:val="hybridMultilevel"/>
    <w:tmpl w:val="C952D0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0E6D2A"/>
    <w:multiLevelType w:val="hybridMultilevel"/>
    <w:tmpl w:val="4F1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13354"/>
    <w:multiLevelType w:val="hybridMultilevel"/>
    <w:tmpl w:val="3C5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31BB1"/>
    <w:multiLevelType w:val="hybridMultilevel"/>
    <w:tmpl w:val="226E2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861579"/>
    <w:multiLevelType w:val="hybridMultilevel"/>
    <w:tmpl w:val="FB48B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EC09CE"/>
    <w:multiLevelType w:val="hybridMultilevel"/>
    <w:tmpl w:val="A0BE4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7470D9"/>
    <w:multiLevelType w:val="hybridMultilevel"/>
    <w:tmpl w:val="E59AE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D48F5"/>
    <w:multiLevelType w:val="hybridMultilevel"/>
    <w:tmpl w:val="6C34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C1776"/>
    <w:multiLevelType w:val="hybridMultilevel"/>
    <w:tmpl w:val="766C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E51AE"/>
    <w:multiLevelType w:val="hybridMultilevel"/>
    <w:tmpl w:val="AA1C97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9F5981"/>
    <w:multiLevelType w:val="hybridMultilevel"/>
    <w:tmpl w:val="BC50F5E6"/>
    <w:lvl w:ilvl="0" w:tplc="E1D8DA5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41C59"/>
    <w:multiLevelType w:val="hybridMultilevel"/>
    <w:tmpl w:val="69660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3C7674"/>
    <w:multiLevelType w:val="hybridMultilevel"/>
    <w:tmpl w:val="2FF05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F9403B"/>
    <w:multiLevelType w:val="hybridMultilevel"/>
    <w:tmpl w:val="FE3006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11"/>
  </w:num>
  <w:num w:numId="4">
    <w:abstractNumId w:val="16"/>
  </w:num>
  <w:num w:numId="5">
    <w:abstractNumId w:val="7"/>
  </w:num>
  <w:num w:numId="6">
    <w:abstractNumId w:val="13"/>
  </w:num>
  <w:num w:numId="7">
    <w:abstractNumId w:val="4"/>
  </w:num>
  <w:num w:numId="8">
    <w:abstractNumId w:val="12"/>
  </w:num>
  <w:num w:numId="9">
    <w:abstractNumId w:val="10"/>
  </w:num>
  <w:num w:numId="10">
    <w:abstractNumId w:val="6"/>
  </w:num>
  <w:num w:numId="11">
    <w:abstractNumId w:val="3"/>
  </w:num>
  <w:num w:numId="12">
    <w:abstractNumId w:val="18"/>
  </w:num>
  <w:num w:numId="13">
    <w:abstractNumId w:val="8"/>
  </w:num>
  <w:num w:numId="14">
    <w:abstractNumId w:val="2"/>
  </w:num>
  <w:num w:numId="15">
    <w:abstractNumId w:val="15"/>
  </w:num>
  <w:num w:numId="16">
    <w:abstractNumId w:val="5"/>
  </w:num>
  <w:num w:numId="17">
    <w:abstractNumId w:val="1"/>
  </w:num>
  <w:num w:numId="18">
    <w:abstractNumId w:val="9"/>
  </w:num>
  <w:num w:numId="19">
    <w:abstractNumId w:val="14"/>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4A"/>
    <w:rsid w:val="00043F66"/>
    <w:rsid w:val="00066B5F"/>
    <w:rsid w:val="000A2B05"/>
    <w:rsid w:val="000C5C82"/>
    <w:rsid w:val="000C6085"/>
    <w:rsid w:val="000D0AC4"/>
    <w:rsid w:val="00166CF5"/>
    <w:rsid w:val="001C67C9"/>
    <w:rsid w:val="001C7C0D"/>
    <w:rsid w:val="001E3232"/>
    <w:rsid w:val="001E6ACD"/>
    <w:rsid w:val="00203E4B"/>
    <w:rsid w:val="00210765"/>
    <w:rsid w:val="00214DB1"/>
    <w:rsid w:val="00224BBB"/>
    <w:rsid w:val="002576A2"/>
    <w:rsid w:val="00257960"/>
    <w:rsid w:val="002718C5"/>
    <w:rsid w:val="0027639F"/>
    <w:rsid w:val="00295DB3"/>
    <w:rsid w:val="002A3562"/>
    <w:rsid w:val="002B3709"/>
    <w:rsid w:val="002B38BA"/>
    <w:rsid w:val="002B65D5"/>
    <w:rsid w:val="002C75D1"/>
    <w:rsid w:val="002D6694"/>
    <w:rsid w:val="003012E8"/>
    <w:rsid w:val="00303C34"/>
    <w:rsid w:val="00320020"/>
    <w:rsid w:val="00343F63"/>
    <w:rsid w:val="00350654"/>
    <w:rsid w:val="003A488B"/>
    <w:rsid w:val="003B0EA9"/>
    <w:rsid w:val="003B495D"/>
    <w:rsid w:val="003E694E"/>
    <w:rsid w:val="00400FF8"/>
    <w:rsid w:val="004011D0"/>
    <w:rsid w:val="00486C49"/>
    <w:rsid w:val="00495B2D"/>
    <w:rsid w:val="004B17CD"/>
    <w:rsid w:val="004B2563"/>
    <w:rsid w:val="004B30C7"/>
    <w:rsid w:val="004D4DC4"/>
    <w:rsid w:val="00511D1E"/>
    <w:rsid w:val="00521835"/>
    <w:rsid w:val="005256E8"/>
    <w:rsid w:val="00556629"/>
    <w:rsid w:val="00565844"/>
    <w:rsid w:val="00591D9F"/>
    <w:rsid w:val="005A0760"/>
    <w:rsid w:val="00612B24"/>
    <w:rsid w:val="00614596"/>
    <w:rsid w:val="006301BF"/>
    <w:rsid w:val="00632B72"/>
    <w:rsid w:val="00633401"/>
    <w:rsid w:val="00635728"/>
    <w:rsid w:val="006677C4"/>
    <w:rsid w:val="006A5E29"/>
    <w:rsid w:val="00710543"/>
    <w:rsid w:val="00726EDA"/>
    <w:rsid w:val="00744D5C"/>
    <w:rsid w:val="007633D9"/>
    <w:rsid w:val="00781D4A"/>
    <w:rsid w:val="007A0366"/>
    <w:rsid w:val="007C2FD3"/>
    <w:rsid w:val="007D253C"/>
    <w:rsid w:val="007D7E63"/>
    <w:rsid w:val="00813804"/>
    <w:rsid w:val="00826F85"/>
    <w:rsid w:val="008353B1"/>
    <w:rsid w:val="008506C7"/>
    <w:rsid w:val="0087327A"/>
    <w:rsid w:val="00875BFD"/>
    <w:rsid w:val="00890DD1"/>
    <w:rsid w:val="008C46D0"/>
    <w:rsid w:val="008D64C5"/>
    <w:rsid w:val="008E662E"/>
    <w:rsid w:val="009236E5"/>
    <w:rsid w:val="009243F5"/>
    <w:rsid w:val="00946EE8"/>
    <w:rsid w:val="00960811"/>
    <w:rsid w:val="00997B10"/>
    <w:rsid w:val="009B780B"/>
    <w:rsid w:val="009C0D4B"/>
    <w:rsid w:val="009D5052"/>
    <w:rsid w:val="009F664D"/>
    <w:rsid w:val="00A055DA"/>
    <w:rsid w:val="00A10DFC"/>
    <w:rsid w:val="00A222EE"/>
    <w:rsid w:val="00A23CE6"/>
    <w:rsid w:val="00A26A70"/>
    <w:rsid w:val="00A26DD9"/>
    <w:rsid w:val="00A35BAE"/>
    <w:rsid w:val="00A407A1"/>
    <w:rsid w:val="00A40F4A"/>
    <w:rsid w:val="00A640A0"/>
    <w:rsid w:val="00A84AEF"/>
    <w:rsid w:val="00AA079C"/>
    <w:rsid w:val="00AA35B4"/>
    <w:rsid w:val="00AC6AC0"/>
    <w:rsid w:val="00AD196D"/>
    <w:rsid w:val="00AE4528"/>
    <w:rsid w:val="00B12918"/>
    <w:rsid w:val="00B63100"/>
    <w:rsid w:val="00B96E9B"/>
    <w:rsid w:val="00BC645D"/>
    <w:rsid w:val="00BD06CA"/>
    <w:rsid w:val="00BD132D"/>
    <w:rsid w:val="00BD2ABC"/>
    <w:rsid w:val="00BD63E9"/>
    <w:rsid w:val="00BD7D76"/>
    <w:rsid w:val="00C46E68"/>
    <w:rsid w:val="00C612D2"/>
    <w:rsid w:val="00C838F6"/>
    <w:rsid w:val="00C83E01"/>
    <w:rsid w:val="00C9555A"/>
    <w:rsid w:val="00CB273A"/>
    <w:rsid w:val="00CB645E"/>
    <w:rsid w:val="00CD249E"/>
    <w:rsid w:val="00CD488B"/>
    <w:rsid w:val="00CD6669"/>
    <w:rsid w:val="00CE14B3"/>
    <w:rsid w:val="00CF4ED2"/>
    <w:rsid w:val="00D10F59"/>
    <w:rsid w:val="00D26DBF"/>
    <w:rsid w:val="00D37993"/>
    <w:rsid w:val="00D5178C"/>
    <w:rsid w:val="00D63C4D"/>
    <w:rsid w:val="00DB5D5D"/>
    <w:rsid w:val="00DC1BFA"/>
    <w:rsid w:val="00DD27DB"/>
    <w:rsid w:val="00DF2132"/>
    <w:rsid w:val="00E048AD"/>
    <w:rsid w:val="00E5084F"/>
    <w:rsid w:val="00E65725"/>
    <w:rsid w:val="00EE74A9"/>
    <w:rsid w:val="00F27243"/>
    <w:rsid w:val="00F34D09"/>
    <w:rsid w:val="00F4133C"/>
    <w:rsid w:val="00F62BC3"/>
    <w:rsid w:val="00F6420E"/>
    <w:rsid w:val="00F65A71"/>
    <w:rsid w:val="00F81270"/>
    <w:rsid w:val="00F822AC"/>
    <w:rsid w:val="00F865AA"/>
    <w:rsid w:val="00F93C18"/>
    <w:rsid w:val="00F9435D"/>
    <w:rsid w:val="00FD7C1F"/>
    <w:rsid w:val="00FE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chartTrackingRefBased/>
  <w15:docId w15:val="{12E612B2-C8DC-4391-9575-629C1EDD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43F5"/>
  </w:style>
  <w:style w:type="paragraph" w:styleId="Heading1">
    <w:name w:val="heading 1"/>
    <w:basedOn w:val="Normal"/>
    <w:next w:val="Normal"/>
    <w:qFormat/>
    <w:rsid w:val="009243F5"/>
    <w:pPr>
      <w:keepNext/>
      <w:spacing w:before="60" w:after="60"/>
      <w:outlineLvl w:val="0"/>
    </w:pPr>
    <w:rPr>
      <w:rFonts w:ascii="Arial" w:hAnsi="Arial"/>
      <w:b/>
    </w:rPr>
  </w:style>
  <w:style w:type="paragraph" w:styleId="Heading2">
    <w:name w:val="heading 2"/>
    <w:basedOn w:val="Normal"/>
    <w:next w:val="Normal"/>
    <w:qFormat/>
    <w:rsid w:val="009243F5"/>
    <w:pPr>
      <w:keepNext/>
      <w:spacing w:before="60" w:after="60"/>
      <w:jc w:val="center"/>
      <w:outlineLvl w:val="1"/>
    </w:pPr>
    <w:rPr>
      <w:b/>
      <w:bCs/>
      <w:sz w:val="24"/>
    </w:rPr>
  </w:style>
  <w:style w:type="paragraph" w:styleId="Heading3">
    <w:name w:val="heading 3"/>
    <w:basedOn w:val="Normal"/>
    <w:next w:val="Normal"/>
    <w:qFormat/>
    <w:rsid w:val="009243F5"/>
    <w:pPr>
      <w:keepNext/>
      <w:spacing w:before="60" w:after="60"/>
      <w:outlineLvl w:val="2"/>
    </w:pPr>
    <w:rPr>
      <w:color w:val="000000"/>
      <w:sz w:val="24"/>
    </w:rPr>
  </w:style>
  <w:style w:type="paragraph" w:styleId="Heading4">
    <w:name w:val="heading 4"/>
    <w:basedOn w:val="Normal"/>
    <w:next w:val="Normal"/>
    <w:qFormat/>
    <w:rsid w:val="009243F5"/>
    <w:pPr>
      <w:keepNext/>
      <w:spacing w:before="60" w:after="60"/>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243F5"/>
    <w:pPr>
      <w:tabs>
        <w:tab w:val="center" w:pos="4320"/>
        <w:tab w:val="right" w:pos="8640"/>
      </w:tabs>
    </w:pPr>
  </w:style>
  <w:style w:type="paragraph" w:styleId="Footer">
    <w:name w:val="footer"/>
    <w:basedOn w:val="Normal"/>
    <w:rsid w:val="009243F5"/>
    <w:pPr>
      <w:tabs>
        <w:tab w:val="center" w:pos="4320"/>
        <w:tab w:val="right" w:pos="8640"/>
      </w:tabs>
    </w:pPr>
  </w:style>
  <w:style w:type="paragraph" w:styleId="DocumentMap">
    <w:name w:val="Document Map"/>
    <w:basedOn w:val="Normal"/>
    <w:semiHidden/>
    <w:rsid w:val="009243F5"/>
    <w:pPr>
      <w:shd w:val="clear" w:color="auto" w:fill="000080"/>
    </w:pPr>
    <w:rPr>
      <w:rFonts w:ascii="Tahoma" w:hAnsi="Tahoma"/>
    </w:rPr>
  </w:style>
  <w:style w:type="paragraph" w:styleId="BodyText">
    <w:name w:val="Body Text"/>
    <w:basedOn w:val="Normal"/>
    <w:rsid w:val="009243F5"/>
    <w:pPr>
      <w:autoSpaceDE w:val="0"/>
      <w:autoSpaceDN w:val="0"/>
      <w:adjustRightInd w:val="0"/>
    </w:pPr>
    <w:rPr>
      <w:rFonts w:cs="Arial"/>
      <w:color w:val="000000"/>
      <w:sz w:val="24"/>
    </w:rPr>
  </w:style>
  <w:style w:type="paragraph" w:styleId="BodyText2">
    <w:name w:val="Body Text 2"/>
    <w:basedOn w:val="Normal"/>
    <w:rsid w:val="009243F5"/>
    <w:rPr>
      <w:rFonts w:ascii="Arial" w:hAnsi="Arial" w:cs="Arial"/>
      <w:color w:val="000000"/>
    </w:rPr>
  </w:style>
  <w:style w:type="paragraph" w:styleId="NormalWeb">
    <w:name w:val="Normal (Web)"/>
    <w:basedOn w:val="Normal"/>
    <w:uiPriority w:val="99"/>
    <w:unhideWhenUsed/>
    <w:rsid w:val="002D6694"/>
    <w:pPr>
      <w:spacing w:before="100" w:beforeAutospacing="1" w:after="100" w:afterAutospacing="1"/>
    </w:pPr>
    <w:rPr>
      <w:sz w:val="24"/>
      <w:szCs w:val="24"/>
    </w:rPr>
  </w:style>
  <w:style w:type="paragraph" w:styleId="ListParagraph">
    <w:name w:val="List Paragraph"/>
    <w:basedOn w:val="Normal"/>
    <w:uiPriority w:val="34"/>
    <w:qFormat/>
    <w:rsid w:val="009F664D"/>
    <w:pPr>
      <w:ind w:left="720"/>
      <w:contextualSpacing/>
    </w:pPr>
  </w:style>
  <w:style w:type="table" w:styleId="TableGrid">
    <w:name w:val="Table Grid"/>
    <w:basedOn w:val="TableNormal"/>
    <w:rsid w:val="00F41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4133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1">
    <w:name w:val="Grid Table 4 Accent 1"/>
    <w:basedOn w:val="TableNormal"/>
    <w:uiPriority w:val="49"/>
    <w:rsid w:val="00F6420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F6420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5396">
      <w:bodyDiv w:val="1"/>
      <w:marLeft w:val="0"/>
      <w:marRight w:val="0"/>
      <w:marTop w:val="0"/>
      <w:marBottom w:val="0"/>
      <w:divBdr>
        <w:top w:val="none" w:sz="0" w:space="0" w:color="auto"/>
        <w:left w:val="none" w:sz="0" w:space="0" w:color="auto"/>
        <w:bottom w:val="none" w:sz="0" w:space="0" w:color="auto"/>
        <w:right w:val="none" w:sz="0" w:space="0" w:color="auto"/>
      </w:divBdr>
    </w:div>
    <w:div w:id="560018374">
      <w:bodyDiv w:val="1"/>
      <w:marLeft w:val="0"/>
      <w:marRight w:val="0"/>
      <w:marTop w:val="0"/>
      <w:marBottom w:val="0"/>
      <w:divBdr>
        <w:top w:val="none" w:sz="0" w:space="0" w:color="auto"/>
        <w:left w:val="none" w:sz="0" w:space="0" w:color="auto"/>
        <w:bottom w:val="none" w:sz="0" w:space="0" w:color="auto"/>
        <w:right w:val="none" w:sz="0" w:space="0" w:color="auto"/>
      </w:divBdr>
    </w:div>
    <w:div w:id="639186535">
      <w:bodyDiv w:val="1"/>
      <w:marLeft w:val="0"/>
      <w:marRight w:val="0"/>
      <w:marTop w:val="0"/>
      <w:marBottom w:val="0"/>
      <w:divBdr>
        <w:top w:val="none" w:sz="0" w:space="0" w:color="auto"/>
        <w:left w:val="none" w:sz="0" w:space="0" w:color="auto"/>
        <w:bottom w:val="none" w:sz="0" w:space="0" w:color="auto"/>
        <w:right w:val="none" w:sz="0" w:space="0" w:color="auto"/>
      </w:divBdr>
    </w:div>
    <w:div w:id="722487682">
      <w:bodyDiv w:val="1"/>
      <w:marLeft w:val="0"/>
      <w:marRight w:val="0"/>
      <w:marTop w:val="0"/>
      <w:marBottom w:val="0"/>
      <w:divBdr>
        <w:top w:val="none" w:sz="0" w:space="0" w:color="auto"/>
        <w:left w:val="none" w:sz="0" w:space="0" w:color="auto"/>
        <w:bottom w:val="none" w:sz="0" w:space="0" w:color="auto"/>
        <w:right w:val="none" w:sz="0" w:space="0" w:color="auto"/>
      </w:divBdr>
    </w:div>
    <w:div w:id="767432019">
      <w:bodyDiv w:val="1"/>
      <w:marLeft w:val="0"/>
      <w:marRight w:val="0"/>
      <w:marTop w:val="0"/>
      <w:marBottom w:val="0"/>
      <w:divBdr>
        <w:top w:val="none" w:sz="0" w:space="0" w:color="auto"/>
        <w:left w:val="none" w:sz="0" w:space="0" w:color="auto"/>
        <w:bottom w:val="none" w:sz="0" w:space="0" w:color="auto"/>
        <w:right w:val="none" w:sz="0" w:space="0" w:color="auto"/>
      </w:divBdr>
    </w:div>
    <w:div w:id="988559422">
      <w:bodyDiv w:val="1"/>
      <w:marLeft w:val="0"/>
      <w:marRight w:val="0"/>
      <w:marTop w:val="0"/>
      <w:marBottom w:val="0"/>
      <w:divBdr>
        <w:top w:val="none" w:sz="0" w:space="0" w:color="auto"/>
        <w:left w:val="none" w:sz="0" w:space="0" w:color="auto"/>
        <w:bottom w:val="none" w:sz="0" w:space="0" w:color="auto"/>
        <w:right w:val="none" w:sz="0" w:space="0" w:color="auto"/>
      </w:divBdr>
    </w:div>
    <w:div w:id="1043485422">
      <w:bodyDiv w:val="1"/>
      <w:marLeft w:val="0"/>
      <w:marRight w:val="0"/>
      <w:marTop w:val="0"/>
      <w:marBottom w:val="0"/>
      <w:divBdr>
        <w:top w:val="none" w:sz="0" w:space="0" w:color="auto"/>
        <w:left w:val="none" w:sz="0" w:space="0" w:color="auto"/>
        <w:bottom w:val="none" w:sz="0" w:space="0" w:color="auto"/>
        <w:right w:val="none" w:sz="0" w:space="0" w:color="auto"/>
      </w:divBdr>
    </w:div>
    <w:div w:id="1380130510">
      <w:bodyDiv w:val="1"/>
      <w:marLeft w:val="0"/>
      <w:marRight w:val="0"/>
      <w:marTop w:val="0"/>
      <w:marBottom w:val="0"/>
      <w:divBdr>
        <w:top w:val="none" w:sz="0" w:space="0" w:color="auto"/>
        <w:left w:val="none" w:sz="0" w:space="0" w:color="auto"/>
        <w:bottom w:val="none" w:sz="0" w:space="0" w:color="auto"/>
        <w:right w:val="none" w:sz="0" w:space="0" w:color="auto"/>
      </w:divBdr>
    </w:div>
    <w:div w:id="1381589341">
      <w:bodyDiv w:val="1"/>
      <w:marLeft w:val="0"/>
      <w:marRight w:val="0"/>
      <w:marTop w:val="0"/>
      <w:marBottom w:val="0"/>
      <w:divBdr>
        <w:top w:val="none" w:sz="0" w:space="0" w:color="auto"/>
        <w:left w:val="none" w:sz="0" w:space="0" w:color="auto"/>
        <w:bottom w:val="none" w:sz="0" w:space="0" w:color="auto"/>
        <w:right w:val="none" w:sz="0" w:space="0" w:color="auto"/>
      </w:divBdr>
    </w:div>
    <w:div w:id="1399477226">
      <w:bodyDiv w:val="1"/>
      <w:marLeft w:val="0"/>
      <w:marRight w:val="0"/>
      <w:marTop w:val="0"/>
      <w:marBottom w:val="0"/>
      <w:divBdr>
        <w:top w:val="none" w:sz="0" w:space="0" w:color="auto"/>
        <w:left w:val="none" w:sz="0" w:space="0" w:color="auto"/>
        <w:bottom w:val="none" w:sz="0" w:space="0" w:color="auto"/>
        <w:right w:val="none" w:sz="0" w:space="0" w:color="auto"/>
      </w:divBdr>
    </w:div>
    <w:div w:id="15973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3212B2CD6E14BA5A7C645B025B381" ma:contentTypeVersion="0" ma:contentTypeDescription="Create a new document." ma:contentTypeScope="" ma:versionID="6af34b92bcce9f74245e336fb4f0c4b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19B27A8-99FB-498D-B533-11C087D3D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D95199-6D34-4338-9A41-FFE30450DF97}">
  <ds:schemaRefs>
    <ds:schemaRef ds:uri="http://schemas.microsoft.com/sharepoint/v3/contenttype/forms"/>
  </ds:schemaRefs>
</ds:datastoreItem>
</file>

<file path=customXml/itemProps3.xml><?xml version="1.0" encoding="utf-8"?>
<ds:datastoreItem xmlns:ds="http://schemas.openxmlformats.org/officeDocument/2006/customXml" ds:itemID="{535C38E8-52CD-4228-B577-E10E71AFB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Change Request Template</vt:lpstr>
    </vt:vector>
  </TitlesOfParts>
  <Company>Keane, Inc</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Change Request Template</dc:title>
  <dc:subject/>
  <dc:creator>Information Technologies</dc:creator>
  <cp:keywords/>
  <cp:lastModifiedBy>Debbie T</cp:lastModifiedBy>
  <cp:revision>2</cp:revision>
  <cp:lastPrinted>2006-07-14T17:48:00Z</cp:lastPrinted>
  <dcterms:created xsi:type="dcterms:W3CDTF">2017-06-19T21:01:00Z</dcterms:created>
  <dcterms:modified xsi:type="dcterms:W3CDTF">2017-06-19T21:01:00Z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0x010100DE93212B2CD6E14BA5A7C645B025B381</vt:lpwstr>
  </property>
  <property fmtid="{D5CDD505-2E9C-101B-9397-08002B2CF9AE}" pid="3" name="Status">
    <vt:lpwstr>Submitted for Approval</vt:lpwstr>
  </property>
</Properties>
</file>