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Female</w:t>
            </w:r>
            <w:r>
              <w:rPr>
                <w:rFonts w:ascii="Calibri" w:hAnsi="Calibri"/>
                <w:sz w:val="20"/>
              </w:rPr>
              <w:t xml:space="preserve">, N = 9,076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Male</w:t>
            </w:r>
            <w:r>
              <w:rPr>
                <w:rFonts w:ascii="Calibri" w:hAnsi="Calibri"/>
                <w:sz w:val="20"/>
              </w:rPr>
              <w:t xml:space="preserve">, N = 7,886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NHW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9,076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7,886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NACC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8,188 (90%)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6,804 (86%)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ADNI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888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1,082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15.51 (2.69)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16.47 (2.88)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26.1 (5.1)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27.1 (4.0)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3,837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3,673 (47%)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Hypercholesterolemia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3,952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3,700 (47%)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CAIDE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5.99 (1.72)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6.07 (1.70)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mCAIDE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3.96 (2.04)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3.99 (1.93)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APOE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e3/e3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4,522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3,863 (49%)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e2+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843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683 (8.7%)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e4+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3,711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3,340 (42%)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cdrsb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1.99 (3.42)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2.50 (3.44)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Diagnosis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5,074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3,115 (40%)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1,384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1,912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ADRD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2,618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2,859 (36%)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2023-12-07T23:56:17Z</dcterms:created>
  <dcterms:modified xsi:type="dcterms:W3CDTF">2023-12-07T23:56:17Z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