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E85E8" w14:textId="4D961CF1" w:rsidR="001561BF" w:rsidRDefault="00000000" w:rsidP="00883B96">
      <w:pPr>
        <w:keepNext/>
        <w:spacing w:after="60" w:line="480" w:lineRule="auto"/>
      </w:pPr>
      <w:r>
        <w:rPr>
          <w:rFonts w:ascii="Calibri" w:hAnsi="Calibri"/>
          <w:b/>
          <w:color w:val="333333"/>
        </w:rPr>
        <w:t>Table 1.</w:t>
      </w:r>
      <w:r>
        <w:rPr>
          <w:rFonts w:ascii="Calibri" w:hAnsi="Calibri"/>
          <w:color w:val="333333"/>
        </w:rPr>
        <w:t xml:space="preserve"> Baseline Characteristics of PREVENT-AD Sample</w:t>
      </w:r>
    </w:p>
    <w:p w14:paraId="1873DA71" w14:textId="77777777" w:rsidR="001561BF" w:rsidRDefault="00000000" w:rsidP="00883B96">
      <w:pPr>
        <w:keepNext/>
        <w:spacing w:after="60" w:line="480" w:lineRule="auto"/>
      </w:pPr>
      <w:r>
        <w:rPr>
          <w:rFonts w:ascii="Calibri" w:hAnsi="Calibri"/>
          <w:color w:val="333333"/>
          <w:sz w:val="20"/>
        </w:rPr>
        <w:t>Stratified by Cognitive Progression Status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356"/>
        <w:gridCol w:w="1444"/>
        <w:gridCol w:w="1659"/>
        <w:gridCol w:w="2905"/>
        <w:gridCol w:w="1116"/>
      </w:tblGrid>
      <w:tr w:rsidR="001561BF" w14:paraId="7E2A67A4" w14:textId="77777777" w:rsidTr="001561B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F8FEDA1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B82AB1D" w14:textId="77777777" w:rsidR="00883B96" w:rsidRDefault="00000000" w:rsidP="00883B96">
            <w:pPr>
              <w:keepNext/>
              <w:spacing w:after="60" w:line="480" w:lineRule="auto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Overall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3F9C0564" w14:textId="35C401B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N = 261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C7B0037" w14:textId="77777777" w:rsidR="00883B96" w:rsidRDefault="00000000" w:rsidP="00883B96">
            <w:pPr>
              <w:keepNext/>
              <w:spacing w:after="60" w:line="480" w:lineRule="auto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Remained CU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5F87A73E" w14:textId="43728C3E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N = 184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2C356E3" w14:textId="77777777" w:rsidR="00883B96" w:rsidRDefault="00000000" w:rsidP="00883B96">
            <w:pPr>
              <w:keepNext/>
              <w:spacing w:after="60" w:line="480" w:lineRule="auto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Progressed to MCI</w:t>
            </w:r>
            <w:r w:rsidR="00DC5C5B">
              <w:rPr>
                <w:rFonts w:ascii="Calibri" w:hAnsi="Calibri"/>
                <w:b/>
                <w:sz w:val="20"/>
              </w:rPr>
              <w:t>/dementia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7227CE29" w14:textId="1EEB4503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N = 77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C1CF68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2</w:t>
            </w:r>
          </w:p>
        </w:tc>
      </w:tr>
      <w:tr w:rsidR="001561BF" w14:paraId="3F586EAA" w14:textId="77777777" w:rsidTr="001561B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shd w:val="clear" w:color="auto" w:fill="F8F9FA"/>
            <w:tcMar>
              <w:top w:w="25" w:type="dxa"/>
            </w:tcMar>
          </w:tcPr>
          <w:p w14:paraId="3BD6ED3F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Demographics</w:t>
            </w:r>
          </w:p>
        </w:tc>
      </w:tr>
      <w:tr w:rsidR="001561BF" w14:paraId="65F65BE7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9A555C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Age (years)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C98FF3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62.8 (5.0)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43BD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62.0 (4.7)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98636C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64.7 (5.4)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2B089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1561BF" w14:paraId="370CCD5B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30AA33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FE34F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186 (71%)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33B7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132 (72%)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4D9D4D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54 (70%)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984E9D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&gt;0.9</w:t>
            </w:r>
          </w:p>
        </w:tc>
      </w:tr>
      <w:tr w:rsidR="001561BF" w14:paraId="75B6A57D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2EDA41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Years of education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799F2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15 (3)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59CAC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15 (3)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C629D0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15 (4)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ED67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0.081</w:t>
            </w:r>
          </w:p>
        </w:tc>
      </w:tr>
      <w:tr w:rsidR="001561BF" w14:paraId="7792AAE1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F79BD3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Caucasian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1F1C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258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44359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182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C85F02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76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F1AD4F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&gt;0.9</w:t>
            </w:r>
          </w:p>
        </w:tc>
      </w:tr>
      <w:tr w:rsidR="001561BF" w14:paraId="4F4772D3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B26B41" w14:textId="73EFA3C9" w:rsidR="001561BF" w:rsidRPr="00DC5C5B" w:rsidRDefault="00000000" w:rsidP="00883B96">
            <w:pPr>
              <w:keepNext/>
              <w:spacing w:after="60" w:line="480" w:lineRule="auto"/>
              <w:rPr>
                <w:vertAlign w:val="superscript"/>
              </w:rPr>
            </w:pPr>
            <w:r>
              <w:rPr>
                <w:rFonts w:ascii="Calibri" w:hAnsi="Calibri"/>
                <w:b/>
                <w:sz w:val="20"/>
              </w:rPr>
              <w:t xml:space="preserve">Amyloid PET </w:t>
            </w:r>
            <w:r w:rsidR="00DC5C5B">
              <w:rPr>
                <w:rFonts w:ascii="Calibri" w:hAnsi="Calibri"/>
                <w:b/>
                <w:sz w:val="20"/>
              </w:rPr>
              <w:t>+</w:t>
            </w:r>
            <w:r w:rsidR="00DC5C5B">
              <w:rPr>
                <w:rFonts w:ascii="Calibri" w:hAnsi="Calibri"/>
                <w:b/>
                <w:sz w:val="20"/>
                <w:vertAlign w:val="superscript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C97DA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47 (25%)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E6056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25 (19%)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69E77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22 (39%)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E13F5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0.007</w:t>
            </w:r>
          </w:p>
        </w:tc>
      </w:tr>
      <w:tr w:rsidR="001561BF" w14:paraId="20C9E867" w14:textId="77777777" w:rsidTr="001561B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shd w:val="clear" w:color="auto" w:fill="F8F9FA"/>
            <w:tcMar>
              <w:top w:w="25" w:type="dxa"/>
            </w:tcMar>
          </w:tcPr>
          <w:p w14:paraId="030CE56B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AD risk indicators</w:t>
            </w:r>
          </w:p>
        </w:tc>
      </w:tr>
      <w:tr w:rsidR="001561BF" w14:paraId="63294206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E5898A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APOE e4+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DA66F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100 (38%)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AD314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70 (38%)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75970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30 (39%)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3EFAD3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&gt;0.9</w:t>
            </w:r>
          </w:p>
        </w:tc>
      </w:tr>
      <w:tr w:rsidR="001561BF" w14:paraId="2EAEDD19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6C40F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PRS ≥75%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C522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65 (25%)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58B92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45 (24%)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C3C0DF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20 (26%)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CAEB3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&gt;0.9</w:t>
            </w:r>
          </w:p>
        </w:tc>
      </w:tr>
      <w:tr w:rsidR="001561BF" w14:paraId="5425D596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64D76F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Family history of AD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A97E84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54 (21%)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7427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39 (21%)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6E28D3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15 (19%)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20ECB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0.9</w:t>
            </w:r>
          </w:p>
        </w:tc>
      </w:tr>
      <w:tr w:rsidR="001561BF" w14:paraId="4AA1C60B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7FC2AB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CogDrisk ≥8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5BF888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40 (15%)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5A4E2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20 (11%)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74F25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20 (26%)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824BC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0.004</w:t>
            </w:r>
          </w:p>
        </w:tc>
      </w:tr>
      <w:tr w:rsidR="001561BF" w14:paraId="4839121C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37690A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LIBRA2 ≥7.3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C584B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42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04EE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26 (14%)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F83C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16 (21%)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03CC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0.3</w:t>
            </w:r>
          </w:p>
        </w:tc>
      </w:tr>
      <w:tr w:rsidR="001561BF" w14:paraId="3D75FEE2" w14:textId="77777777" w:rsidTr="001561B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shd w:val="clear" w:color="auto" w:fill="F8F9FA"/>
            <w:tcMar>
              <w:top w:w="25" w:type="dxa"/>
            </w:tcMar>
          </w:tcPr>
          <w:p w14:paraId="50789842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AD risk factors</w:t>
            </w:r>
          </w:p>
        </w:tc>
      </w:tr>
      <w:tr w:rsidR="001561BF" w14:paraId="7275AC58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FF4F2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APOE genotype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24E7BE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DB3938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2EE0FA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79A32C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0.8</w:t>
            </w:r>
          </w:p>
        </w:tc>
      </w:tr>
      <w:tr w:rsidR="001561BF" w14:paraId="6B8B137A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61923F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e3/e3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4527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128 (49%)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4CF920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89 (48%)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FDFC3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39 (51%)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0CD26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37F22AF1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772602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e2+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F9E9C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33 (13%)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8A42F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25 (14%)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380F7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8 (10%)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B62D3D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08842C6E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638B7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e4+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9AA42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100 (38%)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98B75F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70 (38%)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BFA8B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30 (39%)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8D304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651171EE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A921B2" w14:textId="58655B75" w:rsidR="001561BF" w:rsidRDefault="00883B96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lastRenderedPageBreak/>
              <w:t>FDRs</w:t>
            </w:r>
            <w:r w:rsidR="00000000">
              <w:rPr>
                <w:rFonts w:ascii="Calibri" w:hAnsi="Calibri"/>
                <w:b/>
                <w:sz w:val="20"/>
              </w:rPr>
              <w:t xml:space="preserve"> with AD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E8A2C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879206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F9DA6D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3D772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0.8</w:t>
            </w:r>
          </w:p>
        </w:tc>
      </w:tr>
      <w:tr w:rsidR="001561BF" w14:paraId="6EE15F72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4C91F9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88E77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207 (79%)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25345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145 (79%)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60BE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62 (81%)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147BE2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1696B635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78A27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1BF008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48 (18%)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D4320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34 (18%)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902F8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14 (18%)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7D1B8C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368EDAE1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D8DBC2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73666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 (1.5%)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2CA82D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 (1.6%)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CC4F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5D839B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6030C158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6FB019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C37810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E1D48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 (1.1%)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A238C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68CA96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47CD3D54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76398A" w14:textId="728F1743" w:rsidR="001561BF" w:rsidRDefault="00883B96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PRS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A448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4.87 (0.36)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744110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4.87 (0.37)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F1085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4.85 (0.33)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998F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0.6</w:t>
            </w:r>
          </w:p>
        </w:tc>
      </w:tr>
      <w:tr w:rsidR="001561BF" w14:paraId="216585BE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B688F2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CogDrisk score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0860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2.8 (4.6)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38E4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2.2 (4.1)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45B5F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4.1 (5.3)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62E12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0.017</w:t>
            </w:r>
          </w:p>
        </w:tc>
      </w:tr>
      <w:tr w:rsidR="001561BF" w14:paraId="52689DE4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8904E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LIBRA2 score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54E8B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3.3 (4.0)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068ED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2.8 (4.1)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7651FF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4.3 (3.6)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346DE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0.006</w:t>
            </w:r>
          </w:p>
        </w:tc>
      </w:tr>
      <w:tr w:rsidR="001561BF" w14:paraId="0AC7D4D0" w14:textId="77777777" w:rsidTr="001561B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shd w:val="clear" w:color="auto" w:fill="F8F9FA"/>
            <w:tcMar>
              <w:top w:w="25" w:type="dxa"/>
            </w:tcMar>
          </w:tcPr>
          <w:p w14:paraId="127E1A68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Risk indicator burden</w:t>
            </w:r>
          </w:p>
        </w:tc>
      </w:tr>
      <w:tr w:rsidR="001561BF" w14:paraId="5567E65C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3BD88D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CogDrisk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EF5A6A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6C4908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A9E68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BE833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0.7</w:t>
            </w:r>
          </w:p>
        </w:tc>
      </w:tr>
      <w:tr w:rsidR="001561BF" w14:paraId="16944975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FD3E9A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5751F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78 (30%)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F15204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59 (32%)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E44E00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19 (25%)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13B15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7C6085A9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D2C327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958B1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117 (45%)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065FC8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82 (45%)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52E62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35 (45%)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213E52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00D5FEB4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4953D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E0DC4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58 (22%)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32F26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38 (21%)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AC10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20 (26%)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1BC809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457BD6D5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98F56A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BBBEE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 (2.3%)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353EF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 (2.2%)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BD4CF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 (2.6%)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F17AB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42C77835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ED8FCE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B2B74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2E697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 (0.5%)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912DC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54D68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4910E01A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5B5288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LIBRA2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7A1DF9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DCA8F5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4A8E22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3B5AA2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0.8</w:t>
            </w:r>
          </w:p>
        </w:tc>
      </w:tr>
      <w:tr w:rsidR="001561BF" w14:paraId="0B1EC742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722AD3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E1B146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78 (30%)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5AB55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58 (32%)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EC1F40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20 (26%)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7C71F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38775EEB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EDE08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8B572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113 (43%)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C5966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77 (42%)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27CBE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36 (47%)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C638A0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6606AF60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811C89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lastRenderedPageBreak/>
              <w:t>    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309255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62 (24%)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6A8333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44 (24%)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7F778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18 (23%)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D9C6D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42501B5D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2F568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i/>
                <w:sz w:val="20"/>
              </w:rPr>
              <w:t>    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0D501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8 (3.1%)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C6CD90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5 (2.7%)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C8D82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3 (3.9%)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9AEB5" w14:textId="77777777" w:rsidR="001561BF" w:rsidRDefault="001561BF" w:rsidP="00883B96">
            <w:pPr>
              <w:keepNext/>
              <w:spacing w:after="60" w:line="480" w:lineRule="auto"/>
              <w:jc w:val="center"/>
            </w:pPr>
          </w:p>
        </w:tc>
      </w:tr>
      <w:tr w:rsidR="001561BF" w14:paraId="461174BD" w14:textId="77777777" w:rsidTr="001561B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shd w:val="clear" w:color="auto" w:fill="F8F9FA"/>
            <w:tcMar>
              <w:top w:w="25" w:type="dxa"/>
            </w:tcMar>
          </w:tcPr>
          <w:p w14:paraId="16368ED0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Baseline biomarkers</w:t>
            </w:r>
          </w:p>
        </w:tc>
      </w:tr>
      <w:tr w:rsidR="001561BF" w14:paraId="0C7E959C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852D3" w14:textId="70311EEE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Aβ42/40 ratio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4E2C2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0.069 (0.013)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0113FC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0.069 (0.013)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688463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0.069 (0.013)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B9BA4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0.5</w:t>
            </w:r>
          </w:p>
        </w:tc>
      </w:tr>
      <w:tr w:rsidR="001561BF" w14:paraId="19B61BF9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3E2989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GFAP (pg/mL)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C4F84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96 (43)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354F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92 (39)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AE8128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105 (50)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9DD30B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0.061</w:t>
            </w:r>
          </w:p>
        </w:tc>
      </w:tr>
      <w:tr w:rsidR="001561BF" w14:paraId="2C97DCD3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5BE42A" w14:textId="77777777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NfL (pg/mL)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4D0EC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15.4 (6.4)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3BC06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14.9 (6.4)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5020E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16.4 (6.3)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0B2BB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0.040</w:t>
            </w:r>
          </w:p>
        </w:tc>
      </w:tr>
      <w:tr w:rsidR="001561BF" w14:paraId="108C6C06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FF54FB" w14:textId="66B6CC0D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ptau181 (</w:t>
            </w:r>
            <w:proofErr w:type="spellStart"/>
            <w:r>
              <w:rPr>
                <w:rFonts w:ascii="Calibri" w:hAnsi="Calibri"/>
                <w:b/>
                <w:sz w:val="20"/>
              </w:rPr>
              <w:t>pg</w:t>
            </w:r>
            <w:proofErr w:type="spellEnd"/>
            <w:r>
              <w:rPr>
                <w:rFonts w:ascii="Calibri" w:hAnsi="Calibri"/>
                <w:b/>
                <w:sz w:val="20"/>
              </w:rPr>
              <w:t>/mL)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6C023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6.85 (5.12)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9DDA71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6.96 (5.93)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1C81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6.62 (2.45)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F5E62F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0.3</w:t>
            </w:r>
          </w:p>
        </w:tc>
      </w:tr>
      <w:tr w:rsidR="001561BF" w14:paraId="5A51A317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18D893" w14:textId="0DBEFDD8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ptau217 (</w:t>
            </w:r>
            <w:proofErr w:type="spellStart"/>
            <w:r>
              <w:rPr>
                <w:rFonts w:ascii="Calibri" w:hAnsi="Calibri"/>
                <w:b/>
                <w:sz w:val="20"/>
              </w:rPr>
              <w:t>pg</w:t>
            </w:r>
            <w:proofErr w:type="spellEnd"/>
            <w:r>
              <w:rPr>
                <w:rFonts w:ascii="Calibri" w:hAnsi="Calibri"/>
                <w:b/>
                <w:sz w:val="20"/>
              </w:rPr>
              <w:t>/mL)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397AA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2.26 (1.09)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23779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2.12 (1.05)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AFBFAA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2.59 (1.14)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588E23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&lt;0.001</w:t>
            </w:r>
          </w:p>
        </w:tc>
      </w:tr>
      <w:tr w:rsidR="001561BF" w14:paraId="23FF9C7C" w14:textId="77777777" w:rsidTr="001561B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EA830C" w14:textId="731D0941" w:rsidR="001561BF" w:rsidRDefault="00000000" w:rsidP="00883B96">
            <w:pPr>
              <w:keepNext/>
              <w:spacing w:after="60" w:line="480" w:lineRule="auto"/>
            </w:pPr>
            <w:r>
              <w:rPr>
                <w:rFonts w:ascii="Calibri" w:hAnsi="Calibri"/>
                <w:b/>
                <w:sz w:val="20"/>
              </w:rPr>
              <w:t>ptau217/Aβ42 ratio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B2271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0.37 (0.21)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92A559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0.35 (0.20)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DE3B2C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0.41 (0.24)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90D9C7" w14:textId="77777777" w:rsidR="001561BF" w:rsidRDefault="00000000" w:rsidP="00883B96">
            <w:pPr>
              <w:keepNext/>
              <w:spacing w:after="60" w:line="480" w:lineRule="auto"/>
              <w:jc w:val="center"/>
            </w:pPr>
            <w:r>
              <w:rPr>
                <w:rFonts w:ascii="Calibri" w:hAnsi="Calibri"/>
                <w:sz w:val="20"/>
              </w:rPr>
              <w:t>0.059</w:t>
            </w:r>
          </w:p>
        </w:tc>
      </w:tr>
      <w:tr w:rsidR="00883B96" w14:paraId="788A04A8" w14:textId="77777777" w:rsidTr="001561BF">
        <w:trPr>
          <w:cantSplit/>
          <w:jc w:val="center"/>
        </w:trPr>
        <w:tc>
          <w:tcPr>
            <w:tcW w:w="0" w:type="auto"/>
            <w:gridSpan w:val="5"/>
          </w:tcPr>
          <w:p w14:paraId="2022F7D2" w14:textId="69E99DDD" w:rsidR="00883B96" w:rsidRDefault="00883B96" w:rsidP="00883B96">
            <w:pPr>
              <w:keepNext/>
              <w:spacing w:after="60" w:line="480" w:lineRule="auto"/>
            </w:pPr>
            <w:r w:rsidRPr="4D5B7E65">
              <w:rPr>
                <w:rFonts w:ascii="Calibri" w:eastAsia="Calibri" w:hAnsi="Calibri" w:cs="Calibri"/>
                <w:i/>
                <w:iCs/>
                <w:sz w:val="20"/>
                <w:szCs w:val="20"/>
                <w:vertAlign w:val="superscript"/>
              </w:rPr>
              <w:t>1</w:t>
            </w:r>
            <w:r w:rsidRPr="4D5B7E65">
              <w:rPr>
                <w:rFonts w:ascii="Calibri" w:eastAsia="Calibri" w:hAnsi="Calibri" w:cs="Calibri"/>
                <w:sz w:val="20"/>
                <w:szCs w:val="20"/>
              </w:rPr>
              <w:t>Mean (SD) for continuous; n (%) for categorical</w:t>
            </w:r>
          </w:p>
        </w:tc>
      </w:tr>
      <w:tr w:rsidR="00883B96" w14:paraId="29747B37" w14:textId="77777777" w:rsidTr="001561BF">
        <w:trPr>
          <w:cantSplit/>
          <w:jc w:val="center"/>
        </w:trPr>
        <w:tc>
          <w:tcPr>
            <w:tcW w:w="0" w:type="auto"/>
            <w:gridSpan w:val="5"/>
          </w:tcPr>
          <w:p w14:paraId="161D09EF" w14:textId="77777777" w:rsidR="00883B96" w:rsidRDefault="00883B96" w:rsidP="00883B96">
            <w:pPr>
              <w:spacing w:after="60" w:line="480" w:lineRule="auto"/>
              <w:rPr>
                <w:ins w:id="0" w:author="Andrews, Shea" w:date="2026-06-11T08:47:00Z" w16du:dateUtc="2026-06-11T15:47:00Z"/>
                <w:rFonts w:ascii="Calibri" w:eastAsia="Calibri" w:hAnsi="Calibri" w:cs="Calibri"/>
                <w:sz w:val="20"/>
                <w:szCs w:val="20"/>
              </w:rPr>
            </w:pPr>
            <w:r w:rsidRPr="4D5B7E65">
              <w:rPr>
                <w:rFonts w:ascii="Calibri" w:eastAsia="Calibri" w:hAnsi="Calibri" w:cs="Calibri"/>
                <w:i/>
                <w:iCs/>
                <w:sz w:val="20"/>
                <w:szCs w:val="20"/>
                <w:vertAlign w:val="superscript"/>
              </w:rPr>
              <w:t>2</w:t>
            </w:r>
            <w:r w:rsidRPr="4D5B7E65">
              <w:rPr>
                <w:rFonts w:ascii="Calibri" w:eastAsia="Calibri" w:hAnsi="Calibri" w:cs="Calibri"/>
                <w:sz w:val="20"/>
                <w:szCs w:val="20"/>
              </w:rPr>
              <w:t>Kruskal-Wallis rank sum test; Pearson's Chi-squared test</w:t>
            </w:r>
          </w:p>
          <w:p w14:paraId="7312C21B" w14:textId="77777777" w:rsidR="00883B96" w:rsidRDefault="00883B96" w:rsidP="00883B96">
            <w:pPr>
              <w:spacing w:after="60" w:line="48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  <w:vertAlign w:val="superscript"/>
              </w:rPr>
              <w:t>3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Amyloid PET data was available for 226 participants</w:t>
            </w:r>
          </w:p>
          <w:p w14:paraId="61E1AB46" w14:textId="2736BCFA" w:rsidR="00883B96" w:rsidRDefault="00883B96" w:rsidP="00883B96">
            <w:pPr>
              <w:keepNext/>
              <w:spacing w:after="60" w:line="480" w:lineRule="auto"/>
            </w:pPr>
            <w:r w:rsidRPr="007B5DE4">
              <w:rPr>
                <w:rFonts w:ascii="Calibri" w:eastAsia="Calibri" w:hAnsi="Calibri" w:cs="Calibri"/>
                <w:sz w:val="20"/>
                <w:szCs w:val="20"/>
                <w:vertAlign w:val="superscript"/>
              </w:rPr>
              <w:t>*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Abbreviations: </w:t>
            </w:r>
            <w:r w:rsidRPr="00A316CF">
              <w:rPr>
                <w:rFonts w:ascii="Calibri" w:eastAsia="Calibri" w:hAnsi="Calibri" w:cs="Calibri"/>
                <w:sz w:val="20"/>
                <w:szCs w:val="20"/>
              </w:rPr>
              <w:t>Aβ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, amyloid beta;</w:t>
            </w:r>
            <w:r w:rsidRPr="00A316CF"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AD, Alzheimer’s Disease; APOE, apolipoprotein E; CU, cognitively unimpaired; FDR, first-degree relative; GFAP, glial fibrillary acidic protein; MCI, mild cognitive impairment; NfL, </w:t>
            </w:r>
            <w:r w:rsidRPr="000C596D">
              <w:rPr>
                <w:rFonts w:ascii="Calibri" w:eastAsia="Calibri" w:hAnsi="Calibri" w:cs="Calibri"/>
                <w:sz w:val="20"/>
                <w:szCs w:val="20"/>
              </w:rPr>
              <w:t>neurofilament light chain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; PRS, polygenic risk score; </w:t>
            </w:r>
            <w:proofErr w:type="spellStart"/>
            <w:r>
              <w:rPr>
                <w:rFonts w:ascii="Calibri" w:eastAsia="Calibri" w:hAnsi="Calibri" w:cs="Calibri"/>
                <w:sz w:val="20"/>
                <w:szCs w:val="20"/>
              </w:rPr>
              <w:t>ptau</w:t>
            </w:r>
            <w:proofErr w:type="spellEnd"/>
            <w:r>
              <w:rPr>
                <w:rFonts w:ascii="Calibri" w:eastAsia="Calibri" w:hAnsi="Calibri" w:cs="Calibri"/>
                <w:sz w:val="20"/>
                <w:szCs w:val="20"/>
              </w:rPr>
              <w:t>, phosphorylated tau</w:t>
            </w:r>
          </w:p>
        </w:tc>
      </w:tr>
    </w:tbl>
    <w:p w14:paraId="74A7BE33" w14:textId="77777777" w:rsidR="001561BF" w:rsidRDefault="001561BF" w:rsidP="00883B96">
      <w:pPr>
        <w:pStyle w:val="FirstParagraph"/>
        <w:spacing w:line="480" w:lineRule="auto"/>
      </w:pPr>
    </w:p>
    <w:sectPr w:rsidR="001561B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3AE38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2359141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ws, Shea">
    <w15:presenceInfo w15:providerId="AD" w15:userId="S::shea.andrews@ucsf.edu::4fbc524a-fe85-4d9b-9cb8-64fd6b26701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61BF"/>
    <w:rsid w:val="001561BF"/>
    <w:rsid w:val="003037EA"/>
    <w:rsid w:val="00883B96"/>
    <w:rsid w:val="00DC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91C899"/>
  <w15:docId w15:val="{195188CA-F192-D142-B843-B72889CB1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Li, Michelle</cp:lastModifiedBy>
  <cp:revision>2</cp:revision>
  <dcterms:created xsi:type="dcterms:W3CDTF">2026-06-11T18:42:00Z</dcterms:created>
  <dcterms:modified xsi:type="dcterms:W3CDTF">2026-06-11T23:37:00Z</dcterms:modified>
</cp:coreProperties>
</file>