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1.</w:t>
      </w:r>
      <w:r>
        <w:rPr>
          <w:rFonts w:ascii="Calibri" w:hAnsi="Calibri"/>
          <w:sz w:val="24"/>
          <w:color w:val="333333"/>
        </w:rPr>
        <w:t xml:space="preserve"> Baseline Characteristics of PREVENT-AD Sample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Stratified by Cognitive Progression Status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Remained CU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Progressed to MCI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Progressed to Dementia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62.0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64.5 (5.4)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66.5 (5.4)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Years of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Caucasian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AD Risk Factors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APOE genotype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e3/e3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e2+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FDRs with 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Genetic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4.87 (0.36)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4.87 (0.37)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4.85 (0.33)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4.88 (0.32)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CogDrisk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LIBRA2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Baseline Biomarkers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Aβ42/Aβ40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GFAP (pg/mL)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NfL (pg/mL)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 (6.4)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p-tau181 (pg/mL)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6.85 (5.12)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6.96 (5.93)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6.54 (2.47)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7.64 (2.22)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p-tau217 (pg/mL)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 (1.09)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2.12 (1.05)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(1.09)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3.97 (1.02)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p-tau217/Aβ42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 for continuous; n (%) for categorical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Kruskal-Wallis rank sum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2026-05-05T23:22:23Z</dcterms:created>
  <dcterms:modified xsi:type="dcterms:W3CDTF">2026-05-05T23:22:23Z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