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黑体" w:cs="黑体" w:eastAsia="黑体" w:hAnsi="黑体"/>
          <w:b/>
          <w:bCs/>
          <w:i w:val="false"/>
          <w:iCs w:val="false"/>
          <w:sz w:val="32"/>
          <w:szCs w:val="32"/>
        </w:rPr>
        <w:t xml:space="preserve">《学校管理系统定制开发协议》条款修改意见</w:t>
      </w:r>
    </w:p>
    <w:p>
      <w:pPr>
        <w:spacing w:after="80" w:before="80" w:line="360"/>
      </w:pPr>
      <w:r>
        <w:rPr>
          <w:rFonts w:ascii="宋体" w:cs="宋体" w:eastAsia="宋体" w:hAnsi="宋体"/>
          <w:b/>
          <w:bCs/>
          <w:i w:val="false"/>
          <w:iCs w:val="false"/>
          <w:sz w:val="24"/>
          <w:szCs w:val="24"/>
        </w:rPr>
        <w:t xml:space="preserve">致：</w:t>
      </w:r>
      <w:r>
        <w:rPr>
          <w:rFonts w:ascii="宋体" w:cs="宋体" w:eastAsia="宋体" w:hAnsi="宋体"/>
          <w:b w:val="false"/>
          <w:bCs w:val="false"/>
          <w:i w:val="false"/>
          <w:iCs w:val="false"/>
          <w:sz w:val="24"/>
          <w:szCs w:val="24"/>
        </w:rPr>
        <w:t xml:space="preserve"> 深圳市富源学校</w:t>
      </w:r>
    </w:p>
    <w:p>
      <w:pPr>
        <w:spacing w:after="80" w:before="80" w:line="360"/>
      </w:pPr>
      <w:r>
        <w:rPr>
          <w:rFonts w:ascii="宋体" w:cs="宋体" w:eastAsia="宋体" w:hAnsi="宋体"/>
          <w:b/>
          <w:bCs/>
          <w:i w:val="false"/>
          <w:iCs w:val="false"/>
          <w:sz w:val="24"/>
          <w:szCs w:val="24"/>
        </w:rPr>
        <w:t xml:space="preserve">发件：</w:t>
      </w:r>
      <w:r>
        <w:rPr>
          <w:rFonts w:ascii="宋体" w:cs="宋体" w:eastAsia="宋体" w:hAnsi="宋体"/>
          <w:b w:val="false"/>
          <w:bCs w:val="false"/>
          <w:i w:val="false"/>
          <w:iCs w:val="false"/>
          <w:sz w:val="24"/>
          <w:szCs w:val="24"/>
        </w:rPr>
        <w:t xml:space="preserve"> Miao Technology Limited</w:t>
      </w:r>
    </w:p>
    <w:p>
      <w:pPr>
        <w:spacing w:after="80" w:before="80" w:line="360"/>
      </w:pPr>
      <w:r>
        <w:rPr>
          <w:rFonts w:ascii="宋体" w:cs="宋体" w:eastAsia="宋体" w:hAnsi="宋体"/>
          <w:b/>
          <w:bCs/>
          <w:i w:val="false"/>
          <w:iCs w:val="false"/>
          <w:sz w:val="24"/>
          <w:szCs w:val="24"/>
        </w:rPr>
        <w:t xml:space="preserve">日期：</w:t>
      </w:r>
      <w:r>
        <w:rPr>
          <w:rFonts w:ascii="宋体" w:cs="宋体" w:eastAsia="宋体" w:hAnsi="宋体"/>
          <w:b w:val="false"/>
          <w:bCs w:val="false"/>
          <w:i w:val="false"/>
          <w:iCs w:val="false"/>
          <w:sz w:val="24"/>
          <w:szCs w:val="24"/>
        </w:rPr>
        <w:t xml:space="preserve"> 2026 年 8 月 25 日</w:t>
      </w:r>
    </w:p>
    <w:p>
      <w:pPr>
        <w:spacing w:after="80" w:before="80" w:line="360"/>
      </w:pPr>
      <w:r>
        <w:rPr>
          <w:rFonts w:ascii="宋体" w:cs="宋体" w:eastAsia="宋体" w:hAnsi="宋体"/>
          <w:b w:val="false"/>
          <w:bCs w:val="false"/>
          <w:i w:val="false"/>
          <w:iCs w:val="false"/>
          <w:sz w:val="24"/>
          <w:szCs w:val="24"/>
        </w:rPr>
        <w:t xml:space="preserve">就贵方提供的《学校管理系统定制开发协议（清洁版）》，我方提出如下条款修改意见。经双方确认后，以修改后条款为准。</w:t>
      </w:r>
    </w:p>
    <w:p>
      <w:pPr>
        <w:pBdr>
          <w:bottom w:val="single" w:color="AAAAAA" w:sz="6"/>
        </w:pBdr>
        <w:spacing w:after="200" w:before="160"/>
      </w:pPr>
      <w:r>
        <w:rPr>
          <w:rFonts w:ascii="宋体" w:cs="宋体" w:eastAsia="宋体" w:hAnsi="宋体"/>
          <w:b w:val="false"/>
          <w:bCs w:val="false"/>
          <w:i w:val="false"/>
          <w:iCs w:val="false"/>
          <w:sz w:val="24"/>
          <w:szCs w:val="24"/>
        </w:rPr>
        <w:t xml:space="preserve"/>
      </w:r>
    </w:p>
    <w:p>
      <w:pPr>
        <w:spacing w:after="160" w:before="300"/>
      </w:pPr>
      <w:r>
        <w:rPr>
          <w:rFonts w:ascii="黑体" w:cs="黑体" w:eastAsia="黑体" w:hAnsi="黑体"/>
          <w:b/>
          <w:bCs/>
          <w:i w:val="false"/>
          <w:iCs w:val="false"/>
          <w:sz w:val="26"/>
          <w:szCs w:val="26"/>
        </w:rPr>
        <w:t xml:space="preserve">一、第十条 付款</w:t>
      </w:r>
    </w:p>
    <w:p>
      <w:pPr>
        <w:spacing w:after="80" w:before="80" w:line="360"/>
      </w:pPr>
      <w:r>
        <w:rPr>
          <w:rFonts w:ascii="宋体" w:cs="宋体" w:eastAsia="宋体" w:hAnsi="宋体"/>
          <w:b/>
          <w:bCs/>
          <w:i w:val="false"/>
          <w:iCs w:val="false"/>
          <w:sz w:val="24"/>
          <w:szCs w:val="24"/>
        </w:rPr>
        <w:t xml:space="preserve">原条款</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付款应与阶段成果和验收结果挂钩，为对应事项发生之日起 5 个工作日内，具体付款节点如下：</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4513"/>
        <w:gridCol w:w="4513"/>
      </w:tblGrid>
      <w:tr>
        <w:trPr>
          <w:tblHeader/>
        </w:trPr>
        <w:tc>
          <w:tcPr>
            <w:tcW w:type="dxa" w:w="4513"/>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付款节点</w:t>
            </w:r>
          </w:p>
        </w:tc>
        <w:tc>
          <w:tcPr>
            <w:tcW w:type="dxa" w:w="4513"/>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比例</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合同生效并完成项目启动</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10%</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需求、流程和原型确认</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15%</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一期功能完成并通过内部测试</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20%</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用户验收测试通过</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20%</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正式上线并稳定运行</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20%</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最终验收及完整移交</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10%</w:t>
            </w:r>
          </w:p>
        </w:tc>
      </w:tr>
      <w:tr>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质保期届满</w:t>
            </w:r>
          </w:p>
        </w:tc>
        <w:tc>
          <w:tcPr>
            <w:tcW w:type="dxa" w:w="4513"/>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5%</w:t>
            </w:r>
          </w:p>
        </w:tc>
      </w:tr>
    </w:tbl>
    <w:p>
      <w:pPr>
        <w:spacing w:after="160" w:before="0"/>
      </w:pPr>
      <w:r>
        <w:rPr>
          <w:rFonts w:ascii="宋体" w:cs="宋体" w:eastAsia="宋体" w:hAnsi="宋体"/>
          <w:b w:val="false"/>
          <w:bCs w:val="false"/>
          <w:i w:val="false"/>
          <w:iCs w:val="false"/>
          <w:sz w:val="24"/>
          <w:szCs w:val="24"/>
        </w:rPr>
        <w:t xml:space="preserve"/>
      </w:r>
    </w:p>
    <w:p>
      <w:pPr>
        <w:spacing w:after="80" w:before="80" w:line="360"/>
      </w:pPr>
      <w:r>
        <w:rPr>
          <w:rFonts w:ascii="宋体" w:cs="宋体" w:eastAsia="宋体" w:hAnsi="宋体"/>
          <w:b/>
          <w:bCs/>
          <w:i w:val="false"/>
          <w:iCs w:val="false"/>
          <w:sz w:val="24"/>
          <w:szCs w:val="24"/>
        </w:rPr>
        <w:t xml:space="preserve">修改为</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本协议总价款为人民币捌拾柒万伍仟元整（小写：¥875,000.00），甲方应按下列节点向乙方支付：</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700"/>
        <w:gridCol w:w="3400"/>
        <w:gridCol w:w="900"/>
        <w:gridCol w:w="1500"/>
        <w:gridCol w:w="2526"/>
      </w:tblGrid>
      <w:tr>
        <w:trPr>
          <w:tblHeader/>
        </w:trPr>
        <w:tc>
          <w:tcPr>
            <w:tcW w:type="dxa" w:w="7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序号</w:t>
            </w:r>
          </w:p>
        </w:tc>
        <w:tc>
          <w:tcPr>
            <w:tcW w:type="dxa" w:w="34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付款节点</w:t>
            </w:r>
          </w:p>
        </w:tc>
        <w:tc>
          <w:tcPr>
            <w:tcW w:type="dxa" w:w="9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比例</w:t>
            </w:r>
          </w:p>
        </w:tc>
        <w:tc>
          <w:tcPr>
            <w:tcW w:type="dxa" w:w="15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金额（元）</w:t>
            </w:r>
          </w:p>
        </w:tc>
        <w:tc>
          <w:tcPr>
            <w:tcW w:type="dxa" w:w="2526"/>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支付期限</w:t>
            </w:r>
          </w:p>
        </w:tc>
      </w:tr>
      <w:tr>
        <w:tc>
          <w:tcPr>
            <w:tcW w:type="dxa" w:w="7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1</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本协议生效</w:t>
            </w:r>
          </w:p>
        </w:tc>
        <w:tc>
          <w:tcPr>
            <w:tcW w:type="dxa" w:w="9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30%</w:t>
            </w:r>
          </w:p>
        </w:tc>
        <w:tc>
          <w:tcPr>
            <w:tcW w:type="dxa" w:w="15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262,500.00</w:t>
            </w:r>
          </w:p>
        </w:tc>
        <w:tc>
          <w:tcPr>
            <w:tcW w:type="dxa" w:w="25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本协议生效之日起 5 个工作日内</w:t>
            </w:r>
          </w:p>
        </w:tc>
      </w:tr>
      <w:tr>
        <w:tc>
          <w:tcPr>
            <w:tcW w:type="dxa" w:w="7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2</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《需求规格说明书》及《页面原型确认稿》经双方书面确认</w:t>
            </w:r>
          </w:p>
        </w:tc>
        <w:tc>
          <w:tcPr>
            <w:tcW w:type="dxa" w:w="9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20%</w:t>
            </w:r>
          </w:p>
        </w:tc>
        <w:tc>
          <w:tcPr>
            <w:tcW w:type="dxa" w:w="15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175,000.00</w:t>
            </w:r>
          </w:p>
        </w:tc>
        <w:tc>
          <w:tcPr>
            <w:tcW w:type="dxa" w:w="25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双方书面确认之日起 5 个工作日内</w:t>
            </w:r>
          </w:p>
        </w:tc>
      </w:tr>
      <w:tr>
        <w:tc>
          <w:tcPr>
            <w:tcW w:type="dxa" w:w="7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3</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系统通过最终验收</w:t>
            </w:r>
          </w:p>
        </w:tc>
        <w:tc>
          <w:tcPr>
            <w:tcW w:type="dxa" w:w="9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30%</w:t>
            </w:r>
          </w:p>
        </w:tc>
        <w:tc>
          <w:tcPr>
            <w:tcW w:type="dxa" w:w="15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262,500.00</w:t>
            </w:r>
          </w:p>
        </w:tc>
        <w:tc>
          <w:tcPr>
            <w:tcW w:type="dxa" w:w="25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甲方出具验收通过报告之日起 5 个工作日内</w:t>
            </w:r>
          </w:p>
        </w:tc>
      </w:tr>
      <w:tr>
        <w:tc>
          <w:tcPr>
            <w:tcW w:type="dxa" w:w="7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4</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系统自验收通过之日起连续稳定运行满两个月</w:t>
            </w:r>
          </w:p>
        </w:tc>
        <w:tc>
          <w:tcPr>
            <w:tcW w:type="dxa" w:w="9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20%</w:t>
            </w:r>
          </w:p>
        </w:tc>
        <w:tc>
          <w:tcPr>
            <w:tcW w:type="dxa" w:w="1500"/>
            <w:tcMar>
              <w:top w:type="dxa" w:w="80"/>
              <w:left w:type="dxa" w:w="110"/>
              <w:bottom w:type="dxa" w:w="80"/>
              <w:right w:type="dxa" w:w="110"/>
            </w:tcMar>
            <w:vAlign w:val="center"/>
          </w:tcPr>
          <w:p>
            <w:pPr>
              <w:spacing w:after="20" w:before="20" w:line="300"/>
              <w:jc w:val="right"/>
            </w:pPr>
            <w:r>
              <w:rPr>
                <w:rFonts w:ascii="宋体" w:cs="宋体" w:eastAsia="宋体" w:hAnsi="宋体"/>
                <w:b w:val="false"/>
                <w:bCs w:val="false"/>
                <w:i w:val="false"/>
                <w:iCs w:val="false"/>
                <w:sz w:val="22"/>
                <w:szCs w:val="22"/>
              </w:rPr>
              <w:t xml:space="preserve">175,000.00</w:t>
            </w:r>
          </w:p>
        </w:tc>
        <w:tc>
          <w:tcPr>
            <w:tcW w:type="dxa" w:w="25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期满之日起 5 个工作日内</w:t>
            </w:r>
          </w:p>
        </w:tc>
      </w:tr>
      <w:tr>
        <w:tc>
          <w:tcPr>
            <w:tcW w:type="dxa" w:w="7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bCs/>
                <w:i w:val="false"/>
                <w:iCs w:val="false"/>
                <w:sz w:val="22"/>
                <w:szCs w:val="22"/>
              </w:rPr>
              <w:t xml:space="preserve">合计</w:t>
            </w:r>
          </w:p>
        </w:tc>
        <w:tc>
          <w:tcPr>
            <w:tcW w:type="dxa" w:w="900"/>
            <w:tcMar>
              <w:top w:type="dxa" w:w="80"/>
              <w:left w:type="dxa" w:w="110"/>
              <w:bottom w:type="dxa" w:w="80"/>
              <w:right w:type="dxa" w:w="110"/>
            </w:tcMar>
            <w:vAlign w:val="center"/>
          </w:tcPr>
          <w:p>
            <w:pPr>
              <w:spacing w:after="20" w:before="20" w:line="300"/>
              <w:jc w:val="left"/>
            </w:pPr>
            <w:r>
              <w:rPr>
                <w:rFonts w:ascii="宋体" w:cs="宋体" w:eastAsia="宋体" w:hAnsi="宋体"/>
                <w:b/>
                <w:bCs/>
                <w:i w:val="false"/>
                <w:iCs w:val="false"/>
                <w:sz w:val="22"/>
                <w:szCs w:val="22"/>
              </w:rPr>
              <w:t xml:space="preserve">100%</w:t>
            </w:r>
          </w:p>
        </w:tc>
        <w:tc>
          <w:tcPr>
            <w:tcW w:type="dxa" w:w="1500"/>
            <w:tcMar>
              <w:top w:type="dxa" w:w="80"/>
              <w:left w:type="dxa" w:w="110"/>
              <w:bottom w:type="dxa" w:w="80"/>
              <w:right w:type="dxa" w:w="110"/>
            </w:tcMar>
            <w:vAlign w:val="center"/>
          </w:tcPr>
          <w:p>
            <w:pPr>
              <w:spacing w:after="20" w:before="20" w:line="300"/>
              <w:jc w:val="left"/>
            </w:pPr>
            <w:r>
              <w:rPr>
                <w:rFonts w:ascii="宋体" w:cs="宋体" w:eastAsia="宋体" w:hAnsi="宋体"/>
                <w:b/>
                <w:bCs/>
                <w:i w:val="false"/>
                <w:iCs w:val="false"/>
                <w:sz w:val="22"/>
                <w:szCs w:val="22"/>
              </w:rPr>
              <w:t xml:space="preserve">875,000.00</w:t>
            </w:r>
          </w:p>
        </w:tc>
        <w:tc>
          <w:tcPr>
            <w:tcW w:type="dxa" w:w="25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
            </w:r>
          </w:p>
        </w:tc>
      </w:tr>
    </w:tbl>
    <w:p>
      <w:pPr>
        <w:spacing w:after="160" w:before="0"/>
      </w:pPr>
      <w:r>
        <w:rPr>
          <w:rFonts w:ascii="宋体" w:cs="宋体" w:eastAsia="宋体" w:hAnsi="宋体"/>
          <w:b w:val="false"/>
          <w:bCs w:val="false"/>
          <w:i w:val="false"/>
          <w:iCs w:val="false"/>
          <w:sz w:val="24"/>
          <w:szCs w:val="24"/>
        </w:rPr>
        <w:t xml:space="preserve"/>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甲方应于收到乙方书面验收申请之日起 15 个工作日内组织验收；甲方逾期未组织验收且未书面说明合理理由的，视为验收通过，乙方有权据此主张相应节点款项。</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甲方付款不代表对未验收成果的认可，亦不免除乙方的整改、质保和违约责任。</w:t>
      </w:r>
    </w:p>
    <w:p>
      <w:pPr>
        <w:pBdr>
          <w:bottom w:val="single" w:color="AAAAAA" w:sz="6"/>
        </w:pBdr>
        <w:spacing w:after="200" w:before="160"/>
      </w:pPr>
      <w:r>
        <w:rPr>
          <w:rFonts w:ascii="宋体" w:cs="宋体" w:eastAsia="宋体" w:hAnsi="宋体"/>
          <w:b w:val="false"/>
          <w:bCs w:val="false"/>
          <w:i w:val="false"/>
          <w:iCs w:val="false"/>
          <w:sz w:val="24"/>
          <w:szCs w:val="24"/>
        </w:rPr>
        <w:t xml:space="preserve"/>
      </w:r>
    </w:p>
    <w:p>
      <w:pPr>
        <w:spacing w:after="160" w:before="300"/>
      </w:pPr>
      <w:r>
        <w:rPr>
          <w:rFonts w:ascii="黑体" w:cs="黑体" w:eastAsia="黑体" w:hAnsi="黑体"/>
          <w:b/>
          <w:bCs/>
          <w:i w:val="false"/>
          <w:iCs w:val="false"/>
          <w:sz w:val="26"/>
          <w:szCs w:val="26"/>
        </w:rPr>
        <w:t xml:space="preserve">二、第十一条 11.1 违约责任</w:t>
      </w:r>
    </w:p>
    <w:p>
      <w:pPr>
        <w:spacing w:after="80" w:before="80" w:line="360"/>
      </w:pPr>
      <w:r>
        <w:rPr>
          <w:rFonts w:ascii="宋体" w:cs="宋体" w:eastAsia="宋体" w:hAnsi="宋体"/>
          <w:b/>
          <w:bCs/>
          <w:i w:val="false"/>
          <w:iCs w:val="false"/>
          <w:sz w:val="24"/>
          <w:szCs w:val="24"/>
        </w:rPr>
        <w:t xml:space="preserve">原条款</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因乙方原因未按计划完成里程碑的，每逾期一日，乙方按合同总价的 0.3% 支付违约金。累计延期超过____日，或者延期导致合同主要目的无法实现的，甲方有权解除合同。</w:t>
      </w:r>
    </w:p>
    <w:p>
      <w:pPr>
        <w:spacing w:after="80" w:before="80" w:line="360"/>
      </w:pPr>
      <w:r>
        <w:rPr>
          <w:rFonts w:ascii="宋体" w:cs="宋体" w:eastAsia="宋体" w:hAnsi="宋体"/>
          <w:b/>
          <w:bCs/>
          <w:i w:val="false"/>
          <w:iCs w:val="false"/>
          <w:sz w:val="24"/>
          <w:szCs w:val="24"/>
        </w:rPr>
        <w:t xml:space="preserve">修改为</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因乙方原因未按计划完成里程碑的，每逾期一日，乙方按合同总价的 0.3% 向甲方支付违约金，</w:t>
      </w:r>
      <w:r>
        <w:rPr>
          <w:rFonts w:ascii="宋体" w:cs="宋体" w:eastAsia="宋体" w:hAnsi="宋体"/>
          <w:b/>
          <w:bCs/>
          <w:i w:val="false"/>
          <w:iCs w:val="false"/>
          <w:sz w:val="24"/>
          <w:szCs w:val="24"/>
        </w:rPr>
        <w:t xml:space="preserve">违约金累计总额不超过合同总价的 3%</w:t>
      </w:r>
      <w:r>
        <w:rPr>
          <w:rFonts w:ascii="宋体" w:cs="宋体" w:eastAsia="宋体" w:hAnsi="宋体"/>
          <w:b w:val="false"/>
          <w:bCs w:val="false"/>
          <w:i w:val="false"/>
          <w:iCs w:val="false"/>
          <w:sz w:val="24"/>
          <w:szCs w:val="24"/>
        </w:rPr>
        <w:t xml:space="preserve">。</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累计延期超过 60 日，或者延期导致合同主要目的无法实现的，甲方有权解除合同。</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下列情形导致的延期，不计入乙方逾期天数：</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（1）甲方未按约定期限提供制度、流程、数据、接口资料或现场条件；</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（2）甲方未按约定期限反馈需求、原型、测试结果或组织验收；</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（3）甲方指定人员未按约定参加调研、确认、测试或培训；</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（4）因甲方提出需求变更而增加的工作量；</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（5）其他非乙方原因导致的工作中断或等待。</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前款情形发生的，乙方应在事项发生后 10 个工作日内书面通知甲方，工期相应顺延。</w:t>
      </w:r>
    </w:p>
    <w:p>
      <w:pPr>
        <w:pBdr>
          <w:bottom w:val="single" w:color="AAAAAA" w:sz="6"/>
        </w:pBdr>
        <w:spacing w:after="200" w:before="160"/>
      </w:pPr>
      <w:r>
        <w:rPr>
          <w:rFonts w:ascii="宋体" w:cs="宋体" w:eastAsia="宋体" w:hAnsi="宋体"/>
          <w:b w:val="false"/>
          <w:bCs w:val="false"/>
          <w:i w:val="false"/>
          <w:iCs w:val="false"/>
          <w:sz w:val="24"/>
          <w:szCs w:val="24"/>
        </w:rPr>
        <w:t xml:space="preserve"/>
      </w:r>
    </w:p>
    <w:p>
      <w:pPr>
        <w:spacing w:after="160" w:before="300"/>
      </w:pPr>
      <w:r>
        <w:rPr>
          <w:rFonts w:ascii="黑体" w:cs="黑体" w:eastAsia="黑体" w:hAnsi="黑体"/>
          <w:b/>
          <w:bCs/>
          <w:i w:val="false"/>
          <w:iCs w:val="false"/>
          <w:sz w:val="26"/>
          <w:szCs w:val="26"/>
        </w:rPr>
        <w:t xml:space="preserve">三、第七条 技术及质量要求 第（12）项</w:t>
      </w:r>
    </w:p>
    <w:p>
      <w:pPr>
        <w:spacing w:after="80" w:before="80" w:line="360"/>
      </w:pPr>
      <w:r>
        <w:rPr>
          <w:rFonts w:ascii="宋体" w:cs="宋体" w:eastAsia="宋体" w:hAnsi="宋体"/>
          <w:b/>
          <w:bCs/>
          <w:i w:val="false"/>
          <w:iCs w:val="false"/>
          <w:sz w:val="24"/>
          <w:szCs w:val="24"/>
        </w:rPr>
        <w:t xml:space="preserve">原条款</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（12）系统需符合主流技术标准（如 RESTful API、OAuth2.0 认证、JWT 令牌机制），确保未来可与企业微信、钉钉、SAP、用友等第三方系统无缝集成。</w:t>
      </w:r>
    </w:p>
    <w:p>
      <w:pPr>
        <w:spacing w:after="80" w:before="80" w:line="360"/>
      </w:pPr>
      <w:r>
        <w:rPr>
          <w:rFonts w:ascii="宋体" w:cs="宋体" w:eastAsia="宋体" w:hAnsi="宋体"/>
          <w:b/>
          <w:bCs/>
          <w:i w:val="false"/>
          <w:iCs w:val="false"/>
          <w:sz w:val="24"/>
          <w:szCs w:val="24"/>
        </w:rPr>
        <w:t xml:space="preserve">修改为</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（12）系统应采用主流技术标准，提供标准化数据接口，具备与第三方系统进行数据交互的技术条件。</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本协议范围不包含与任何第三方系统的对接开发。甲方如需与企业微信、钉钉、SAP、用友或其他第三方系统对接，双方应就对接范围、技术方案、工期、费用及验收标准另行签署补充协议。</w:t>
      </w:r>
    </w:p>
    <w:p>
      <w:pPr>
        <w:pBdr>
          <w:bottom w:val="single" w:color="AAAAAA" w:sz="6"/>
        </w:pBdr>
        <w:spacing w:after="200" w:before="160"/>
      </w:pPr>
      <w:r>
        <w:rPr>
          <w:rFonts w:ascii="宋体" w:cs="宋体" w:eastAsia="宋体" w:hAnsi="宋体"/>
          <w:b w:val="false"/>
          <w:bCs w:val="false"/>
          <w:i w:val="false"/>
          <w:iCs w:val="false"/>
          <w:sz w:val="24"/>
          <w:szCs w:val="24"/>
        </w:rPr>
        <w:t xml:space="preserve"/>
      </w:r>
    </w:p>
    <w:p>
      <w:pPr>
        <w:spacing w:after="160" w:before="300"/>
      </w:pPr>
      <w:r>
        <w:rPr>
          <w:rFonts w:ascii="黑体" w:cs="黑体" w:eastAsia="黑体" w:hAnsi="黑体"/>
          <w:b/>
          <w:bCs/>
          <w:i w:val="false"/>
          <w:iCs w:val="false"/>
          <w:sz w:val="26"/>
          <w:szCs w:val="26"/>
        </w:rPr>
        <w:t xml:space="preserve">四、第十七条 17.2 服务等级</w:t>
      </w:r>
    </w:p>
    <w:p>
      <w:pPr>
        <w:spacing w:after="80" w:before="80" w:line="360"/>
      </w:pPr>
      <w:r>
        <w:rPr>
          <w:rFonts w:ascii="宋体" w:cs="宋体" w:eastAsia="宋体" w:hAnsi="宋体"/>
          <w:b/>
          <w:bCs/>
          <w:i w:val="false"/>
          <w:iCs w:val="false"/>
          <w:sz w:val="24"/>
          <w:szCs w:val="24"/>
        </w:rPr>
        <w:t xml:space="preserve">原条款</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响应时间是指乙方确认接单并开始处理；恢复时间是指恢复正常使用或提供经甲方认可的临时解决方案。</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1100"/>
        <w:gridCol w:w="3400"/>
        <w:gridCol w:w="1600"/>
        <w:gridCol w:w="2926"/>
      </w:tblGrid>
      <w:tr>
        <w:trPr>
          <w:tblHeader/>
        </w:trPr>
        <w:tc>
          <w:tcPr>
            <w:tcW w:type="dxa" w:w="11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故障等级</w:t>
            </w:r>
          </w:p>
        </w:tc>
        <w:tc>
          <w:tcPr>
            <w:tcW w:type="dxa" w:w="34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情形</w:t>
            </w:r>
          </w:p>
        </w:tc>
        <w:tc>
          <w:tcPr>
            <w:tcW w:type="dxa" w:w="16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响应时间</w:t>
            </w:r>
          </w:p>
        </w:tc>
        <w:tc>
          <w:tcPr>
            <w:tcW w:type="dxa" w:w="2926"/>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恢复或临时方案</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P1</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系统整体不可用、数据严重错误</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30 分钟</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4 小时</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P2</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核心业务无法运行</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 小时</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8 小时</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P3</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部分功能异常但有替代操作</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4 小时</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 个工作日</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P4</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一般问题或体验优化</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 个工作日</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纳入计划处理</w:t>
            </w:r>
          </w:p>
        </w:tc>
      </w:tr>
    </w:tbl>
    <w:p>
      <w:pPr>
        <w:spacing w:after="160" w:before="0"/>
      </w:pPr>
      <w:r>
        <w:rPr>
          <w:rFonts w:ascii="宋体" w:cs="宋体" w:eastAsia="宋体" w:hAnsi="宋体"/>
          <w:b w:val="false"/>
          <w:bCs w:val="false"/>
          <w:i w:val="false"/>
          <w:iCs w:val="false"/>
          <w:sz w:val="24"/>
          <w:szCs w:val="24"/>
        </w:rPr>
        <w:t xml:space="preserve"/>
      </w:r>
    </w:p>
    <w:p>
      <w:pPr>
        <w:spacing w:after="80" w:before="80" w:line="360"/>
      </w:pPr>
      <w:r>
        <w:rPr>
          <w:rFonts w:ascii="宋体" w:cs="宋体" w:eastAsia="宋体" w:hAnsi="宋体"/>
          <w:b/>
          <w:bCs/>
          <w:i w:val="false"/>
          <w:iCs w:val="false"/>
          <w:sz w:val="24"/>
          <w:szCs w:val="24"/>
        </w:rPr>
        <w:t xml:space="preserve">修改为</w:t>
      </w:r>
    </w:p>
    <w:p>
      <w:pPr>
        <w:pBdr>
          <w:left w:val="single" w:color="888888" w:sz="12" w:space="14"/>
        </w:pBdr>
        <w:spacing w:after="60" w:before="60" w:line="360"/>
        <w:ind w:left="420"/>
      </w:pPr>
      <w:r>
        <w:rPr>
          <w:rFonts w:ascii="宋体" w:cs="宋体" w:eastAsia="宋体" w:hAnsi="宋体"/>
          <w:b/>
          <w:bCs/>
          <w:i w:val="false"/>
          <w:iCs w:val="false"/>
          <w:sz w:val="24"/>
          <w:szCs w:val="24"/>
        </w:rPr>
        <w:t xml:space="preserve">乙方服务时间为工作日 9:00 至 21:00（法定节假日除外）。</w:t>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响应时间是指乙方确认接单并开始处理；恢复时间是指恢复正常使用或提供经甲方认可的临时解决方案。</w:t>
      </w:r>
    </w:p>
    <w:p>
      <w:pPr>
        <w:pBdr>
          <w:left w:val="single" w:color="888888" w:sz="12" w:space="14"/>
        </w:pBdr>
        <w:spacing w:after="60" w:before="60" w:line="360"/>
        <w:ind w:left="420"/>
      </w:pPr>
      <w:r>
        <w:rPr>
          <w:rFonts w:ascii="宋体" w:cs="宋体" w:eastAsia="宋体" w:hAnsi="宋体"/>
          <w:b/>
          <w:bCs/>
          <w:i w:val="false"/>
          <w:iCs w:val="false"/>
          <w:sz w:val="24"/>
          <w:szCs w:val="24"/>
        </w:rPr>
        <w:t xml:space="preserve">响应时间与恢复时间均自乙方在服务时间内收到甲方书面故障通知之时起算；非服务时间收到通知的，自下一服务时间开始之时起算。</w:t>
      </w:r>
    </w:p>
    <w:tbl>
      <w:tblPr>
        <w:tblW w:type="dxa" w:w="9026"/>
        <w:tblBorders>
          <w:top w:val="single" w:color="000000" w:sz="6"/>
          <w:left w:val="single" w:color="000000" w:sz="6"/>
          <w:bottom w:val="single" w:color="000000" w:sz="6"/>
          <w:right w:val="single" w:color="000000" w:sz="6"/>
          <w:insideH w:val="single" w:color="666666" w:sz="2"/>
          <w:insideV w:val="single" w:color="666666" w:sz="2"/>
        </w:tblBorders>
      </w:tblPr>
      <w:tblGrid>
        <w:gridCol w:w="1100"/>
        <w:gridCol w:w="3400"/>
        <w:gridCol w:w="1600"/>
        <w:gridCol w:w="2926"/>
      </w:tblGrid>
      <w:tr>
        <w:trPr>
          <w:tblHeader/>
        </w:trPr>
        <w:tc>
          <w:tcPr>
            <w:tcW w:type="dxa" w:w="11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故障等级</w:t>
            </w:r>
          </w:p>
        </w:tc>
        <w:tc>
          <w:tcPr>
            <w:tcW w:type="dxa" w:w="34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情形</w:t>
            </w:r>
          </w:p>
        </w:tc>
        <w:tc>
          <w:tcPr>
            <w:tcW w:type="dxa" w:w="1600"/>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响应时间</w:t>
            </w:r>
          </w:p>
        </w:tc>
        <w:tc>
          <w:tcPr>
            <w:tcW w:type="dxa" w:w="2926"/>
            <w:shd w:fill="EDF0F4" w:color="auto" w:val="clear"/>
            <w:tcMar>
              <w:top w:type="dxa" w:w="80"/>
              <w:left w:type="dxa" w:w="110"/>
              <w:bottom w:type="dxa" w:w="80"/>
              <w:right w:type="dxa" w:w="110"/>
            </w:tcMar>
            <w:vAlign w:val="center"/>
          </w:tcPr>
          <w:p>
            <w:pPr>
              <w:spacing w:after="20" w:before="20" w:line="300"/>
              <w:jc w:val="center"/>
            </w:pPr>
            <w:r>
              <w:rPr>
                <w:rFonts w:ascii="宋体" w:cs="宋体" w:eastAsia="宋体" w:hAnsi="宋体"/>
                <w:b/>
                <w:bCs/>
                <w:i w:val="false"/>
                <w:iCs w:val="false"/>
                <w:sz w:val="22"/>
                <w:szCs w:val="22"/>
              </w:rPr>
              <w:t xml:space="preserve">恢复或临时方案</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P1</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系统整体不可用、数据严重错误</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30 分钟</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4 小时</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P2</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核心业务无法运行</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 小时</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8 小时</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P3</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部分功能异常但有替代操作</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4 小时</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2 个工作日</w:t>
            </w:r>
          </w:p>
        </w:tc>
      </w:tr>
      <w:tr>
        <w:tc>
          <w:tcPr>
            <w:tcW w:type="dxa" w:w="11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P4</w:t>
            </w:r>
          </w:p>
        </w:tc>
        <w:tc>
          <w:tcPr>
            <w:tcW w:type="dxa" w:w="34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一般问题或体验优化</w:t>
            </w:r>
          </w:p>
        </w:tc>
        <w:tc>
          <w:tcPr>
            <w:tcW w:type="dxa" w:w="1600"/>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1 个工作日</w:t>
            </w:r>
          </w:p>
        </w:tc>
        <w:tc>
          <w:tcPr>
            <w:tcW w:type="dxa" w:w="2926"/>
            <w:tcMar>
              <w:top w:type="dxa" w:w="80"/>
              <w:left w:type="dxa" w:w="110"/>
              <w:bottom w:type="dxa" w:w="80"/>
              <w:right w:type="dxa" w:w="110"/>
            </w:tcMar>
            <w:vAlign w:val="center"/>
          </w:tcPr>
          <w:p>
            <w:pPr>
              <w:spacing w:after="20" w:before="20" w:line="300"/>
              <w:jc w:val="left"/>
            </w:pPr>
            <w:r>
              <w:rPr>
                <w:rFonts w:ascii="宋体" w:cs="宋体" w:eastAsia="宋体" w:hAnsi="宋体"/>
                <w:b w:val="false"/>
                <w:bCs w:val="false"/>
                <w:i w:val="false"/>
                <w:iCs w:val="false"/>
                <w:sz w:val="22"/>
                <w:szCs w:val="22"/>
              </w:rPr>
              <w:t xml:space="preserve">纳入计划处理</w:t>
            </w:r>
          </w:p>
        </w:tc>
      </w:tr>
    </w:tbl>
    <w:p>
      <w:pPr>
        <w:spacing w:after="160" w:before="0"/>
      </w:pPr>
      <w:r>
        <w:rPr>
          <w:rFonts w:ascii="宋体" w:cs="宋体" w:eastAsia="宋体" w:hAnsi="宋体"/>
          <w:b w:val="false"/>
          <w:bCs w:val="false"/>
          <w:i w:val="false"/>
          <w:iCs w:val="false"/>
          <w:sz w:val="24"/>
          <w:szCs w:val="24"/>
        </w:rPr>
        <w:t xml:space="preserve"/>
      </w:r>
    </w:p>
    <w:p>
      <w:pPr>
        <w:pBdr>
          <w:left w:val="single" w:color="888888" w:sz="12" w:space="14"/>
        </w:pBdr>
        <w:spacing w:after="60" w:before="60" w:line="360"/>
        <w:ind w:left="420"/>
      </w:pPr>
      <w:r>
        <w:rPr>
          <w:rFonts w:ascii="宋体" w:cs="宋体" w:eastAsia="宋体" w:hAnsi="宋体"/>
          <w:b w:val="false"/>
          <w:bCs w:val="false"/>
          <w:i w:val="false"/>
          <w:iCs w:val="false"/>
          <w:sz w:val="24"/>
          <w:szCs w:val="24"/>
        </w:rPr>
        <w:t xml:space="preserve">甲方如需服务时间之外的运维保障，双方另行签署服务协议并约定费用。</w:t>
      </w:r>
    </w:p>
    <w:p>
      <w:pPr>
        <w:pBdr>
          <w:bottom w:val="single" w:color="AAAAAA" w:sz="6"/>
        </w:pBdr>
        <w:spacing w:after="200" w:before="160"/>
      </w:pPr>
      <w:r>
        <w:rPr>
          <w:rFonts w:ascii="宋体" w:cs="宋体" w:eastAsia="宋体" w:hAnsi="宋体"/>
          <w:b w:val="false"/>
          <w:bCs w:val="false"/>
          <w:i w:val="false"/>
          <w:iCs w:val="false"/>
          <w:sz w:val="24"/>
          <w:szCs w:val="24"/>
        </w:rPr>
        <w:t xml:space="preserve"/>
      </w:r>
    </w:p>
    <w:p>
      <w:pPr>
        <w:spacing w:after="80" w:before="80" w:line="360"/>
      </w:pPr>
      <w:r>
        <w:rPr>
          <w:rFonts w:ascii="宋体" w:cs="宋体" w:eastAsia="宋体" w:hAnsi="宋体"/>
          <w:b w:val="false"/>
          <w:bCs w:val="false"/>
          <w:i w:val="false"/>
          <w:iCs w:val="false"/>
          <w:sz w:val="24"/>
          <w:szCs w:val="24"/>
        </w:rPr>
        <w:t xml:space="preserve">以上四项修改意见，请贵方审阅确认。</w:t>
      </w:r>
    </w:p>
    <w:p>
      <w:pPr>
        <w:spacing w:after="80" w:before="80" w:line="360"/>
      </w:pPr>
      <w:r>
        <w:rPr>
          <w:rFonts w:ascii="宋体" w:cs="宋体" w:eastAsia="宋体" w:hAnsi="宋体"/>
          <w:b/>
          <w:bCs/>
          <w:i w:val="false"/>
          <w:iCs w:val="false"/>
          <w:sz w:val="24"/>
          <w:szCs w:val="24"/>
        </w:rPr>
        <w:t xml:space="preserve">Miao Technology Limited</w:t>
      </w:r>
    </w:p>
    <w:p>
      <w:pPr>
        <w:spacing w:after="80" w:before="80" w:line="360"/>
      </w:pPr>
      <w:r>
        <w:rPr>
          <w:rFonts w:ascii="宋体" w:cs="宋体" w:eastAsia="宋体" w:hAnsi="宋体"/>
          <w:b w:val="false"/>
          <w:bCs w:val="false"/>
          <w:i w:val="false"/>
          <w:iCs w:val="false"/>
          <w:sz w:val="24"/>
          <w:szCs w:val="24"/>
        </w:rPr>
        <w:t xml:space="preserve">授权代表（签字）：____________________</w:t>
      </w:r>
    </w:p>
    <w:p>
      <w:pPr>
        <w:spacing w:after="80" w:before="80" w:line="360"/>
      </w:pPr>
      <w:r>
        <w:rPr>
          <w:rFonts w:ascii="宋体" w:cs="宋体" w:eastAsia="宋体" w:hAnsi="宋体"/>
          <w:b w:val="false"/>
          <w:bCs w:val="false"/>
          <w:i w:val="false"/>
          <w:iCs w:val="false"/>
          <w:sz w:val="24"/>
          <w:szCs w:val="24"/>
        </w:rPr>
        <w:t xml:space="preserve">日期：________ 年 ________ 月 ________ 日</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《学校管理系统定制开发协议》条款修改意见</dc:title>
  <dc:creator>Miao Technology Limited</dc:creator>
  <cp:lastModifiedBy>Un-named</cp:lastModifiedBy>
  <cp:revision>1</cp:revision>
  <dcterms:created xsi:type="dcterms:W3CDTF">2026-08-25T08:14:56.244Z</dcterms:created>
  <dcterms:modified xsi:type="dcterms:W3CDTF">2026-08-25T08:14:56.245Z</dcterms:modified>
</cp:coreProperties>
</file>

<file path=docProps/custom.xml><?xml version="1.0" encoding="utf-8"?>
<Properties xmlns="http://schemas.openxmlformats.org/officeDocument/2006/custom-properties" xmlns:vt="http://schemas.openxmlformats.org/officeDocument/2006/docPropsVTypes"/>
</file>