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8"/>
          <w:szCs w:val="38"/>
        </w:rPr>
      </w:pPr>
      <w:bookmarkStart w:colFirst="0" w:colLast="0" w:name="_vyv5467e1ei2" w:id="0"/>
      <w:bookmarkEnd w:id="0"/>
      <w:r w:rsidDel="00000000" w:rsidR="00000000" w:rsidRPr="00000000">
        <w:rPr>
          <w:b w:val="1"/>
          <w:sz w:val="38"/>
          <w:szCs w:val="38"/>
          <w:rtl w:val="0"/>
        </w:rPr>
        <w:t xml:space="preserve">Техническое задание к проекту М1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wbtnf64k85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Общая информация и цель проекта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В этом проекте предполагается работа с датасетом из открытого источника. Вам потребуется разработать модель машинного обучения, а также подготовить библиотеку и интерфейс к ней для предсказания на тестовой выборке. В начале проекта вам будет доступен обучающий датасет и тестовый датасет, не содержащий правильных ответов. Метрика на тестовом датасете будет измерена в ходе проверки работы. Также вам будет доступен скрипт, с помощью которого будет измеряться финальная метрика вашей модели.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/>
      </w:pPr>
      <w:bookmarkStart w:colFirst="0" w:colLast="0" w:name="_3adu8uoun3t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Задачи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Предполагается, что в ходе работы над проектом будут решены следующие задачи: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Исследование датасета (предполагается поиск дополнительной информации для лучшего понимания природы данных)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Предобработка данных. Будьте внимательны: в данных могут быть бесполезные признаки, сильно скорелированные признаки а также косвенные утечки целевого признака. Некоторые колонки потребуется преобразовать к нужному типу данных.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Обучение модели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Подготовка предсказания на тестовой выборке. Обратите внимание. Файл предсказаний должен быть в csv формате и содержать 2 столбца: “id” и “prediction”.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Подготовка скриптов и библиотеки для обработки данных и предсказания на тестовой выборке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Написание инструмента для тестирования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Оформление документации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zb0dgpa14k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Описание исходных данных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 пациентов для предсказания риска сердечных приступов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id  -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Антропометрические параметры (вес, возраст, рост)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Привычки (курение, качество сна и т.д)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Давление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Наличие хронических заболеваний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Биохимия крови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Таргет - высокий или низкий риск поражения сердца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Train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Скрипт, которым будет тестироваться качество вашей модели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xrsyapqkmkb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Используемая метрика оценки качества и сравнения моделей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ходе анализа датасетов вам предстоит самостоятельно определить наилучшую метрику оценки качества модели и обосновать ваш выбор.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/>
      </w:pPr>
      <w:bookmarkStart w:colFirst="0" w:colLast="0" w:name="_3bqtqecvojvh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Стек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ООП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Scikitlearn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CatBoost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FastAPI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ns5e5nmi63z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Таймлайн проекта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Проект длится 2 недели и включает в себя: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Установочную встречу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Семинар по FastAPI + QA-сессия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Финальная встреча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8ocn69dlx3p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Результат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В результате у вас должно получиться приложение на FastAPI (или аналогичном фреймворке) которое принимает на вход путь к csv файлу тестовой выборки, выполняет предсказание (например, путем POST запроса к сервису) и возвращает ответ в формате JSON. Допускается для тестирования написать скрипт, который посылает запрос к запущенному ранее приложению, либо реализовать веб-интерфейс. 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Обратите внимание, что оцениваться будет помимо качества модели структурированность,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понятность</w:t>
        </w:r>
      </w:hyperlink>
      <w:r w:rsidDel="00000000" w:rsidR="00000000" w:rsidRPr="00000000">
        <w:rPr>
          <w:rtl w:val="0"/>
        </w:rPr>
        <w:t xml:space="preserve"> и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чистота кода,</w:t>
        </w:r>
      </w:hyperlink>
      <w:r w:rsidDel="00000000" w:rsidR="00000000" w:rsidRPr="00000000">
        <w:rPr>
          <w:rtl w:val="0"/>
        </w:rPr>
        <w:t xml:space="preserve"> архитектура приложения. Обязательным является использование ООП, то есть составные части приложения должны быть реализованы в виде классов. Проект должен быть оформлен в виде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репозитория</w:t>
        </w:r>
      </w:hyperlink>
      <w:r w:rsidDel="00000000" w:rsidR="00000000" w:rsidRPr="00000000">
        <w:rPr>
          <w:rtl w:val="0"/>
        </w:rPr>
        <w:t xml:space="preserve"> на github (gitlab), должна быть написана документация к сервису с описанием для пользователя и описанием классов и методов в приложении, как если бы далее ваш проект вы передавали пользователю. В jupiter ноутбуках могут быть только исследования и эксперименты, если демонстрацию результатов работы приложения вы также выносите в ноутбук - то кода приложения в ноутбуке быть не должно: он должен импортироваться в качестве внешних модулей.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Формат сдачи работы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 репозитории должны быть: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Jupiter Notebook с исследованием, обучением моделей и выводами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Код вашего приложения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Предсказание на тестовой выборке в требуемом формате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Инструкция по запуску вашего приложения ИЛИ Jupiter Notebook с демонстрацией работы приложения ИЛИ выступление на финальной встрече где вы продемонстрируете работу приложения вживую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Критерии оценки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Исследование и результаты обучения моделей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Метрика на тестовой выборке (измеряется при проверке)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Чистота кода и структурированность кода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Оформление репозитория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Воспроизводимость результатов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eps.python.org/pep-0008/" TargetMode="External"/><Relationship Id="rId10" Type="http://schemas.openxmlformats.org/officeDocument/2006/relationships/hyperlink" Target="https://peps.python.org/pep-0257/#what-is-a-docstring" TargetMode="External"/><Relationship Id="rId12" Type="http://schemas.openxmlformats.org/officeDocument/2006/relationships/hyperlink" Target="https://docs.github.com/en/repositories/creating-and-managing-repositories/best-practices-for-repositories" TargetMode="External"/><Relationship Id="rId9" Type="http://schemas.openxmlformats.org/officeDocument/2006/relationships/hyperlink" Target="https://www.dmitrymakarov.ru/python/oop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QYkOGKlHtugjJcccN7UhwPAvfsfyck7C/view?usp=sharing" TargetMode="External"/><Relationship Id="rId7" Type="http://schemas.openxmlformats.org/officeDocument/2006/relationships/hyperlink" Target="https://drive.google.com/file/d/1qJduj_-_nWCNhfTdICReepAbUs8OHC_Y/view?usp=sharing" TargetMode="External"/><Relationship Id="rId8" Type="http://schemas.openxmlformats.org/officeDocument/2006/relationships/hyperlink" Target="https://drive.google.com/file/d/12sMCamQieVwGXa-VIKjbjXdJqeUYSd-D/view?usp=shar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Light-regular.ttf"/><Relationship Id="rId2" Type="http://schemas.openxmlformats.org/officeDocument/2006/relationships/font" Target="fonts/RobotoLight-bold.ttf"/><Relationship Id="rId3" Type="http://schemas.openxmlformats.org/officeDocument/2006/relationships/font" Target="fonts/RobotoLight-italic.ttf"/><Relationship Id="rId4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