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7FFE7" w14:textId="77777777" w:rsidR="00894F45" w:rsidRPr="00B641C5" w:rsidRDefault="00894F45" w:rsidP="001B4A52">
      <w:pPr>
        <w:shd w:val="clear" w:color="auto" w:fill="FFFFFF" w:themeFill="background1"/>
        <w:spacing w:before="0" w:after="120"/>
        <w:jc w:val="right"/>
        <w:rPr>
          <w:rFonts w:ascii="Arial" w:hAnsi="Arial" w:cs="Arial"/>
          <w:sz w:val="22"/>
          <w:szCs w:val="22"/>
          <w:lang w:val="en-US"/>
        </w:rPr>
      </w:pPr>
    </w:p>
    <w:p w14:paraId="1B2129E5" w14:textId="77777777" w:rsidR="00894F45" w:rsidRPr="00AB15D8" w:rsidRDefault="00894F45" w:rsidP="00774903">
      <w:pPr>
        <w:shd w:val="clear" w:color="auto" w:fill="FFFFFF" w:themeFill="background1"/>
        <w:spacing w:before="0" w:after="120"/>
        <w:rPr>
          <w:rFonts w:ascii="Arial" w:hAnsi="Arial" w:cs="Arial"/>
          <w:sz w:val="22"/>
          <w:szCs w:val="22"/>
        </w:rPr>
      </w:pPr>
    </w:p>
    <w:p w14:paraId="6250FC06" w14:textId="77777777" w:rsidR="00894F45" w:rsidRPr="007A4743" w:rsidRDefault="00894F45" w:rsidP="00774903">
      <w:pPr>
        <w:shd w:val="clear" w:color="auto" w:fill="FFFFFF" w:themeFill="background1"/>
        <w:spacing w:before="0" w:after="120"/>
        <w:jc w:val="center"/>
        <w:rPr>
          <w:rFonts w:ascii="Arial" w:hAnsi="Arial" w:cs="Arial"/>
          <w:b/>
          <w:bCs/>
          <w:sz w:val="22"/>
          <w:szCs w:val="22"/>
        </w:rPr>
      </w:pPr>
      <w:r w:rsidRPr="007A4743">
        <w:rPr>
          <w:rFonts w:ascii="Arial" w:hAnsi="Arial" w:cs="Arial"/>
          <w:b/>
          <w:bCs/>
          <w:sz w:val="22"/>
          <w:szCs w:val="22"/>
        </w:rPr>
        <w:t>ОТЧЕТ ЭМИТЕНТА ЭМИССИОННЫХ ЦЕННЫХ БУМАГ</w:t>
      </w:r>
    </w:p>
    <w:p w14:paraId="57E1571B" w14:textId="77777777" w:rsidR="00894F45" w:rsidRPr="007A4743" w:rsidRDefault="00894F45" w:rsidP="00774903">
      <w:pPr>
        <w:shd w:val="clear" w:color="auto" w:fill="FFFFFF" w:themeFill="background1"/>
        <w:spacing w:before="0" w:after="120"/>
        <w:jc w:val="center"/>
        <w:rPr>
          <w:rFonts w:ascii="Arial" w:hAnsi="Arial" w:cs="Arial"/>
          <w:b/>
          <w:bCs/>
          <w:i/>
          <w:iCs/>
          <w:sz w:val="22"/>
          <w:szCs w:val="22"/>
        </w:rPr>
      </w:pPr>
      <w:r w:rsidRPr="007A4743">
        <w:rPr>
          <w:rFonts w:ascii="Arial" w:hAnsi="Arial" w:cs="Arial"/>
          <w:b/>
          <w:bCs/>
          <w:i/>
          <w:iCs/>
          <w:sz w:val="22"/>
          <w:szCs w:val="22"/>
        </w:rPr>
        <w:t>Международная компания Публичное акционерное общество "Озон"</w:t>
      </w:r>
    </w:p>
    <w:p w14:paraId="7AD79A58" w14:textId="77777777" w:rsidR="00894F45" w:rsidRPr="007A4743" w:rsidRDefault="00894F45" w:rsidP="00774903">
      <w:pPr>
        <w:shd w:val="clear" w:color="auto" w:fill="FFFFFF" w:themeFill="background1"/>
        <w:spacing w:before="0" w:after="120"/>
        <w:jc w:val="center"/>
        <w:rPr>
          <w:rFonts w:ascii="Arial" w:hAnsi="Arial" w:cs="Arial"/>
          <w:b/>
          <w:bCs/>
          <w:i/>
          <w:iCs/>
          <w:sz w:val="22"/>
          <w:szCs w:val="22"/>
        </w:rPr>
      </w:pPr>
      <w:r w:rsidRPr="007A4743">
        <w:rPr>
          <w:rFonts w:ascii="Arial" w:hAnsi="Arial" w:cs="Arial"/>
          <w:b/>
          <w:bCs/>
          <w:i/>
          <w:iCs/>
          <w:sz w:val="22"/>
          <w:szCs w:val="22"/>
        </w:rPr>
        <w:t>Код эмитента: 17182-A</w:t>
      </w:r>
    </w:p>
    <w:p w14:paraId="3C49259E" w14:textId="77777777" w:rsidR="00894F45" w:rsidRPr="007A4743" w:rsidRDefault="00894F45" w:rsidP="00774903">
      <w:pPr>
        <w:shd w:val="clear" w:color="auto" w:fill="FFFFFF" w:themeFill="background1"/>
        <w:spacing w:before="0" w:after="120"/>
        <w:jc w:val="center"/>
        <w:rPr>
          <w:rFonts w:ascii="Arial" w:hAnsi="Arial" w:cs="Arial"/>
          <w:b/>
          <w:bCs/>
          <w:sz w:val="22"/>
          <w:szCs w:val="22"/>
        </w:rPr>
      </w:pPr>
      <w:r w:rsidRPr="007A4743">
        <w:rPr>
          <w:rFonts w:ascii="Arial" w:hAnsi="Arial" w:cs="Arial"/>
          <w:b/>
          <w:bCs/>
          <w:sz w:val="22"/>
          <w:szCs w:val="22"/>
        </w:rPr>
        <w:t>за 12 месяцев 2025 г.</w:t>
      </w:r>
    </w:p>
    <w:p w14:paraId="5D34FDC8" w14:textId="77777777" w:rsidR="00894F45" w:rsidRPr="007A4743" w:rsidRDefault="00894F45" w:rsidP="00774903">
      <w:pPr>
        <w:shd w:val="clear" w:color="auto" w:fill="FFFFFF" w:themeFill="background1"/>
        <w:spacing w:before="0" w:after="120"/>
        <w:jc w:val="center"/>
        <w:rPr>
          <w:rFonts w:ascii="Arial" w:hAnsi="Arial" w:cs="Arial"/>
          <w:b/>
          <w:bCs/>
          <w:sz w:val="22"/>
          <w:szCs w:val="22"/>
        </w:rPr>
      </w:pPr>
      <w:r w:rsidRPr="007A4743">
        <w:rPr>
          <w:rFonts w:ascii="Arial" w:hAnsi="Arial" w:cs="Arial"/>
          <w:b/>
          <w:bCs/>
          <w:sz w:val="22"/>
          <w:szCs w:val="22"/>
        </w:rPr>
        <w:t>Информация, содержащаяся в настоящем отчете эмитента, подлежит раскрытию в соответствии с законодательством Российской Федерации о ценных бумагах</w:t>
      </w:r>
    </w:p>
    <w:p w14:paraId="54F8C443" w14:textId="77777777" w:rsidR="00894F45" w:rsidRPr="007A4743" w:rsidRDefault="00894F45" w:rsidP="00774903">
      <w:pPr>
        <w:shd w:val="clear" w:color="auto" w:fill="FFFFFF" w:themeFill="background1"/>
        <w:spacing w:before="0" w:after="120"/>
        <w:rPr>
          <w:rFonts w:ascii="Arial" w:hAnsi="Arial" w:cs="Arial"/>
          <w:sz w:val="22"/>
          <w:szCs w:val="22"/>
        </w:rPr>
      </w:pPr>
    </w:p>
    <w:tbl>
      <w:tblPr>
        <w:tblW w:w="0" w:type="auto"/>
        <w:tblLayout w:type="fixed"/>
        <w:tblCellMar>
          <w:left w:w="72" w:type="dxa"/>
          <w:right w:w="72" w:type="dxa"/>
        </w:tblCellMar>
        <w:tblLook w:val="0000" w:firstRow="0" w:lastRow="0" w:firstColumn="0" w:lastColumn="0" w:noHBand="0" w:noVBand="0"/>
      </w:tblPr>
      <w:tblGrid>
        <w:gridCol w:w="1892"/>
        <w:gridCol w:w="7360"/>
        <w:gridCol w:w="360"/>
      </w:tblGrid>
      <w:tr w:rsidR="00894F45" w:rsidRPr="007A4743" w14:paraId="5111C4CE" w14:textId="77777777" w:rsidTr="006501EA">
        <w:trPr>
          <w:gridAfter w:val="1"/>
          <w:wAfter w:w="360" w:type="dxa"/>
        </w:trPr>
        <w:tc>
          <w:tcPr>
            <w:tcW w:w="1892" w:type="dxa"/>
            <w:tcBorders>
              <w:top w:val="single" w:sz="6" w:space="0" w:color="auto"/>
              <w:left w:val="single" w:sz="6" w:space="0" w:color="auto"/>
              <w:bottom w:val="nil"/>
              <w:right w:val="nil"/>
            </w:tcBorders>
          </w:tcPr>
          <w:p w14:paraId="668E19AD" w14:textId="77777777" w:rsidR="00894F45" w:rsidRPr="007A4743" w:rsidRDefault="00894F45" w:rsidP="00774903">
            <w:pPr>
              <w:shd w:val="clear" w:color="auto" w:fill="FFFFFF" w:themeFill="background1"/>
              <w:spacing w:before="0" w:after="120"/>
              <w:rPr>
                <w:rFonts w:ascii="Arial" w:hAnsi="Arial" w:cs="Arial"/>
                <w:sz w:val="22"/>
                <w:szCs w:val="22"/>
              </w:rPr>
            </w:pPr>
            <w:r w:rsidRPr="007A4743">
              <w:rPr>
                <w:rFonts w:ascii="Arial" w:hAnsi="Arial" w:cs="Arial"/>
                <w:sz w:val="22"/>
                <w:szCs w:val="22"/>
              </w:rPr>
              <w:t>Адрес эмитента</w:t>
            </w:r>
          </w:p>
        </w:tc>
        <w:tc>
          <w:tcPr>
            <w:tcW w:w="7360" w:type="dxa"/>
            <w:tcBorders>
              <w:top w:val="single" w:sz="6" w:space="0" w:color="auto"/>
              <w:left w:val="nil"/>
              <w:bottom w:val="nil"/>
              <w:right w:val="single" w:sz="6" w:space="0" w:color="auto"/>
            </w:tcBorders>
          </w:tcPr>
          <w:p w14:paraId="747BEBCB" w14:textId="6F6B6DB2" w:rsidR="00894F45" w:rsidRPr="007A4743" w:rsidRDefault="00CA6132" w:rsidP="00774903">
            <w:pPr>
              <w:shd w:val="clear" w:color="auto" w:fill="FFFFFF" w:themeFill="background1"/>
              <w:spacing w:before="0" w:after="120"/>
              <w:jc w:val="both"/>
              <w:rPr>
                <w:rFonts w:ascii="Arial" w:hAnsi="Arial" w:cs="Arial"/>
                <w:b/>
                <w:bCs/>
                <w:sz w:val="22"/>
                <w:szCs w:val="22"/>
              </w:rPr>
            </w:pPr>
            <w:r w:rsidRPr="007A4743">
              <w:rPr>
                <w:rFonts w:ascii="Arial" w:hAnsi="Arial" w:cs="Arial"/>
                <w:b/>
                <w:bCs/>
                <w:sz w:val="22"/>
                <w:szCs w:val="22"/>
              </w:rPr>
              <w:t>236006, Калининградская область, г.о. город Калининград, г Калининград, ул Октябрьская, д. 29А, помещ. 1</w:t>
            </w:r>
          </w:p>
        </w:tc>
      </w:tr>
      <w:tr w:rsidR="00894F45" w:rsidRPr="007A4743" w14:paraId="69BB6A41" w14:textId="77777777" w:rsidTr="006501EA">
        <w:tc>
          <w:tcPr>
            <w:tcW w:w="1892" w:type="dxa"/>
            <w:tcBorders>
              <w:top w:val="nil"/>
              <w:left w:val="single" w:sz="6" w:space="0" w:color="auto"/>
              <w:bottom w:val="single" w:sz="6" w:space="0" w:color="auto"/>
              <w:right w:val="nil"/>
            </w:tcBorders>
          </w:tcPr>
          <w:p w14:paraId="31B7E8A1" w14:textId="77777777" w:rsidR="00894F45" w:rsidRPr="007A4743" w:rsidRDefault="00894F45" w:rsidP="00774903">
            <w:pPr>
              <w:shd w:val="clear" w:color="auto" w:fill="FFFFFF" w:themeFill="background1"/>
              <w:spacing w:before="0" w:after="120"/>
              <w:rPr>
                <w:rFonts w:ascii="Arial" w:hAnsi="Arial" w:cs="Arial"/>
                <w:sz w:val="22"/>
                <w:szCs w:val="22"/>
              </w:rPr>
            </w:pPr>
            <w:r w:rsidRPr="007A4743">
              <w:rPr>
                <w:rFonts w:ascii="Arial" w:hAnsi="Arial" w:cs="Arial"/>
                <w:sz w:val="22"/>
                <w:szCs w:val="22"/>
              </w:rPr>
              <w:t>Контактное лицо эмитента</w:t>
            </w:r>
          </w:p>
        </w:tc>
        <w:tc>
          <w:tcPr>
            <w:tcW w:w="7360" w:type="dxa"/>
            <w:tcBorders>
              <w:top w:val="nil"/>
              <w:left w:val="nil"/>
              <w:bottom w:val="single" w:sz="6" w:space="0" w:color="auto"/>
              <w:right w:val="single" w:sz="6" w:space="0" w:color="auto"/>
            </w:tcBorders>
          </w:tcPr>
          <w:p w14:paraId="77644180" w14:textId="0CE3638D" w:rsidR="00894F45" w:rsidRPr="007A4743" w:rsidRDefault="00DC1A80" w:rsidP="00774903">
            <w:pPr>
              <w:shd w:val="clear" w:color="auto" w:fill="FFFFFF" w:themeFill="background1"/>
              <w:spacing w:before="0" w:after="120"/>
              <w:jc w:val="both"/>
              <w:rPr>
                <w:rFonts w:ascii="Arial" w:hAnsi="Arial" w:cs="Arial"/>
                <w:sz w:val="22"/>
                <w:szCs w:val="22"/>
              </w:rPr>
            </w:pPr>
            <w:r>
              <w:rPr>
                <w:rFonts w:ascii="Arial" w:hAnsi="Arial" w:cs="Arial"/>
                <w:b/>
                <w:bCs/>
                <w:sz w:val="22"/>
                <w:szCs w:val="22"/>
              </w:rPr>
              <w:t>Герасимов</w:t>
            </w:r>
            <w:r>
              <w:rPr>
                <w:rFonts w:ascii="Arial" w:hAnsi="Arial" w:cs="Arial"/>
                <w:b/>
                <w:bCs/>
                <w:sz w:val="22"/>
                <w:szCs w:val="22"/>
              </w:rPr>
              <w:t xml:space="preserve"> </w:t>
            </w:r>
            <w:r w:rsidR="00C8270B">
              <w:rPr>
                <w:rFonts w:ascii="Arial" w:hAnsi="Arial" w:cs="Arial"/>
                <w:b/>
                <w:bCs/>
                <w:sz w:val="22"/>
                <w:szCs w:val="22"/>
              </w:rPr>
              <w:t>Игорь Владиславович</w:t>
            </w:r>
            <w:r w:rsidR="009A3468" w:rsidRPr="007A4743">
              <w:rPr>
                <w:rFonts w:ascii="Arial" w:hAnsi="Arial" w:cs="Arial"/>
                <w:b/>
                <w:bCs/>
                <w:sz w:val="22"/>
                <w:szCs w:val="22"/>
              </w:rPr>
              <w:t>, Генеральный Директор</w:t>
            </w:r>
          </w:p>
          <w:p w14:paraId="5C31C39C" w14:textId="77777777" w:rsidR="00F46AB5" w:rsidRPr="007A4743" w:rsidRDefault="00894F45" w:rsidP="00774903">
            <w:pPr>
              <w:shd w:val="clear" w:color="auto" w:fill="FFFFFF" w:themeFill="background1"/>
              <w:spacing w:before="0" w:after="120"/>
              <w:jc w:val="both"/>
              <w:rPr>
                <w:rFonts w:ascii="Arial" w:hAnsi="Arial" w:cs="Arial"/>
                <w:sz w:val="22"/>
                <w:szCs w:val="22"/>
              </w:rPr>
            </w:pPr>
            <w:r w:rsidRPr="007A4743">
              <w:rPr>
                <w:rFonts w:ascii="Arial" w:hAnsi="Arial" w:cs="Arial"/>
                <w:sz w:val="22"/>
                <w:szCs w:val="22"/>
              </w:rPr>
              <w:t>Телефон:</w:t>
            </w:r>
            <w:r w:rsidRPr="007A4743">
              <w:rPr>
                <w:rFonts w:ascii="Arial" w:hAnsi="Arial" w:cs="Arial"/>
                <w:b/>
                <w:bCs/>
                <w:sz w:val="22"/>
                <w:szCs w:val="22"/>
              </w:rPr>
              <w:t xml:space="preserve"> </w:t>
            </w:r>
            <w:r w:rsidR="009A3468" w:rsidRPr="007A4743">
              <w:rPr>
                <w:rFonts w:ascii="Arial" w:hAnsi="Arial" w:cs="Arial"/>
                <w:b/>
                <w:bCs/>
                <w:sz w:val="22"/>
                <w:szCs w:val="22"/>
              </w:rPr>
              <w:t>+7 (495) 232 10 00, доб. 70595</w:t>
            </w:r>
          </w:p>
          <w:p w14:paraId="7C2A181A" w14:textId="77777777" w:rsidR="00894F45" w:rsidRPr="007A4743" w:rsidRDefault="00894F45" w:rsidP="00774903">
            <w:pPr>
              <w:shd w:val="clear" w:color="auto" w:fill="FFFFFF" w:themeFill="background1"/>
              <w:spacing w:before="0" w:after="120"/>
              <w:jc w:val="both"/>
              <w:rPr>
                <w:rFonts w:ascii="Arial" w:hAnsi="Arial" w:cs="Arial"/>
                <w:b/>
                <w:bCs/>
                <w:sz w:val="22"/>
                <w:szCs w:val="22"/>
              </w:rPr>
            </w:pPr>
            <w:r w:rsidRPr="007A4743">
              <w:rPr>
                <w:rFonts w:ascii="Arial" w:hAnsi="Arial" w:cs="Arial"/>
                <w:sz w:val="22"/>
                <w:szCs w:val="22"/>
              </w:rPr>
              <w:t>Адрес электронной почты:</w:t>
            </w:r>
            <w:r w:rsidRPr="007A4743">
              <w:rPr>
                <w:rFonts w:ascii="Arial" w:hAnsi="Arial" w:cs="Arial"/>
                <w:b/>
                <w:bCs/>
                <w:sz w:val="22"/>
                <w:szCs w:val="22"/>
              </w:rPr>
              <w:t xml:space="preserve"> </w:t>
            </w:r>
            <w:r w:rsidR="009A3468" w:rsidRPr="007A4743">
              <w:rPr>
                <w:rFonts w:ascii="Arial" w:hAnsi="Arial" w:cs="Arial"/>
                <w:b/>
                <w:bCs/>
                <w:sz w:val="22"/>
                <w:szCs w:val="22"/>
              </w:rPr>
              <w:t>corporate_secretary@ozon.ru</w:t>
            </w:r>
          </w:p>
        </w:tc>
        <w:tc>
          <w:tcPr>
            <w:tcW w:w="360" w:type="dxa"/>
          </w:tcPr>
          <w:p w14:paraId="75EB94E1" w14:textId="77777777" w:rsidR="00894F45" w:rsidRPr="007A4743" w:rsidRDefault="00894F45" w:rsidP="00774903">
            <w:pPr>
              <w:shd w:val="clear" w:color="auto" w:fill="FFFFFF" w:themeFill="background1"/>
              <w:spacing w:before="0" w:after="120"/>
              <w:rPr>
                <w:rFonts w:ascii="Arial" w:hAnsi="Arial" w:cs="Arial"/>
                <w:sz w:val="22"/>
                <w:szCs w:val="22"/>
              </w:rPr>
            </w:pPr>
          </w:p>
        </w:tc>
      </w:tr>
    </w:tbl>
    <w:p w14:paraId="55E83CD1" w14:textId="77777777" w:rsidR="00894F45" w:rsidRPr="007A4743" w:rsidRDefault="00894F45" w:rsidP="00774903">
      <w:pPr>
        <w:shd w:val="clear" w:color="auto" w:fill="FFFFFF" w:themeFill="background1"/>
        <w:spacing w:before="0" w:after="120"/>
        <w:rPr>
          <w:rFonts w:ascii="Arial" w:hAnsi="Arial" w:cs="Arial"/>
          <w:sz w:val="22"/>
          <w:szCs w:val="22"/>
        </w:rPr>
      </w:pPr>
    </w:p>
    <w:tbl>
      <w:tblPr>
        <w:tblW w:w="0" w:type="auto"/>
        <w:tblLayout w:type="fixed"/>
        <w:tblCellMar>
          <w:left w:w="72" w:type="dxa"/>
          <w:right w:w="72" w:type="dxa"/>
        </w:tblCellMar>
        <w:tblLook w:val="0000" w:firstRow="0" w:lastRow="0" w:firstColumn="0" w:lastColumn="0" w:noHBand="0" w:noVBand="0"/>
      </w:tblPr>
      <w:tblGrid>
        <w:gridCol w:w="1892"/>
        <w:gridCol w:w="7360"/>
      </w:tblGrid>
      <w:tr w:rsidR="00894F45" w:rsidRPr="007A4743" w14:paraId="56E83A92" w14:textId="77777777">
        <w:tc>
          <w:tcPr>
            <w:tcW w:w="1892" w:type="dxa"/>
            <w:tcBorders>
              <w:top w:val="single" w:sz="6" w:space="0" w:color="auto"/>
              <w:left w:val="single" w:sz="6" w:space="0" w:color="auto"/>
              <w:bottom w:val="single" w:sz="6" w:space="0" w:color="auto"/>
              <w:right w:val="nil"/>
            </w:tcBorders>
          </w:tcPr>
          <w:p w14:paraId="49720BC5" w14:textId="77777777" w:rsidR="00894F45" w:rsidRPr="007A4743" w:rsidRDefault="00894F45" w:rsidP="00774903">
            <w:pPr>
              <w:shd w:val="clear" w:color="auto" w:fill="FFFFFF" w:themeFill="background1"/>
              <w:spacing w:before="0" w:after="120"/>
              <w:rPr>
                <w:rFonts w:ascii="Arial" w:hAnsi="Arial" w:cs="Arial"/>
                <w:sz w:val="22"/>
                <w:szCs w:val="22"/>
              </w:rPr>
            </w:pPr>
            <w:r w:rsidRPr="007A4743">
              <w:rPr>
                <w:rFonts w:ascii="Arial" w:hAnsi="Arial" w:cs="Arial"/>
                <w:sz w:val="22"/>
                <w:szCs w:val="22"/>
              </w:rPr>
              <w:t>Адрес страницы в сети Интернет</w:t>
            </w:r>
          </w:p>
        </w:tc>
        <w:tc>
          <w:tcPr>
            <w:tcW w:w="7360" w:type="dxa"/>
            <w:tcBorders>
              <w:top w:val="single" w:sz="6" w:space="0" w:color="auto"/>
              <w:left w:val="nil"/>
              <w:bottom w:val="single" w:sz="6" w:space="0" w:color="auto"/>
              <w:right w:val="single" w:sz="6" w:space="0" w:color="auto"/>
            </w:tcBorders>
          </w:tcPr>
          <w:p w14:paraId="373A6959" w14:textId="77777777" w:rsidR="00894F45" w:rsidRPr="007A4743" w:rsidRDefault="00894F45" w:rsidP="00774903">
            <w:pPr>
              <w:shd w:val="clear" w:color="auto" w:fill="FFFFFF" w:themeFill="background1"/>
              <w:spacing w:before="0" w:after="120"/>
              <w:rPr>
                <w:rFonts w:ascii="Arial" w:hAnsi="Arial" w:cs="Arial"/>
                <w:b/>
                <w:bCs/>
                <w:sz w:val="22"/>
                <w:szCs w:val="22"/>
              </w:rPr>
            </w:pPr>
            <w:r w:rsidRPr="007A4743">
              <w:rPr>
                <w:rFonts w:ascii="Arial" w:hAnsi="Arial" w:cs="Arial"/>
                <w:b/>
                <w:bCs/>
                <w:sz w:val="22"/>
                <w:szCs w:val="22"/>
              </w:rPr>
              <w:t>https://www.e-disclosure.ru/portal/company.aspx?id=39583</w:t>
            </w:r>
          </w:p>
        </w:tc>
      </w:tr>
    </w:tbl>
    <w:p w14:paraId="261BD892" w14:textId="77777777" w:rsidR="00894F45" w:rsidRPr="007A4743" w:rsidRDefault="00894F45" w:rsidP="00774903">
      <w:pPr>
        <w:shd w:val="clear" w:color="auto" w:fill="FFFFFF" w:themeFill="background1"/>
        <w:spacing w:before="0" w:after="120"/>
        <w:rPr>
          <w:rFonts w:ascii="Arial" w:hAnsi="Arial" w:cs="Arial"/>
          <w:sz w:val="22"/>
          <w:szCs w:val="22"/>
        </w:rPr>
      </w:pPr>
    </w:p>
    <w:tbl>
      <w:tblPr>
        <w:tblW w:w="0" w:type="auto"/>
        <w:tblLayout w:type="fixed"/>
        <w:tblCellMar>
          <w:left w:w="72" w:type="dxa"/>
          <w:right w:w="72" w:type="dxa"/>
        </w:tblCellMar>
        <w:tblLook w:val="0000" w:firstRow="0" w:lastRow="0" w:firstColumn="0" w:lastColumn="0" w:noHBand="0" w:noVBand="0"/>
      </w:tblPr>
      <w:tblGrid>
        <w:gridCol w:w="5572"/>
        <w:gridCol w:w="3680"/>
      </w:tblGrid>
      <w:tr w:rsidR="00894F45" w:rsidRPr="007A4743" w14:paraId="388AF250" w14:textId="77777777">
        <w:tc>
          <w:tcPr>
            <w:tcW w:w="5572" w:type="dxa"/>
            <w:tcBorders>
              <w:top w:val="single" w:sz="6" w:space="0" w:color="auto"/>
              <w:left w:val="single" w:sz="6" w:space="0" w:color="auto"/>
              <w:bottom w:val="single" w:sz="6" w:space="0" w:color="auto"/>
              <w:right w:val="nil"/>
            </w:tcBorders>
          </w:tcPr>
          <w:p w14:paraId="1550113D" w14:textId="77777777" w:rsidR="00894F45" w:rsidRPr="007A4743" w:rsidRDefault="00894F45" w:rsidP="00774903">
            <w:pPr>
              <w:shd w:val="clear" w:color="auto" w:fill="FFFFFF" w:themeFill="background1"/>
              <w:spacing w:before="0" w:after="120"/>
              <w:rPr>
                <w:rFonts w:ascii="Arial" w:hAnsi="Arial" w:cs="Arial"/>
                <w:sz w:val="22"/>
                <w:szCs w:val="22"/>
              </w:rPr>
            </w:pPr>
          </w:p>
          <w:p w14:paraId="3BB20D7A" w14:textId="77777777" w:rsidR="00894F45" w:rsidRPr="007A4743" w:rsidRDefault="00894F45" w:rsidP="00774903">
            <w:pPr>
              <w:shd w:val="clear" w:color="auto" w:fill="FFFFFF" w:themeFill="background1"/>
              <w:spacing w:before="0" w:after="120"/>
              <w:rPr>
                <w:rFonts w:ascii="Arial" w:hAnsi="Arial" w:cs="Arial"/>
                <w:sz w:val="22"/>
                <w:szCs w:val="22"/>
              </w:rPr>
            </w:pPr>
            <w:r w:rsidRPr="007A4743">
              <w:rPr>
                <w:rFonts w:ascii="Arial" w:hAnsi="Arial" w:cs="Arial"/>
                <w:sz w:val="22"/>
                <w:szCs w:val="22"/>
              </w:rPr>
              <w:t>Генеральный Директор</w:t>
            </w:r>
          </w:p>
          <w:p w14:paraId="38BBE3A1" w14:textId="28326692" w:rsidR="00894F45" w:rsidRPr="007A4743" w:rsidRDefault="00894F45" w:rsidP="00774903">
            <w:pPr>
              <w:shd w:val="clear" w:color="auto" w:fill="FFFFFF" w:themeFill="background1"/>
              <w:spacing w:before="0" w:after="120"/>
              <w:rPr>
                <w:rFonts w:ascii="Arial" w:hAnsi="Arial" w:cs="Arial"/>
                <w:sz w:val="22"/>
                <w:szCs w:val="22"/>
              </w:rPr>
            </w:pPr>
            <w:r w:rsidRPr="007A4743">
              <w:rPr>
                <w:rFonts w:ascii="Arial" w:hAnsi="Arial" w:cs="Arial"/>
                <w:sz w:val="22"/>
                <w:szCs w:val="22"/>
              </w:rPr>
              <w:t xml:space="preserve">Дата: </w:t>
            </w:r>
            <w:r w:rsidR="00C8270B">
              <w:rPr>
                <w:rFonts w:ascii="Arial" w:hAnsi="Arial" w:cs="Arial"/>
                <w:sz w:val="22"/>
                <w:szCs w:val="22"/>
              </w:rPr>
              <w:t>12 апреля</w:t>
            </w:r>
            <w:r w:rsidRPr="007A4743">
              <w:rPr>
                <w:rFonts w:ascii="Arial" w:hAnsi="Arial" w:cs="Arial"/>
                <w:sz w:val="22"/>
                <w:szCs w:val="22"/>
              </w:rPr>
              <w:t xml:space="preserve"> 2026 г.</w:t>
            </w:r>
          </w:p>
        </w:tc>
        <w:tc>
          <w:tcPr>
            <w:tcW w:w="3680" w:type="dxa"/>
            <w:tcBorders>
              <w:top w:val="single" w:sz="6" w:space="0" w:color="auto"/>
              <w:left w:val="nil"/>
              <w:bottom w:val="single" w:sz="6" w:space="0" w:color="auto"/>
              <w:right w:val="single" w:sz="6" w:space="0" w:color="auto"/>
            </w:tcBorders>
          </w:tcPr>
          <w:p w14:paraId="1B1856F5" w14:textId="77777777" w:rsidR="00894F45" w:rsidRPr="007A4743" w:rsidRDefault="00894F45" w:rsidP="00774903">
            <w:pPr>
              <w:shd w:val="clear" w:color="auto" w:fill="FFFFFF" w:themeFill="background1"/>
              <w:spacing w:before="0" w:after="120"/>
              <w:rPr>
                <w:rFonts w:ascii="Arial" w:hAnsi="Arial" w:cs="Arial"/>
                <w:sz w:val="22"/>
                <w:szCs w:val="22"/>
              </w:rPr>
            </w:pPr>
          </w:p>
          <w:p w14:paraId="0FCCA2B7" w14:textId="5B8F7BFB" w:rsidR="00894F45" w:rsidRPr="007A4743" w:rsidRDefault="00894F45" w:rsidP="00774903">
            <w:pPr>
              <w:shd w:val="clear" w:color="auto" w:fill="FFFFFF" w:themeFill="background1"/>
              <w:spacing w:before="0" w:after="120"/>
              <w:rPr>
                <w:rFonts w:ascii="Arial" w:hAnsi="Arial" w:cs="Arial"/>
                <w:sz w:val="22"/>
                <w:szCs w:val="22"/>
              </w:rPr>
            </w:pPr>
            <w:r w:rsidRPr="007A4743">
              <w:rPr>
                <w:rFonts w:ascii="Arial" w:hAnsi="Arial" w:cs="Arial"/>
                <w:sz w:val="22"/>
                <w:szCs w:val="22"/>
              </w:rPr>
              <w:br/>
              <w:t xml:space="preserve">____________ </w:t>
            </w:r>
            <w:r w:rsidR="00C8270B">
              <w:rPr>
                <w:rFonts w:ascii="Arial" w:hAnsi="Arial" w:cs="Arial"/>
                <w:sz w:val="22"/>
                <w:szCs w:val="22"/>
              </w:rPr>
              <w:t>И.В. Герасимов</w:t>
            </w:r>
            <w:r w:rsidR="00A05EEE" w:rsidRPr="007A4743">
              <w:rPr>
                <w:rFonts w:ascii="Arial" w:hAnsi="Arial" w:cs="Arial"/>
                <w:sz w:val="22"/>
                <w:szCs w:val="22"/>
              </w:rPr>
              <w:t xml:space="preserve"> </w:t>
            </w:r>
            <w:r w:rsidRPr="007A4743">
              <w:rPr>
                <w:rFonts w:ascii="Arial" w:hAnsi="Arial" w:cs="Arial"/>
                <w:sz w:val="22"/>
                <w:szCs w:val="22"/>
              </w:rPr>
              <w:br/>
            </w:r>
            <w:r w:rsidR="00130C6D">
              <w:rPr>
                <w:rFonts w:ascii="Arial" w:hAnsi="Arial" w:cs="Arial"/>
                <w:sz w:val="22"/>
                <w:szCs w:val="22"/>
              </w:rPr>
              <w:t xml:space="preserve">  </w:t>
            </w:r>
            <w:r w:rsidRPr="007A4743">
              <w:rPr>
                <w:rFonts w:ascii="Arial" w:hAnsi="Arial" w:cs="Arial"/>
                <w:sz w:val="22"/>
                <w:szCs w:val="22"/>
              </w:rPr>
              <w:t>подпись</w:t>
            </w:r>
          </w:p>
        </w:tc>
      </w:tr>
    </w:tbl>
    <w:p w14:paraId="457ECADE" w14:textId="77777777" w:rsidR="00894F45" w:rsidRPr="007A4743" w:rsidRDefault="00894F45" w:rsidP="00774903">
      <w:pPr>
        <w:shd w:val="clear" w:color="auto" w:fill="FFFFFF" w:themeFill="background1"/>
        <w:spacing w:before="0" w:after="120"/>
        <w:rPr>
          <w:rFonts w:ascii="Arial" w:hAnsi="Arial" w:cs="Arial"/>
          <w:sz w:val="22"/>
          <w:szCs w:val="22"/>
        </w:rPr>
      </w:pPr>
    </w:p>
    <w:p w14:paraId="2C397E64" w14:textId="77777777" w:rsidR="00894F45" w:rsidRPr="007A4743" w:rsidRDefault="00894F45" w:rsidP="00774903">
      <w:pPr>
        <w:shd w:val="clear" w:color="auto" w:fill="FFFFFF" w:themeFill="background1"/>
        <w:spacing w:before="0" w:after="120"/>
        <w:rPr>
          <w:rFonts w:ascii="Arial" w:hAnsi="Arial" w:cs="Arial"/>
          <w:sz w:val="22"/>
          <w:szCs w:val="22"/>
        </w:rPr>
      </w:pPr>
    </w:p>
    <w:p w14:paraId="34B290B4" w14:textId="77777777" w:rsidR="00894F45" w:rsidRPr="007A4743" w:rsidRDefault="00894F45" w:rsidP="00774903">
      <w:pPr>
        <w:pStyle w:val="1"/>
        <w:shd w:val="clear" w:color="auto" w:fill="FFFFFF" w:themeFill="background1"/>
        <w:spacing w:before="0"/>
        <w:rPr>
          <w:rFonts w:ascii="Arial" w:hAnsi="Arial" w:cs="Arial"/>
          <w:sz w:val="22"/>
          <w:szCs w:val="22"/>
        </w:rPr>
      </w:pPr>
      <w:r w:rsidRPr="007A4743">
        <w:rPr>
          <w:rFonts w:ascii="Arial" w:hAnsi="Arial" w:cs="Arial"/>
          <w:sz w:val="22"/>
          <w:szCs w:val="22"/>
        </w:rPr>
        <w:br w:type="page"/>
      </w:r>
      <w:bookmarkStart w:id="0" w:name="_Toc230195282"/>
      <w:r w:rsidRPr="007A4743">
        <w:rPr>
          <w:rFonts w:ascii="Arial" w:hAnsi="Arial" w:cs="Arial"/>
          <w:sz w:val="22"/>
          <w:szCs w:val="22"/>
        </w:rPr>
        <w:lastRenderedPageBreak/>
        <w:t>Оглавление</w:t>
      </w:r>
      <w:bookmarkEnd w:id="0"/>
    </w:p>
    <w:p w14:paraId="28A63EC8" w14:textId="7D86AF57" w:rsidR="001C05E0" w:rsidRDefault="00894F45">
      <w:pPr>
        <w:pStyle w:val="12"/>
        <w:rPr>
          <w:rFonts w:asciiTheme="minorHAnsi" w:hAnsiTheme="minorHAnsi" w:cstheme="minorBidi"/>
          <w:sz w:val="22"/>
          <w:szCs w:val="22"/>
        </w:rPr>
      </w:pPr>
      <w:r w:rsidRPr="008F186D">
        <w:fldChar w:fldCharType="begin"/>
      </w:r>
      <w:r w:rsidRPr="00B641C5">
        <w:instrText>TOC</w:instrText>
      </w:r>
      <w:r w:rsidRPr="008F186D">
        <w:fldChar w:fldCharType="separate"/>
      </w:r>
      <w:r w:rsidR="001C05E0" w:rsidRPr="00045E9C">
        <w:t>Оглавление</w:t>
      </w:r>
      <w:r w:rsidR="001C05E0">
        <w:tab/>
      </w:r>
      <w:r w:rsidR="001C05E0">
        <w:fldChar w:fldCharType="begin"/>
      </w:r>
      <w:r w:rsidR="001C05E0">
        <w:instrText xml:space="preserve"> PAGEREF _Toc230195282 \h </w:instrText>
      </w:r>
      <w:r w:rsidR="001C05E0">
        <w:fldChar w:fldCharType="separate"/>
      </w:r>
      <w:r w:rsidR="00AB3128">
        <w:t>2</w:t>
      </w:r>
      <w:r w:rsidR="001C05E0">
        <w:fldChar w:fldCharType="end"/>
      </w:r>
    </w:p>
    <w:p w14:paraId="0CC33F19" w14:textId="5E937242" w:rsidR="001C05E0" w:rsidRDefault="001C05E0">
      <w:pPr>
        <w:pStyle w:val="12"/>
        <w:rPr>
          <w:rFonts w:asciiTheme="minorHAnsi" w:hAnsiTheme="minorHAnsi" w:cstheme="minorBidi"/>
          <w:sz w:val="22"/>
          <w:szCs w:val="22"/>
        </w:rPr>
      </w:pPr>
      <w:r w:rsidRPr="00045E9C">
        <w:t>Термины и определения</w:t>
      </w:r>
      <w:r>
        <w:tab/>
      </w:r>
      <w:r>
        <w:fldChar w:fldCharType="begin"/>
      </w:r>
      <w:r>
        <w:instrText xml:space="preserve"> PAGEREF _Toc230195283 \h </w:instrText>
      </w:r>
      <w:r>
        <w:fldChar w:fldCharType="separate"/>
      </w:r>
      <w:r w:rsidR="00AB3128">
        <w:t>4</w:t>
      </w:r>
      <w:r>
        <w:fldChar w:fldCharType="end"/>
      </w:r>
    </w:p>
    <w:p w14:paraId="39585DA7" w14:textId="01DABB85" w:rsidR="001C05E0" w:rsidRDefault="001C05E0">
      <w:pPr>
        <w:pStyle w:val="12"/>
        <w:rPr>
          <w:rFonts w:asciiTheme="minorHAnsi" w:hAnsiTheme="minorHAnsi" w:cstheme="minorBidi"/>
          <w:sz w:val="22"/>
          <w:szCs w:val="22"/>
        </w:rPr>
      </w:pPr>
      <w:r w:rsidRPr="00045E9C">
        <w:t>Введение</w:t>
      </w:r>
      <w:r>
        <w:tab/>
      </w:r>
      <w:r>
        <w:fldChar w:fldCharType="begin"/>
      </w:r>
      <w:r>
        <w:instrText xml:space="preserve"> PAGEREF _Toc230195284 \h </w:instrText>
      </w:r>
      <w:r>
        <w:fldChar w:fldCharType="separate"/>
      </w:r>
      <w:r w:rsidR="00AB3128">
        <w:t>6</w:t>
      </w:r>
      <w:r>
        <w:fldChar w:fldCharType="end"/>
      </w:r>
    </w:p>
    <w:p w14:paraId="0E0D92A8" w14:textId="412B0AC7" w:rsidR="001C05E0" w:rsidRDefault="001C05E0">
      <w:pPr>
        <w:pStyle w:val="12"/>
        <w:rPr>
          <w:rFonts w:asciiTheme="minorHAnsi" w:hAnsiTheme="minorHAnsi" w:cstheme="minorBidi"/>
          <w:sz w:val="22"/>
          <w:szCs w:val="22"/>
        </w:rPr>
      </w:pPr>
      <w:r w:rsidRPr="00045E9C">
        <w:t>Раздел 1. Управленческий отчет эмитента</w:t>
      </w:r>
      <w:r>
        <w:tab/>
      </w:r>
      <w:r>
        <w:fldChar w:fldCharType="begin"/>
      </w:r>
      <w:r>
        <w:instrText xml:space="preserve"> PAGEREF _Toc230195285 \h </w:instrText>
      </w:r>
      <w:r>
        <w:fldChar w:fldCharType="separate"/>
      </w:r>
      <w:r w:rsidR="00AB3128">
        <w:t>6</w:t>
      </w:r>
      <w:r>
        <w:fldChar w:fldCharType="end"/>
      </w:r>
    </w:p>
    <w:p w14:paraId="39BFF958" w14:textId="361F01D6"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1.1. Общие сведения об эмитенте и его деятельности</w:t>
      </w:r>
      <w:r>
        <w:rPr>
          <w:noProof/>
        </w:rPr>
        <w:tab/>
      </w:r>
      <w:r>
        <w:rPr>
          <w:noProof/>
        </w:rPr>
        <w:fldChar w:fldCharType="begin"/>
      </w:r>
      <w:r>
        <w:rPr>
          <w:noProof/>
        </w:rPr>
        <w:instrText xml:space="preserve"> PAGEREF _Toc230195286 \h </w:instrText>
      </w:r>
      <w:r>
        <w:rPr>
          <w:noProof/>
        </w:rPr>
      </w:r>
      <w:r>
        <w:rPr>
          <w:noProof/>
        </w:rPr>
        <w:fldChar w:fldCharType="separate"/>
      </w:r>
      <w:r w:rsidR="00AB3128">
        <w:rPr>
          <w:noProof/>
        </w:rPr>
        <w:t>6</w:t>
      </w:r>
      <w:r>
        <w:rPr>
          <w:noProof/>
        </w:rPr>
        <w:fldChar w:fldCharType="end"/>
      </w:r>
    </w:p>
    <w:p w14:paraId="14CD754B" w14:textId="437FEF6D"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1.2. Сведения о положении эмитента в отрасли</w:t>
      </w:r>
      <w:r>
        <w:rPr>
          <w:noProof/>
        </w:rPr>
        <w:tab/>
      </w:r>
      <w:r>
        <w:rPr>
          <w:noProof/>
        </w:rPr>
        <w:fldChar w:fldCharType="begin"/>
      </w:r>
      <w:r>
        <w:rPr>
          <w:noProof/>
        </w:rPr>
        <w:instrText xml:space="preserve"> PAGEREF _Toc230195287 \h </w:instrText>
      </w:r>
      <w:r>
        <w:rPr>
          <w:noProof/>
        </w:rPr>
      </w:r>
      <w:r>
        <w:rPr>
          <w:noProof/>
        </w:rPr>
        <w:fldChar w:fldCharType="separate"/>
      </w:r>
      <w:r w:rsidR="00AB3128">
        <w:rPr>
          <w:noProof/>
        </w:rPr>
        <w:t>11</w:t>
      </w:r>
      <w:r>
        <w:rPr>
          <w:noProof/>
        </w:rPr>
        <w:fldChar w:fldCharType="end"/>
      </w:r>
    </w:p>
    <w:p w14:paraId="29198D4C" w14:textId="0D1E99CB"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1.3. Основные операционные показатели, характеризующие деятельность эмитента</w:t>
      </w:r>
      <w:r>
        <w:rPr>
          <w:noProof/>
        </w:rPr>
        <w:tab/>
      </w:r>
      <w:r>
        <w:rPr>
          <w:noProof/>
        </w:rPr>
        <w:fldChar w:fldCharType="begin"/>
      </w:r>
      <w:r>
        <w:rPr>
          <w:noProof/>
        </w:rPr>
        <w:instrText xml:space="preserve"> PAGEREF _Toc230195288 \h </w:instrText>
      </w:r>
      <w:r>
        <w:rPr>
          <w:noProof/>
        </w:rPr>
      </w:r>
      <w:r>
        <w:rPr>
          <w:noProof/>
        </w:rPr>
        <w:fldChar w:fldCharType="separate"/>
      </w:r>
      <w:r w:rsidR="00AB3128">
        <w:rPr>
          <w:noProof/>
        </w:rPr>
        <w:t>17</w:t>
      </w:r>
      <w:r>
        <w:rPr>
          <w:noProof/>
        </w:rPr>
        <w:fldChar w:fldCharType="end"/>
      </w:r>
    </w:p>
    <w:p w14:paraId="544E6849" w14:textId="6E349F4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1.4. Основные финансовые показатели эмитента</w:t>
      </w:r>
      <w:r>
        <w:rPr>
          <w:noProof/>
        </w:rPr>
        <w:tab/>
      </w:r>
      <w:r>
        <w:rPr>
          <w:noProof/>
        </w:rPr>
        <w:fldChar w:fldCharType="begin"/>
      </w:r>
      <w:r>
        <w:rPr>
          <w:noProof/>
        </w:rPr>
        <w:instrText xml:space="preserve"> PAGEREF _Toc230195289 \h </w:instrText>
      </w:r>
      <w:r>
        <w:rPr>
          <w:noProof/>
        </w:rPr>
      </w:r>
      <w:r>
        <w:rPr>
          <w:noProof/>
        </w:rPr>
        <w:fldChar w:fldCharType="separate"/>
      </w:r>
      <w:r w:rsidR="00AB3128">
        <w:rPr>
          <w:noProof/>
        </w:rPr>
        <w:t>18</w:t>
      </w:r>
      <w:r>
        <w:rPr>
          <w:noProof/>
        </w:rPr>
        <w:fldChar w:fldCharType="end"/>
      </w:r>
    </w:p>
    <w:p w14:paraId="5F03A3E4" w14:textId="683E7CB2"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1.4.1. Финансовые показатели рассчитываемые на основе консолидированной финансовой отчетности (финансовой отчетности)</w:t>
      </w:r>
      <w:r>
        <w:rPr>
          <w:noProof/>
        </w:rPr>
        <w:tab/>
      </w:r>
      <w:r>
        <w:rPr>
          <w:noProof/>
        </w:rPr>
        <w:fldChar w:fldCharType="begin"/>
      </w:r>
      <w:r>
        <w:rPr>
          <w:noProof/>
        </w:rPr>
        <w:instrText xml:space="preserve"> PAGEREF _Toc230195290 \h </w:instrText>
      </w:r>
      <w:r>
        <w:rPr>
          <w:noProof/>
        </w:rPr>
      </w:r>
      <w:r>
        <w:rPr>
          <w:noProof/>
        </w:rPr>
        <w:fldChar w:fldCharType="separate"/>
      </w:r>
      <w:r w:rsidR="00AB3128">
        <w:rPr>
          <w:noProof/>
        </w:rPr>
        <w:t>18</w:t>
      </w:r>
      <w:r>
        <w:rPr>
          <w:noProof/>
        </w:rPr>
        <w:fldChar w:fldCharType="end"/>
      </w:r>
    </w:p>
    <w:p w14:paraId="29B346D5" w14:textId="56CCDB9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1.4.2. Финансовые показатели, рассчитываемые на основе бухгалтерской (финансовой) отчетности</w:t>
      </w:r>
      <w:r>
        <w:rPr>
          <w:noProof/>
        </w:rPr>
        <w:tab/>
      </w:r>
      <w:r>
        <w:rPr>
          <w:noProof/>
        </w:rPr>
        <w:fldChar w:fldCharType="begin"/>
      </w:r>
      <w:r>
        <w:rPr>
          <w:noProof/>
        </w:rPr>
        <w:instrText xml:space="preserve"> PAGEREF _Toc230195291 \h </w:instrText>
      </w:r>
      <w:r>
        <w:rPr>
          <w:noProof/>
        </w:rPr>
      </w:r>
      <w:r>
        <w:rPr>
          <w:noProof/>
        </w:rPr>
        <w:fldChar w:fldCharType="separate"/>
      </w:r>
      <w:r w:rsidR="00AB3128">
        <w:rPr>
          <w:noProof/>
        </w:rPr>
        <w:t>21</w:t>
      </w:r>
      <w:r>
        <w:rPr>
          <w:noProof/>
        </w:rPr>
        <w:fldChar w:fldCharType="end"/>
      </w:r>
    </w:p>
    <w:p w14:paraId="5DB12D86" w14:textId="7C8CA0F7"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1.4.3. Финансовые показатели кредитной организации</w:t>
      </w:r>
      <w:r>
        <w:rPr>
          <w:noProof/>
        </w:rPr>
        <w:tab/>
      </w:r>
      <w:r>
        <w:rPr>
          <w:noProof/>
        </w:rPr>
        <w:fldChar w:fldCharType="begin"/>
      </w:r>
      <w:r>
        <w:rPr>
          <w:noProof/>
        </w:rPr>
        <w:instrText xml:space="preserve"> PAGEREF _Toc230195292 \h </w:instrText>
      </w:r>
      <w:r>
        <w:rPr>
          <w:noProof/>
        </w:rPr>
      </w:r>
      <w:r>
        <w:rPr>
          <w:noProof/>
        </w:rPr>
        <w:fldChar w:fldCharType="separate"/>
      </w:r>
      <w:r w:rsidR="00AB3128">
        <w:rPr>
          <w:noProof/>
        </w:rPr>
        <w:t>21</w:t>
      </w:r>
      <w:r>
        <w:rPr>
          <w:noProof/>
        </w:rPr>
        <w:fldChar w:fldCharType="end"/>
      </w:r>
    </w:p>
    <w:p w14:paraId="712C46D7" w14:textId="63F8A959"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1.4.4. Иные финансовые показатели</w:t>
      </w:r>
      <w:r>
        <w:rPr>
          <w:noProof/>
        </w:rPr>
        <w:tab/>
      </w:r>
      <w:r>
        <w:rPr>
          <w:noProof/>
        </w:rPr>
        <w:fldChar w:fldCharType="begin"/>
      </w:r>
      <w:r>
        <w:rPr>
          <w:noProof/>
        </w:rPr>
        <w:instrText xml:space="preserve"> PAGEREF _Toc230195293 \h </w:instrText>
      </w:r>
      <w:r>
        <w:rPr>
          <w:noProof/>
        </w:rPr>
      </w:r>
      <w:r>
        <w:rPr>
          <w:noProof/>
        </w:rPr>
        <w:fldChar w:fldCharType="separate"/>
      </w:r>
      <w:r w:rsidR="00AB3128">
        <w:rPr>
          <w:noProof/>
        </w:rPr>
        <w:t>21</w:t>
      </w:r>
      <w:r>
        <w:rPr>
          <w:noProof/>
        </w:rPr>
        <w:fldChar w:fldCharType="end"/>
      </w:r>
    </w:p>
    <w:p w14:paraId="4AA6AC27" w14:textId="024DD86D"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1.4.5. Анализ динамики изменения финансовых показателей, приведенных в подпунктах 1.4.1 - 1.4.4 настоящего пункта</w:t>
      </w:r>
      <w:r>
        <w:rPr>
          <w:noProof/>
        </w:rPr>
        <w:tab/>
      </w:r>
      <w:r>
        <w:rPr>
          <w:noProof/>
        </w:rPr>
        <w:fldChar w:fldCharType="begin"/>
      </w:r>
      <w:r>
        <w:rPr>
          <w:noProof/>
        </w:rPr>
        <w:instrText xml:space="preserve"> PAGEREF _Toc230195294 \h </w:instrText>
      </w:r>
      <w:r>
        <w:rPr>
          <w:noProof/>
        </w:rPr>
      </w:r>
      <w:r>
        <w:rPr>
          <w:noProof/>
        </w:rPr>
        <w:fldChar w:fldCharType="separate"/>
      </w:r>
      <w:r w:rsidR="00AB3128">
        <w:rPr>
          <w:noProof/>
        </w:rPr>
        <w:t>22</w:t>
      </w:r>
      <w:r>
        <w:rPr>
          <w:noProof/>
        </w:rPr>
        <w:fldChar w:fldCharType="end"/>
      </w:r>
    </w:p>
    <w:p w14:paraId="77272C5B" w14:textId="329FB20E"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1.5. Сведения об основных поставщиках эмитента</w:t>
      </w:r>
      <w:r>
        <w:rPr>
          <w:noProof/>
        </w:rPr>
        <w:tab/>
      </w:r>
      <w:r>
        <w:rPr>
          <w:noProof/>
        </w:rPr>
        <w:fldChar w:fldCharType="begin"/>
      </w:r>
      <w:r>
        <w:rPr>
          <w:noProof/>
        </w:rPr>
        <w:instrText xml:space="preserve"> PAGEREF _Toc230195295 \h </w:instrText>
      </w:r>
      <w:r>
        <w:rPr>
          <w:noProof/>
        </w:rPr>
      </w:r>
      <w:r>
        <w:rPr>
          <w:noProof/>
        </w:rPr>
        <w:fldChar w:fldCharType="separate"/>
      </w:r>
      <w:r w:rsidR="00AB3128">
        <w:rPr>
          <w:noProof/>
        </w:rPr>
        <w:t>24</w:t>
      </w:r>
      <w:r>
        <w:rPr>
          <w:noProof/>
        </w:rPr>
        <w:fldChar w:fldCharType="end"/>
      </w:r>
    </w:p>
    <w:p w14:paraId="34DD973F" w14:textId="1740B0D9"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1.6. Сведения об основных дебиторах эмитента</w:t>
      </w:r>
      <w:r>
        <w:rPr>
          <w:noProof/>
        </w:rPr>
        <w:tab/>
      </w:r>
      <w:r>
        <w:rPr>
          <w:noProof/>
        </w:rPr>
        <w:fldChar w:fldCharType="begin"/>
      </w:r>
      <w:r>
        <w:rPr>
          <w:noProof/>
        </w:rPr>
        <w:instrText xml:space="preserve"> PAGEREF _Toc230195296 \h </w:instrText>
      </w:r>
      <w:r>
        <w:rPr>
          <w:noProof/>
        </w:rPr>
      </w:r>
      <w:r>
        <w:rPr>
          <w:noProof/>
        </w:rPr>
        <w:fldChar w:fldCharType="separate"/>
      </w:r>
      <w:r w:rsidR="00AB3128">
        <w:rPr>
          <w:noProof/>
        </w:rPr>
        <w:t>24</w:t>
      </w:r>
      <w:r>
        <w:rPr>
          <w:noProof/>
        </w:rPr>
        <w:fldChar w:fldCharType="end"/>
      </w:r>
    </w:p>
    <w:p w14:paraId="34000CDA" w14:textId="05146A6D"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1.7. Сведения об обязательствах эмитента</w:t>
      </w:r>
      <w:r>
        <w:rPr>
          <w:noProof/>
        </w:rPr>
        <w:tab/>
      </w:r>
      <w:r>
        <w:rPr>
          <w:noProof/>
        </w:rPr>
        <w:fldChar w:fldCharType="begin"/>
      </w:r>
      <w:r>
        <w:rPr>
          <w:noProof/>
        </w:rPr>
        <w:instrText xml:space="preserve"> PAGEREF _Toc230195297 \h </w:instrText>
      </w:r>
      <w:r>
        <w:rPr>
          <w:noProof/>
        </w:rPr>
      </w:r>
      <w:r>
        <w:rPr>
          <w:noProof/>
        </w:rPr>
        <w:fldChar w:fldCharType="separate"/>
      </w:r>
      <w:r w:rsidR="00AB3128">
        <w:rPr>
          <w:noProof/>
        </w:rPr>
        <w:t>25</w:t>
      </w:r>
      <w:r>
        <w:rPr>
          <w:noProof/>
        </w:rPr>
        <w:fldChar w:fldCharType="end"/>
      </w:r>
    </w:p>
    <w:p w14:paraId="00F9CD2F" w14:textId="69802678"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1.7.1. Сведения об основных кредиторах эмитента</w:t>
      </w:r>
      <w:r>
        <w:rPr>
          <w:noProof/>
        </w:rPr>
        <w:tab/>
      </w:r>
      <w:r>
        <w:rPr>
          <w:noProof/>
        </w:rPr>
        <w:fldChar w:fldCharType="begin"/>
      </w:r>
      <w:r>
        <w:rPr>
          <w:noProof/>
        </w:rPr>
        <w:instrText xml:space="preserve"> PAGEREF _Toc230195298 \h </w:instrText>
      </w:r>
      <w:r>
        <w:rPr>
          <w:noProof/>
        </w:rPr>
      </w:r>
      <w:r>
        <w:rPr>
          <w:noProof/>
        </w:rPr>
        <w:fldChar w:fldCharType="separate"/>
      </w:r>
      <w:r w:rsidR="00AB3128">
        <w:rPr>
          <w:noProof/>
        </w:rPr>
        <w:t>25</w:t>
      </w:r>
      <w:r>
        <w:rPr>
          <w:noProof/>
        </w:rPr>
        <w:fldChar w:fldCharType="end"/>
      </w:r>
    </w:p>
    <w:p w14:paraId="0A412A37" w14:textId="56FC0F94"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1.7.2. Сведения об обязательствах эмитента из предоставленного обеспечения</w:t>
      </w:r>
      <w:r>
        <w:rPr>
          <w:noProof/>
        </w:rPr>
        <w:tab/>
      </w:r>
      <w:r>
        <w:rPr>
          <w:noProof/>
        </w:rPr>
        <w:fldChar w:fldCharType="begin"/>
      </w:r>
      <w:r>
        <w:rPr>
          <w:noProof/>
        </w:rPr>
        <w:instrText xml:space="preserve"> PAGEREF _Toc230195299 \h </w:instrText>
      </w:r>
      <w:r>
        <w:rPr>
          <w:noProof/>
        </w:rPr>
      </w:r>
      <w:r>
        <w:rPr>
          <w:noProof/>
        </w:rPr>
        <w:fldChar w:fldCharType="separate"/>
      </w:r>
      <w:r w:rsidR="00AB3128">
        <w:rPr>
          <w:noProof/>
        </w:rPr>
        <w:t>26</w:t>
      </w:r>
      <w:r>
        <w:rPr>
          <w:noProof/>
        </w:rPr>
        <w:fldChar w:fldCharType="end"/>
      </w:r>
    </w:p>
    <w:p w14:paraId="00FD44EB" w14:textId="3F244F7F"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1.7.3. Сведения о прочих существенных обязательствах эмитента</w:t>
      </w:r>
      <w:r>
        <w:rPr>
          <w:noProof/>
        </w:rPr>
        <w:tab/>
      </w:r>
      <w:r>
        <w:rPr>
          <w:noProof/>
        </w:rPr>
        <w:fldChar w:fldCharType="begin"/>
      </w:r>
      <w:r>
        <w:rPr>
          <w:noProof/>
        </w:rPr>
        <w:instrText xml:space="preserve"> PAGEREF _Toc230195300 \h </w:instrText>
      </w:r>
      <w:r>
        <w:rPr>
          <w:noProof/>
        </w:rPr>
      </w:r>
      <w:r>
        <w:rPr>
          <w:noProof/>
        </w:rPr>
        <w:fldChar w:fldCharType="separate"/>
      </w:r>
      <w:r w:rsidR="00AB3128">
        <w:rPr>
          <w:noProof/>
        </w:rPr>
        <w:t>28</w:t>
      </w:r>
      <w:r>
        <w:rPr>
          <w:noProof/>
        </w:rPr>
        <w:fldChar w:fldCharType="end"/>
      </w:r>
    </w:p>
    <w:p w14:paraId="0F49AE8C" w14:textId="03C2CF57"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1.8. Сведения о перспективах развития эмитента</w:t>
      </w:r>
      <w:r>
        <w:rPr>
          <w:noProof/>
        </w:rPr>
        <w:tab/>
      </w:r>
      <w:r>
        <w:rPr>
          <w:noProof/>
        </w:rPr>
        <w:fldChar w:fldCharType="begin"/>
      </w:r>
      <w:r>
        <w:rPr>
          <w:noProof/>
        </w:rPr>
        <w:instrText xml:space="preserve"> PAGEREF _Toc230195301 \h </w:instrText>
      </w:r>
      <w:r>
        <w:rPr>
          <w:noProof/>
        </w:rPr>
      </w:r>
      <w:r>
        <w:rPr>
          <w:noProof/>
        </w:rPr>
        <w:fldChar w:fldCharType="separate"/>
      </w:r>
      <w:r w:rsidR="00AB3128">
        <w:rPr>
          <w:noProof/>
        </w:rPr>
        <w:t>29</w:t>
      </w:r>
      <w:r>
        <w:rPr>
          <w:noProof/>
        </w:rPr>
        <w:fldChar w:fldCharType="end"/>
      </w:r>
    </w:p>
    <w:p w14:paraId="18B9F16A" w14:textId="7F44900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 Сведения о рисках, связанных с деятельностью эмитента</w:t>
      </w:r>
      <w:r>
        <w:rPr>
          <w:noProof/>
        </w:rPr>
        <w:tab/>
      </w:r>
      <w:r>
        <w:rPr>
          <w:noProof/>
        </w:rPr>
        <w:fldChar w:fldCharType="begin"/>
      </w:r>
      <w:r>
        <w:rPr>
          <w:noProof/>
        </w:rPr>
        <w:instrText xml:space="preserve"> PAGEREF _Toc230195302 \h </w:instrText>
      </w:r>
      <w:r>
        <w:rPr>
          <w:noProof/>
        </w:rPr>
      </w:r>
      <w:r>
        <w:rPr>
          <w:noProof/>
        </w:rPr>
        <w:fldChar w:fldCharType="separate"/>
      </w:r>
      <w:r w:rsidR="00AB3128">
        <w:rPr>
          <w:noProof/>
        </w:rPr>
        <w:t>30</w:t>
      </w:r>
      <w:r>
        <w:rPr>
          <w:noProof/>
        </w:rPr>
        <w:fldChar w:fldCharType="end"/>
      </w:r>
    </w:p>
    <w:p w14:paraId="306F2DD9" w14:textId="72B1B89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1.9.1. Отраслевые риски</w:t>
      </w:r>
      <w:r>
        <w:rPr>
          <w:noProof/>
        </w:rPr>
        <w:tab/>
      </w:r>
      <w:r>
        <w:rPr>
          <w:noProof/>
        </w:rPr>
        <w:fldChar w:fldCharType="begin"/>
      </w:r>
      <w:r>
        <w:rPr>
          <w:noProof/>
        </w:rPr>
        <w:instrText xml:space="preserve"> PAGEREF _Toc230195303 \h </w:instrText>
      </w:r>
      <w:r>
        <w:rPr>
          <w:noProof/>
        </w:rPr>
      </w:r>
      <w:r>
        <w:rPr>
          <w:noProof/>
        </w:rPr>
        <w:fldChar w:fldCharType="separate"/>
      </w:r>
      <w:r w:rsidR="00AB3128">
        <w:rPr>
          <w:noProof/>
        </w:rPr>
        <w:t>31</w:t>
      </w:r>
      <w:r>
        <w:rPr>
          <w:noProof/>
        </w:rPr>
        <w:fldChar w:fldCharType="end"/>
      </w:r>
    </w:p>
    <w:p w14:paraId="343EBC78" w14:textId="3BB5197F"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1.9.2. Страновые и региональные риски</w:t>
      </w:r>
      <w:r>
        <w:rPr>
          <w:noProof/>
        </w:rPr>
        <w:tab/>
      </w:r>
      <w:r>
        <w:rPr>
          <w:noProof/>
        </w:rPr>
        <w:fldChar w:fldCharType="begin"/>
      </w:r>
      <w:r>
        <w:rPr>
          <w:noProof/>
        </w:rPr>
        <w:instrText xml:space="preserve"> PAGEREF _Toc230195304 \h </w:instrText>
      </w:r>
      <w:r>
        <w:rPr>
          <w:noProof/>
        </w:rPr>
      </w:r>
      <w:r>
        <w:rPr>
          <w:noProof/>
        </w:rPr>
        <w:fldChar w:fldCharType="separate"/>
      </w:r>
      <w:r w:rsidR="00AB3128">
        <w:rPr>
          <w:noProof/>
        </w:rPr>
        <w:t>35</w:t>
      </w:r>
      <w:r>
        <w:rPr>
          <w:noProof/>
        </w:rPr>
        <w:fldChar w:fldCharType="end"/>
      </w:r>
    </w:p>
    <w:p w14:paraId="65D10AE1" w14:textId="6CB8C7A7"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1.9.3. Финансовые риски</w:t>
      </w:r>
      <w:r>
        <w:rPr>
          <w:noProof/>
        </w:rPr>
        <w:tab/>
      </w:r>
      <w:r>
        <w:rPr>
          <w:noProof/>
        </w:rPr>
        <w:fldChar w:fldCharType="begin"/>
      </w:r>
      <w:r>
        <w:rPr>
          <w:noProof/>
        </w:rPr>
        <w:instrText xml:space="preserve"> PAGEREF _Toc230195305 \h </w:instrText>
      </w:r>
      <w:r>
        <w:rPr>
          <w:noProof/>
        </w:rPr>
      </w:r>
      <w:r>
        <w:rPr>
          <w:noProof/>
        </w:rPr>
        <w:fldChar w:fldCharType="separate"/>
      </w:r>
      <w:r w:rsidR="00AB3128">
        <w:rPr>
          <w:noProof/>
        </w:rPr>
        <w:t>38</w:t>
      </w:r>
      <w:r>
        <w:rPr>
          <w:noProof/>
        </w:rPr>
        <w:fldChar w:fldCharType="end"/>
      </w:r>
    </w:p>
    <w:p w14:paraId="1F9B37ED" w14:textId="5D9F8CA8"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1.9.4. Правовые риски</w:t>
      </w:r>
      <w:r>
        <w:rPr>
          <w:noProof/>
        </w:rPr>
        <w:tab/>
      </w:r>
      <w:r>
        <w:rPr>
          <w:noProof/>
        </w:rPr>
        <w:fldChar w:fldCharType="begin"/>
      </w:r>
      <w:r>
        <w:rPr>
          <w:noProof/>
        </w:rPr>
        <w:instrText xml:space="preserve"> PAGEREF _Toc230195306 \h </w:instrText>
      </w:r>
      <w:r>
        <w:rPr>
          <w:noProof/>
        </w:rPr>
      </w:r>
      <w:r>
        <w:rPr>
          <w:noProof/>
        </w:rPr>
        <w:fldChar w:fldCharType="separate"/>
      </w:r>
      <w:r w:rsidR="00AB3128">
        <w:rPr>
          <w:noProof/>
        </w:rPr>
        <w:t>43</w:t>
      </w:r>
      <w:r>
        <w:rPr>
          <w:noProof/>
        </w:rPr>
        <w:fldChar w:fldCharType="end"/>
      </w:r>
    </w:p>
    <w:p w14:paraId="20BD3EF0" w14:textId="6026D84A"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1.9.5. Риск потери деловой репутации (репутационный риск)</w:t>
      </w:r>
      <w:r>
        <w:rPr>
          <w:noProof/>
        </w:rPr>
        <w:tab/>
      </w:r>
      <w:r>
        <w:rPr>
          <w:noProof/>
        </w:rPr>
        <w:fldChar w:fldCharType="begin"/>
      </w:r>
      <w:r>
        <w:rPr>
          <w:noProof/>
        </w:rPr>
        <w:instrText xml:space="preserve"> PAGEREF _Toc230195307 \h </w:instrText>
      </w:r>
      <w:r>
        <w:rPr>
          <w:noProof/>
        </w:rPr>
      </w:r>
      <w:r>
        <w:rPr>
          <w:noProof/>
        </w:rPr>
        <w:fldChar w:fldCharType="separate"/>
      </w:r>
      <w:r w:rsidR="00AB3128">
        <w:rPr>
          <w:noProof/>
        </w:rPr>
        <w:t>50</w:t>
      </w:r>
      <w:r>
        <w:rPr>
          <w:noProof/>
        </w:rPr>
        <w:fldChar w:fldCharType="end"/>
      </w:r>
    </w:p>
    <w:p w14:paraId="17244DBD" w14:textId="58B9819B"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1.9.6. Стратегический риск</w:t>
      </w:r>
      <w:r>
        <w:rPr>
          <w:noProof/>
        </w:rPr>
        <w:tab/>
      </w:r>
      <w:r>
        <w:rPr>
          <w:noProof/>
        </w:rPr>
        <w:fldChar w:fldCharType="begin"/>
      </w:r>
      <w:r>
        <w:rPr>
          <w:noProof/>
        </w:rPr>
        <w:instrText xml:space="preserve"> PAGEREF _Toc230195308 \h </w:instrText>
      </w:r>
      <w:r>
        <w:rPr>
          <w:noProof/>
        </w:rPr>
      </w:r>
      <w:r>
        <w:rPr>
          <w:noProof/>
        </w:rPr>
        <w:fldChar w:fldCharType="separate"/>
      </w:r>
      <w:r w:rsidR="00AB3128">
        <w:rPr>
          <w:noProof/>
        </w:rPr>
        <w:t>52</w:t>
      </w:r>
      <w:r>
        <w:rPr>
          <w:noProof/>
        </w:rPr>
        <w:fldChar w:fldCharType="end"/>
      </w:r>
    </w:p>
    <w:p w14:paraId="66C70940" w14:textId="2F622C78"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1.9.7. Риски, связанные с деятельностью эмитента</w:t>
      </w:r>
      <w:r>
        <w:rPr>
          <w:noProof/>
        </w:rPr>
        <w:tab/>
      </w:r>
      <w:r>
        <w:rPr>
          <w:noProof/>
        </w:rPr>
        <w:fldChar w:fldCharType="begin"/>
      </w:r>
      <w:r>
        <w:rPr>
          <w:noProof/>
        </w:rPr>
        <w:instrText xml:space="preserve"> PAGEREF _Toc230195309 \h </w:instrText>
      </w:r>
      <w:r>
        <w:rPr>
          <w:noProof/>
        </w:rPr>
      </w:r>
      <w:r>
        <w:rPr>
          <w:noProof/>
        </w:rPr>
        <w:fldChar w:fldCharType="separate"/>
      </w:r>
      <w:r w:rsidR="00AB3128">
        <w:rPr>
          <w:noProof/>
        </w:rPr>
        <w:t>53</w:t>
      </w:r>
      <w:r>
        <w:rPr>
          <w:noProof/>
        </w:rPr>
        <w:fldChar w:fldCharType="end"/>
      </w:r>
    </w:p>
    <w:p w14:paraId="7CBAC1ED" w14:textId="098857A2"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1.9.8. Риск информационной безопасности</w:t>
      </w:r>
      <w:r>
        <w:rPr>
          <w:noProof/>
        </w:rPr>
        <w:tab/>
      </w:r>
      <w:r>
        <w:rPr>
          <w:noProof/>
        </w:rPr>
        <w:fldChar w:fldCharType="begin"/>
      </w:r>
      <w:r>
        <w:rPr>
          <w:noProof/>
        </w:rPr>
        <w:instrText xml:space="preserve"> PAGEREF _Toc230195310 \h </w:instrText>
      </w:r>
      <w:r>
        <w:rPr>
          <w:noProof/>
        </w:rPr>
      </w:r>
      <w:r>
        <w:rPr>
          <w:noProof/>
        </w:rPr>
        <w:fldChar w:fldCharType="separate"/>
      </w:r>
      <w:r w:rsidR="00AB3128">
        <w:rPr>
          <w:noProof/>
        </w:rPr>
        <w:t>54</w:t>
      </w:r>
      <w:r>
        <w:rPr>
          <w:noProof/>
        </w:rPr>
        <w:fldChar w:fldCharType="end"/>
      </w:r>
    </w:p>
    <w:p w14:paraId="23AE8D99" w14:textId="00B2374A"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1.9.9. Экологический риск</w:t>
      </w:r>
      <w:r>
        <w:rPr>
          <w:noProof/>
        </w:rPr>
        <w:tab/>
      </w:r>
      <w:r>
        <w:rPr>
          <w:noProof/>
        </w:rPr>
        <w:fldChar w:fldCharType="begin"/>
      </w:r>
      <w:r>
        <w:rPr>
          <w:noProof/>
        </w:rPr>
        <w:instrText xml:space="preserve"> PAGEREF _Toc230195311 \h </w:instrText>
      </w:r>
      <w:r>
        <w:rPr>
          <w:noProof/>
        </w:rPr>
      </w:r>
      <w:r>
        <w:rPr>
          <w:noProof/>
        </w:rPr>
        <w:fldChar w:fldCharType="separate"/>
      </w:r>
      <w:r w:rsidR="00AB3128">
        <w:rPr>
          <w:noProof/>
        </w:rPr>
        <w:t>56</w:t>
      </w:r>
      <w:r>
        <w:rPr>
          <w:noProof/>
        </w:rPr>
        <w:fldChar w:fldCharType="end"/>
      </w:r>
    </w:p>
    <w:p w14:paraId="7A7ADAA7" w14:textId="2085A02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1.9.10. Природно-климатический риск</w:t>
      </w:r>
      <w:r>
        <w:rPr>
          <w:noProof/>
        </w:rPr>
        <w:tab/>
      </w:r>
      <w:r>
        <w:rPr>
          <w:noProof/>
        </w:rPr>
        <w:fldChar w:fldCharType="begin"/>
      </w:r>
      <w:r>
        <w:rPr>
          <w:noProof/>
        </w:rPr>
        <w:instrText xml:space="preserve"> PAGEREF _Toc230195312 \h </w:instrText>
      </w:r>
      <w:r>
        <w:rPr>
          <w:noProof/>
        </w:rPr>
      </w:r>
      <w:r>
        <w:rPr>
          <w:noProof/>
        </w:rPr>
        <w:fldChar w:fldCharType="separate"/>
      </w:r>
      <w:r w:rsidR="00AB3128">
        <w:rPr>
          <w:noProof/>
        </w:rPr>
        <w:t>57</w:t>
      </w:r>
      <w:r>
        <w:rPr>
          <w:noProof/>
        </w:rPr>
        <w:fldChar w:fldCharType="end"/>
      </w:r>
    </w:p>
    <w:p w14:paraId="56234216" w14:textId="35B3332F"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1.9.11. Риски кредитных организаций</w:t>
      </w:r>
      <w:r>
        <w:rPr>
          <w:noProof/>
        </w:rPr>
        <w:tab/>
      </w:r>
      <w:r>
        <w:rPr>
          <w:noProof/>
        </w:rPr>
        <w:fldChar w:fldCharType="begin"/>
      </w:r>
      <w:r>
        <w:rPr>
          <w:noProof/>
        </w:rPr>
        <w:instrText xml:space="preserve"> PAGEREF _Toc230195313 \h </w:instrText>
      </w:r>
      <w:r>
        <w:rPr>
          <w:noProof/>
        </w:rPr>
      </w:r>
      <w:r>
        <w:rPr>
          <w:noProof/>
        </w:rPr>
        <w:fldChar w:fldCharType="separate"/>
      </w:r>
      <w:r w:rsidR="00AB3128">
        <w:rPr>
          <w:noProof/>
        </w:rPr>
        <w:t>57</w:t>
      </w:r>
      <w:r>
        <w:rPr>
          <w:noProof/>
        </w:rPr>
        <w:fldChar w:fldCharType="end"/>
      </w:r>
    </w:p>
    <w:p w14:paraId="21AB24EE" w14:textId="654EA7B3"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1.9.12. Иные риски, которые являются существенными для эмитента (группы эмитента)</w:t>
      </w:r>
      <w:r>
        <w:rPr>
          <w:noProof/>
        </w:rPr>
        <w:tab/>
      </w:r>
      <w:r>
        <w:rPr>
          <w:noProof/>
        </w:rPr>
        <w:fldChar w:fldCharType="begin"/>
      </w:r>
      <w:r>
        <w:rPr>
          <w:noProof/>
        </w:rPr>
        <w:instrText xml:space="preserve"> PAGEREF _Toc230195314 \h </w:instrText>
      </w:r>
      <w:r>
        <w:rPr>
          <w:noProof/>
        </w:rPr>
      </w:r>
      <w:r>
        <w:rPr>
          <w:noProof/>
        </w:rPr>
        <w:fldChar w:fldCharType="separate"/>
      </w:r>
      <w:r w:rsidR="00AB3128">
        <w:rPr>
          <w:noProof/>
        </w:rPr>
        <w:t>57</w:t>
      </w:r>
      <w:r>
        <w:rPr>
          <w:noProof/>
        </w:rPr>
        <w:fldChar w:fldCharType="end"/>
      </w:r>
    </w:p>
    <w:p w14:paraId="3DB47742" w14:textId="14730B8F" w:rsidR="001C05E0" w:rsidRDefault="001C05E0">
      <w:pPr>
        <w:pStyle w:val="12"/>
        <w:rPr>
          <w:rFonts w:asciiTheme="minorHAnsi" w:hAnsiTheme="minorHAnsi" w:cstheme="minorBidi"/>
          <w:sz w:val="22"/>
          <w:szCs w:val="22"/>
        </w:rPr>
      </w:pPr>
      <w:r w:rsidRPr="00045E9C">
        <w:t>Раздел 2. Сведения о лицах, входящих в состав органов управления эмитента, сведения об организации в эмитенте управления рисками, контроля за финансово-хозяйственной деятельностью и внутреннего контроля, внутреннего аудита, а также сведения о работниках эмитента</w:t>
      </w:r>
      <w:r>
        <w:tab/>
      </w:r>
      <w:r>
        <w:fldChar w:fldCharType="begin"/>
      </w:r>
      <w:r>
        <w:instrText xml:space="preserve"> PAGEREF _Toc230195315 \h </w:instrText>
      </w:r>
      <w:r>
        <w:fldChar w:fldCharType="separate"/>
      </w:r>
      <w:r w:rsidR="00AB3128">
        <w:t>60</w:t>
      </w:r>
      <w:r>
        <w:fldChar w:fldCharType="end"/>
      </w:r>
    </w:p>
    <w:p w14:paraId="4F4FECAD" w14:textId="3D6DDE2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2.1. Информация о лицах, входящих в состав органов управления эмитента</w:t>
      </w:r>
      <w:r>
        <w:rPr>
          <w:noProof/>
        </w:rPr>
        <w:tab/>
      </w:r>
      <w:r>
        <w:rPr>
          <w:noProof/>
        </w:rPr>
        <w:fldChar w:fldCharType="begin"/>
      </w:r>
      <w:r>
        <w:rPr>
          <w:noProof/>
        </w:rPr>
        <w:instrText xml:space="preserve"> PAGEREF _Toc230195316 \h </w:instrText>
      </w:r>
      <w:r>
        <w:rPr>
          <w:noProof/>
        </w:rPr>
      </w:r>
      <w:r>
        <w:rPr>
          <w:noProof/>
        </w:rPr>
        <w:fldChar w:fldCharType="separate"/>
      </w:r>
      <w:r w:rsidR="00AB3128">
        <w:rPr>
          <w:noProof/>
        </w:rPr>
        <w:t>60</w:t>
      </w:r>
      <w:r>
        <w:rPr>
          <w:noProof/>
        </w:rPr>
        <w:fldChar w:fldCharType="end"/>
      </w:r>
    </w:p>
    <w:p w14:paraId="4837908C" w14:textId="24F0A636"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2.1.2. Информация о единоличном исполнительном органе эмитента</w:t>
      </w:r>
      <w:r>
        <w:rPr>
          <w:noProof/>
        </w:rPr>
        <w:tab/>
      </w:r>
      <w:r>
        <w:rPr>
          <w:noProof/>
        </w:rPr>
        <w:fldChar w:fldCharType="begin"/>
      </w:r>
      <w:r>
        <w:rPr>
          <w:noProof/>
        </w:rPr>
        <w:instrText xml:space="preserve"> PAGEREF _Toc230195317 \h </w:instrText>
      </w:r>
      <w:r>
        <w:rPr>
          <w:noProof/>
        </w:rPr>
      </w:r>
      <w:r>
        <w:rPr>
          <w:noProof/>
        </w:rPr>
        <w:fldChar w:fldCharType="separate"/>
      </w:r>
      <w:r w:rsidR="00AB3128">
        <w:rPr>
          <w:noProof/>
        </w:rPr>
        <w:t>61</w:t>
      </w:r>
      <w:r>
        <w:rPr>
          <w:noProof/>
        </w:rPr>
        <w:fldChar w:fldCharType="end"/>
      </w:r>
    </w:p>
    <w:p w14:paraId="16B133B0" w14:textId="0FCA222B"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2.1.3. Состав коллегиального исполнительного органа эмитента</w:t>
      </w:r>
      <w:r>
        <w:rPr>
          <w:noProof/>
        </w:rPr>
        <w:tab/>
      </w:r>
      <w:r>
        <w:rPr>
          <w:noProof/>
        </w:rPr>
        <w:fldChar w:fldCharType="begin"/>
      </w:r>
      <w:r>
        <w:rPr>
          <w:noProof/>
        </w:rPr>
        <w:instrText xml:space="preserve"> PAGEREF _Toc230195318 \h </w:instrText>
      </w:r>
      <w:r>
        <w:rPr>
          <w:noProof/>
        </w:rPr>
      </w:r>
      <w:r>
        <w:rPr>
          <w:noProof/>
        </w:rPr>
        <w:fldChar w:fldCharType="separate"/>
      </w:r>
      <w:r w:rsidR="00AB3128">
        <w:rPr>
          <w:noProof/>
        </w:rPr>
        <w:t>61</w:t>
      </w:r>
      <w:r>
        <w:rPr>
          <w:noProof/>
        </w:rPr>
        <w:fldChar w:fldCharType="end"/>
      </w:r>
    </w:p>
    <w:p w14:paraId="27189ED6" w14:textId="45A846E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2.2. Сведения о политике в области вознаграждения и (или) компенсации расходов, а также о размере вознаграждения и (или) компенсации расходов по каждому органу управления эмитента</w:t>
      </w:r>
      <w:r>
        <w:rPr>
          <w:noProof/>
        </w:rPr>
        <w:tab/>
      </w:r>
      <w:r>
        <w:rPr>
          <w:noProof/>
        </w:rPr>
        <w:fldChar w:fldCharType="begin"/>
      </w:r>
      <w:r>
        <w:rPr>
          <w:noProof/>
        </w:rPr>
        <w:instrText xml:space="preserve"> PAGEREF _Toc230195319 \h </w:instrText>
      </w:r>
      <w:r>
        <w:rPr>
          <w:noProof/>
        </w:rPr>
      </w:r>
      <w:r>
        <w:rPr>
          <w:noProof/>
        </w:rPr>
        <w:fldChar w:fldCharType="separate"/>
      </w:r>
      <w:r w:rsidR="00AB3128">
        <w:rPr>
          <w:noProof/>
        </w:rPr>
        <w:t>61</w:t>
      </w:r>
      <w:r>
        <w:rPr>
          <w:noProof/>
        </w:rPr>
        <w:fldChar w:fldCharType="end"/>
      </w:r>
    </w:p>
    <w:p w14:paraId="76923E8C" w14:textId="21B8E11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2.3. Сведения об организации в эмитенте управления рисками, контроля за финансово-хозяйственной деятельностью, внутреннего контроля и внутреннего аудита</w:t>
      </w:r>
      <w:r>
        <w:rPr>
          <w:noProof/>
        </w:rPr>
        <w:tab/>
      </w:r>
      <w:r>
        <w:rPr>
          <w:noProof/>
        </w:rPr>
        <w:fldChar w:fldCharType="begin"/>
      </w:r>
      <w:r>
        <w:rPr>
          <w:noProof/>
        </w:rPr>
        <w:instrText xml:space="preserve"> PAGEREF _Toc230195320 \h </w:instrText>
      </w:r>
      <w:r>
        <w:rPr>
          <w:noProof/>
        </w:rPr>
      </w:r>
      <w:r>
        <w:rPr>
          <w:noProof/>
        </w:rPr>
        <w:fldChar w:fldCharType="separate"/>
      </w:r>
      <w:r w:rsidR="00AB3128">
        <w:rPr>
          <w:noProof/>
        </w:rPr>
        <w:t>63</w:t>
      </w:r>
      <w:r>
        <w:rPr>
          <w:noProof/>
        </w:rPr>
        <w:fldChar w:fldCharType="end"/>
      </w:r>
    </w:p>
    <w:p w14:paraId="637673A6" w14:textId="22904D00"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 xml:space="preserve">2.4. Информация о лицах, ответственных в эмитенте за организацию и осуществление управления рисками, контроля за финансово-хозяйственной деятельностью и внутреннего </w:t>
      </w:r>
      <w:r w:rsidRPr="00045E9C">
        <w:rPr>
          <w:rFonts w:ascii="Arial" w:hAnsi="Arial" w:cs="Arial"/>
          <w:noProof/>
        </w:rPr>
        <w:lastRenderedPageBreak/>
        <w:t>контроля, внутреннего аудита</w:t>
      </w:r>
      <w:r>
        <w:rPr>
          <w:noProof/>
        </w:rPr>
        <w:tab/>
      </w:r>
      <w:r>
        <w:rPr>
          <w:noProof/>
        </w:rPr>
        <w:fldChar w:fldCharType="begin"/>
      </w:r>
      <w:r>
        <w:rPr>
          <w:noProof/>
        </w:rPr>
        <w:instrText xml:space="preserve"> PAGEREF _Toc230195321 \h </w:instrText>
      </w:r>
      <w:r>
        <w:rPr>
          <w:noProof/>
        </w:rPr>
      </w:r>
      <w:r>
        <w:rPr>
          <w:noProof/>
        </w:rPr>
        <w:fldChar w:fldCharType="separate"/>
      </w:r>
      <w:r w:rsidR="00AB3128">
        <w:rPr>
          <w:noProof/>
        </w:rPr>
        <w:t>66</w:t>
      </w:r>
      <w:r>
        <w:rPr>
          <w:noProof/>
        </w:rPr>
        <w:fldChar w:fldCharType="end"/>
      </w:r>
    </w:p>
    <w:p w14:paraId="523F8BA2" w14:textId="703458D6"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2.5. Сведения о любых обязательствах эмитента перед работниками эмитента и работниками подконтрольных эмитенту организаций, касающихся возможности их участия в уставном капитале эмитента</w:t>
      </w:r>
      <w:r>
        <w:rPr>
          <w:noProof/>
        </w:rPr>
        <w:tab/>
      </w:r>
      <w:r>
        <w:rPr>
          <w:noProof/>
        </w:rPr>
        <w:fldChar w:fldCharType="begin"/>
      </w:r>
      <w:r>
        <w:rPr>
          <w:noProof/>
        </w:rPr>
        <w:instrText xml:space="preserve"> PAGEREF _Toc230195322 \h </w:instrText>
      </w:r>
      <w:r>
        <w:rPr>
          <w:noProof/>
        </w:rPr>
      </w:r>
      <w:r>
        <w:rPr>
          <w:noProof/>
        </w:rPr>
        <w:fldChar w:fldCharType="separate"/>
      </w:r>
      <w:r w:rsidR="00AB3128">
        <w:rPr>
          <w:noProof/>
        </w:rPr>
        <w:t>67</w:t>
      </w:r>
      <w:r>
        <w:rPr>
          <w:noProof/>
        </w:rPr>
        <w:fldChar w:fldCharType="end"/>
      </w:r>
    </w:p>
    <w:p w14:paraId="6ADCA801" w14:textId="0D6D059A" w:rsidR="001C05E0" w:rsidRDefault="001C05E0">
      <w:pPr>
        <w:pStyle w:val="12"/>
        <w:rPr>
          <w:rFonts w:asciiTheme="minorHAnsi" w:hAnsiTheme="minorHAnsi" w:cstheme="minorBidi"/>
          <w:sz w:val="22"/>
          <w:szCs w:val="22"/>
        </w:rPr>
      </w:pPr>
      <w:r w:rsidRPr="00045E9C">
        <w:t>Раздел 3. Сведения об акционерах (участниках, членах) эмитента, а также о сделках эмитента, в совершении которых имелась заинтересованность, и крупных сделках эмитента</w:t>
      </w:r>
      <w:r>
        <w:tab/>
      </w:r>
      <w:r>
        <w:fldChar w:fldCharType="begin"/>
      </w:r>
      <w:r>
        <w:instrText xml:space="preserve"> PAGEREF _Toc230195323 \h </w:instrText>
      </w:r>
      <w:r>
        <w:fldChar w:fldCharType="separate"/>
      </w:r>
      <w:r w:rsidR="00AB3128">
        <w:t>68</w:t>
      </w:r>
      <w:r>
        <w:fldChar w:fldCharType="end"/>
      </w:r>
    </w:p>
    <w:p w14:paraId="2E262C9E" w14:textId="07FBE3E7"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3.1. Сведения об общем количестве акционеров (участников, членов) эмитента</w:t>
      </w:r>
      <w:r>
        <w:rPr>
          <w:noProof/>
        </w:rPr>
        <w:tab/>
      </w:r>
      <w:r>
        <w:rPr>
          <w:noProof/>
        </w:rPr>
        <w:fldChar w:fldCharType="begin"/>
      </w:r>
      <w:r>
        <w:rPr>
          <w:noProof/>
        </w:rPr>
        <w:instrText xml:space="preserve"> PAGEREF _Toc230195324 \h </w:instrText>
      </w:r>
      <w:r>
        <w:rPr>
          <w:noProof/>
        </w:rPr>
      </w:r>
      <w:r>
        <w:rPr>
          <w:noProof/>
        </w:rPr>
        <w:fldChar w:fldCharType="separate"/>
      </w:r>
      <w:r w:rsidR="00AB3128">
        <w:rPr>
          <w:noProof/>
        </w:rPr>
        <w:t>68</w:t>
      </w:r>
      <w:r>
        <w:rPr>
          <w:noProof/>
        </w:rPr>
        <w:fldChar w:fldCharType="end"/>
      </w:r>
    </w:p>
    <w:p w14:paraId="098A85CA" w14:textId="1A5DF47A"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3.2. Сведения об акционерах (участниках, членах) эмитента или лицах, имеющих право распоряжаться голосами, приходящимися на голосующие акции (доли), составляющие уставный (складочный) капитал (паевой фонд) эмитента</w:t>
      </w:r>
      <w:r>
        <w:rPr>
          <w:noProof/>
        </w:rPr>
        <w:tab/>
      </w:r>
      <w:r>
        <w:rPr>
          <w:noProof/>
        </w:rPr>
        <w:fldChar w:fldCharType="begin"/>
      </w:r>
      <w:r>
        <w:rPr>
          <w:noProof/>
        </w:rPr>
        <w:instrText xml:space="preserve"> PAGEREF _Toc230195325 \h </w:instrText>
      </w:r>
      <w:r>
        <w:rPr>
          <w:noProof/>
        </w:rPr>
      </w:r>
      <w:r>
        <w:rPr>
          <w:noProof/>
        </w:rPr>
        <w:fldChar w:fldCharType="separate"/>
      </w:r>
      <w:r w:rsidR="00AB3128">
        <w:rPr>
          <w:noProof/>
        </w:rPr>
        <w:t>69</w:t>
      </w:r>
      <w:r>
        <w:rPr>
          <w:noProof/>
        </w:rPr>
        <w:fldChar w:fldCharType="end"/>
      </w:r>
    </w:p>
    <w:p w14:paraId="223B4870" w14:textId="2E1829F1"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3.3. Сведения о доле участия Российской Федерации, субъекта Российской Федерации или муниципального образования в уставном капитале эмитента, наличии специального права (золотой акции)</w:t>
      </w:r>
      <w:r>
        <w:rPr>
          <w:noProof/>
        </w:rPr>
        <w:tab/>
      </w:r>
      <w:r>
        <w:rPr>
          <w:noProof/>
        </w:rPr>
        <w:fldChar w:fldCharType="begin"/>
      </w:r>
      <w:r>
        <w:rPr>
          <w:noProof/>
        </w:rPr>
        <w:instrText xml:space="preserve"> PAGEREF _Toc230195326 \h </w:instrText>
      </w:r>
      <w:r>
        <w:rPr>
          <w:noProof/>
        </w:rPr>
      </w:r>
      <w:r>
        <w:rPr>
          <w:noProof/>
        </w:rPr>
        <w:fldChar w:fldCharType="separate"/>
      </w:r>
      <w:r w:rsidR="00AB3128">
        <w:rPr>
          <w:noProof/>
        </w:rPr>
        <w:t>69</w:t>
      </w:r>
      <w:r>
        <w:rPr>
          <w:noProof/>
        </w:rPr>
        <w:fldChar w:fldCharType="end"/>
      </w:r>
    </w:p>
    <w:p w14:paraId="5756B10D" w14:textId="5EFD97CD"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3.4. Сделки эмитента, в совершении которых имелась заинтересованность</w:t>
      </w:r>
      <w:r>
        <w:rPr>
          <w:noProof/>
        </w:rPr>
        <w:tab/>
      </w:r>
      <w:r>
        <w:rPr>
          <w:noProof/>
        </w:rPr>
        <w:fldChar w:fldCharType="begin"/>
      </w:r>
      <w:r>
        <w:rPr>
          <w:noProof/>
        </w:rPr>
        <w:instrText xml:space="preserve"> PAGEREF _Toc230195327 \h </w:instrText>
      </w:r>
      <w:r>
        <w:rPr>
          <w:noProof/>
        </w:rPr>
      </w:r>
      <w:r>
        <w:rPr>
          <w:noProof/>
        </w:rPr>
        <w:fldChar w:fldCharType="separate"/>
      </w:r>
      <w:r w:rsidR="00AB3128">
        <w:rPr>
          <w:noProof/>
        </w:rPr>
        <w:t>69</w:t>
      </w:r>
      <w:r>
        <w:rPr>
          <w:noProof/>
        </w:rPr>
        <w:fldChar w:fldCharType="end"/>
      </w:r>
    </w:p>
    <w:p w14:paraId="33D31AB0" w14:textId="6920DCDE"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3.5. Крупные сделки эмитента</w:t>
      </w:r>
      <w:r>
        <w:rPr>
          <w:noProof/>
        </w:rPr>
        <w:tab/>
      </w:r>
      <w:r>
        <w:rPr>
          <w:noProof/>
        </w:rPr>
        <w:fldChar w:fldCharType="begin"/>
      </w:r>
      <w:r>
        <w:rPr>
          <w:noProof/>
        </w:rPr>
        <w:instrText xml:space="preserve"> PAGEREF _Toc230195328 \h </w:instrText>
      </w:r>
      <w:r>
        <w:rPr>
          <w:noProof/>
        </w:rPr>
      </w:r>
      <w:r>
        <w:rPr>
          <w:noProof/>
        </w:rPr>
        <w:fldChar w:fldCharType="separate"/>
      </w:r>
      <w:r w:rsidR="00AB3128">
        <w:rPr>
          <w:noProof/>
        </w:rPr>
        <w:t>70</w:t>
      </w:r>
      <w:r>
        <w:rPr>
          <w:noProof/>
        </w:rPr>
        <w:fldChar w:fldCharType="end"/>
      </w:r>
    </w:p>
    <w:p w14:paraId="44B3990B" w14:textId="4A192F32" w:rsidR="001C05E0" w:rsidRDefault="001C05E0">
      <w:pPr>
        <w:pStyle w:val="12"/>
        <w:rPr>
          <w:rFonts w:asciiTheme="minorHAnsi" w:hAnsiTheme="minorHAnsi" w:cstheme="minorBidi"/>
          <w:sz w:val="22"/>
          <w:szCs w:val="22"/>
        </w:rPr>
      </w:pPr>
      <w:r w:rsidRPr="00045E9C">
        <w:t>Раздел 4. Дополнительные сведения об эмитенте и о размещенных им ценных бумагах</w:t>
      </w:r>
      <w:r>
        <w:tab/>
      </w:r>
      <w:r>
        <w:fldChar w:fldCharType="begin"/>
      </w:r>
      <w:r>
        <w:instrText xml:space="preserve"> PAGEREF _Toc230195329 \h </w:instrText>
      </w:r>
      <w:r>
        <w:fldChar w:fldCharType="separate"/>
      </w:r>
      <w:r w:rsidR="00AB3128">
        <w:t>70</w:t>
      </w:r>
      <w:r>
        <w:fldChar w:fldCharType="end"/>
      </w:r>
    </w:p>
    <w:p w14:paraId="3903234C" w14:textId="4C86DC35"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4.1. Подконтрольные эмитенту организации, имеющие для него существенное значение</w:t>
      </w:r>
      <w:r>
        <w:rPr>
          <w:noProof/>
        </w:rPr>
        <w:tab/>
      </w:r>
      <w:r>
        <w:rPr>
          <w:noProof/>
        </w:rPr>
        <w:fldChar w:fldCharType="begin"/>
      </w:r>
      <w:r>
        <w:rPr>
          <w:noProof/>
        </w:rPr>
        <w:instrText xml:space="preserve"> PAGEREF _Toc230195330 \h </w:instrText>
      </w:r>
      <w:r>
        <w:rPr>
          <w:noProof/>
        </w:rPr>
      </w:r>
      <w:r>
        <w:rPr>
          <w:noProof/>
        </w:rPr>
        <w:fldChar w:fldCharType="separate"/>
      </w:r>
      <w:r w:rsidR="00AB3128">
        <w:rPr>
          <w:noProof/>
        </w:rPr>
        <w:t>70</w:t>
      </w:r>
      <w:r>
        <w:rPr>
          <w:noProof/>
        </w:rPr>
        <w:fldChar w:fldCharType="end"/>
      </w:r>
    </w:p>
    <w:p w14:paraId="486DEE74" w14:textId="53B29282"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4.2. Дополнительные сведения, раскрываемые эмитентами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_Toc230195331 \h </w:instrText>
      </w:r>
      <w:r>
        <w:rPr>
          <w:noProof/>
        </w:rPr>
      </w:r>
      <w:r>
        <w:rPr>
          <w:noProof/>
        </w:rPr>
        <w:fldChar w:fldCharType="separate"/>
      </w:r>
      <w:r w:rsidR="00AB3128">
        <w:rPr>
          <w:noProof/>
        </w:rPr>
        <w:t>74</w:t>
      </w:r>
      <w:r>
        <w:rPr>
          <w:noProof/>
        </w:rPr>
        <w:fldChar w:fldCharType="end"/>
      </w:r>
    </w:p>
    <w:p w14:paraId="3C61BBCC" w14:textId="3F2B4CAC"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4.2.1. Информация о реализации проекта (проектов), для финансирования и (или) рефинансирования которого (которых) используются денежные средства, полученные от размещения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_Toc230195332 \h </w:instrText>
      </w:r>
      <w:r>
        <w:rPr>
          <w:noProof/>
        </w:rPr>
      </w:r>
      <w:r>
        <w:rPr>
          <w:noProof/>
        </w:rPr>
        <w:fldChar w:fldCharType="separate"/>
      </w:r>
      <w:r w:rsidR="00AB3128">
        <w:rPr>
          <w:noProof/>
        </w:rPr>
        <w:t>74</w:t>
      </w:r>
      <w:r>
        <w:rPr>
          <w:noProof/>
        </w:rPr>
        <w:fldChar w:fldCharType="end"/>
      </w:r>
    </w:p>
    <w:p w14:paraId="0C6E4AEB" w14:textId="794F3E90"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4.2.2. Описание политики эмитента по управлению денежными средствами, полученными от размещения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_Toc230195333 \h </w:instrText>
      </w:r>
      <w:r>
        <w:rPr>
          <w:noProof/>
        </w:rPr>
      </w:r>
      <w:r>
        <w:rPr>
          <w:noProof/>
        </w:rPr>
        <w:fldChar w:fldCharType="separate"/>
      </w:r>
      <w:r w:rsidR="00AB3128">
        <w:rPr>
          <w:noProof/>
        </w:rPr>
        <w:t>74</w:t>
      </w:r>
      <w:r>
        <w:rPr>
          <w:noProof/>
        </w:rPr>
        <w:fldChar w:fldCharType="end"/>
      </w:r>
    </w:p>
    <w:p w14:paraId="7E3CC99F" w14:textId="16B2393A"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4.2.3. Отчет об использовании денежных средств, полученных от размещения зеленых облигаций, социальных облигаций, облигаций устойчивого развития, адаптационных облигаций</w:t>
      </w:r>
      <w:r>
        <w:rPr>
          <w:noProof/>
        </w:rPr>
        <w:tab/>
      </w:r>
      <w:r>
        <w:rPr>
          <w:noProof/>
        </w:rPr>
        <w:fldChar w:fldCharType="begin"/>
      </w:r>
      <w:r>
        <w:rPr>
          <w:noProof/>
        </w:rPr>
        <w:instrText xml:space="preserve"> PAGEREF _Toc230195334 \h </w:instrText>
      </w:r>
      <w:r>
        <w:rPr>
          <w:noProof/>
        </w:rPr>
      </w:r>
      <w:r>
        <w:rPr>
          <w:noProof/>
        </w:rPr>
        <w:fldChar w:fldCharType="separate"/>
      </w:r>
      <w:r w:rsidR="00AB3128">
        <w:rPr>
          <w:noProof/>
        </w:rPr>
        <w:t>74</w:t>
      </w:r>
      <w:r>
        <w:rPr>
          <w:noProof/>
        </w:rPr>
        <w:fldChar w:fldCharType="end"/>
      </w:r>
    </w:p>
    <w:p w14:paraId="7D0FD810" w14:textId="0BABE292"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4.2(1). Дополнительные сведения, раскрываемые эмитентами инфраструктурных облигаций</w:t>
      </w:r>
      <w:r>
        <w:rPr>
          <w:noProof/>
        </w:rPr>
        <w:tab/>
      </w:r>
      <w:r>
        <w:rPr>
          <w:noProof/>
        </w:rPr>
        <w:fldChar w:fldCharType="begin"/>
      </w:r>
      <w:r>
        <w:rPr>
          <w:noProof/>
        </w:rPr>
        <w:instrText xml:space="preserve"> PAGEREF _Toc230195335 \h </w:instrText>
      </w:r>
      <w:r>
        <w:rPr>
          <w:noProof/>
        </w:rPr>
      </w:r>
      <w:r>
        <w:rPr>
          <w:noProof/>
        </w:rPr>
        <w:fldChar w:fldCharType="separate"/>
      </w:r>
      <w:r w:rsidR="00AB3128">
        <w:rPr>
          <w:noProof/>
        </w:rPr>
        <w:t>74</w:t>
      </w:r>
      <w:r>
        <w:rPr>
          <w:noProof/>
        </w:rPr>
        <w:fldChar w:fldCharType="end"/>
      </w:r>
    </w:p>
    <w:p w14:paraId="63E0CF07" w14:textId="459699B6"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4.2(2). Дополнительные сведения, раскрываемые эмитентами облигаций, связанных с целями устойчивого развития</w:t>
      </w:r>
      <w:r>
        <w:rPr>
          <w:noProof/>
        </w:rPr>
        <w:tab/>
      </w:r>
      <w:r>
        <w:rPr>
          <w:noProof/>
        </w:rPr>
        <w:fldChar w:fldCharType="begin"/>
      </w:r>
      <w:r>
        <w:rPr>
          <w:noProof/>
        </w:rPr>
        <w:instrText xml:space="preserve"> PAGEREF _Toc230195336 \h </w:instrText>
      </w:r>
      <w:r>
        <w:rPr>
          <w:noProof/>
        </w:rPr>
      </w:r>
      <w:r>
        <w:rPr>
          <w:noProof/>
        </w:rPr>
        <w:fldChar w:fldCharType="separate"/>
      </w:r>
      <w:r w:rsidR="00AB3128">
        <w:rPr>
          <w:noProof/>
        </w:rPr>
        <w:t>74</w:t>
      </w:r>
      <w:r>
        <w:rPr>
          <w:noProof/>
        </w:rPr>
        <w:fldChar w:fldCharType="end"/>
      </w:r>
    </w:p>
    <w:p w14:paraId="42732B11" w14:textId="68AE545C"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4.2(3). Дополнительные сведения, раскрываемые эмитентами облигаций климатического перехода</w:t>
      </w:r>
      <w:r>
        <w:rPr>
          <w:noProof/>
        </w:rPr>
        <w:tab/>
      </w:r>
      <w:r>
        <w:rPr>
          <w:noProof/>
        </w:rPr>
        <w:fldChar w:fldCharType="begin"/>
      </w:r>
      <w:r>
        <w:rPr>
          <w:noProof/>
        </w:rPr>
        <w:instrText xml:space="preserve"> PAGEREF _Toc230195337 \h </w:instrText>
      </w:r>
      <w:r>
        <w:rPr>
          <w:noProof/>
        </w:rPr>
      </w:r>
      <w:r>
        <w:rPr>
          <w:noProof/>
        </w:rPr>
        <w:fldChar w:fldCharType="separate"/>
      </w:r>
      <w:r w:rsidR="00AB3128">
        <w:rPr>
          <w:noProof/>
        </w:rPr>
        <w:t>74</w:t>
      </w:r>
      <w:r>
        <w:rPr>
          <w:noProof/>
        </w:rPr>
        <w:fldChar w:fldCharType="end"/>
      </w:r>
    </w:p>
    <w:p w14:paraId="5747F7C0" w14:textId="7D691281"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4.3. Сведения о лице (лицах), предоставившем (предоставивших) обеспечение по облигациям эмитента с обеспечением, а также об обеспечении, предоставленном по облигациям эмитента с обеспечением</w:t>
      </w:r>
      <w:r>
        <w:rPr>
          <w:noProof/>
        </w:rPr>
        <w:tab/>
      </w:r>
      <w:r>
        <w:rPr>
          <w:noProof/>
        </w:rPr>
        <w:fldChar w:fldCharType="begin"/>
      </w:r>
      <w:r>
        <w:rPr>
          <w:noProof/>
        </w:rPr>
        <w:instrText xml:space="preserve"> PAGEREF _Toc230195338 \h </w:instrText>
      </w:r>
      <w:r>
        <w:rPr>
          <w:noProof/>
        </w:rPr>
      </w:r>
      <w:r>
        <w:rPr>
          <w:noProof/>
        </w:rPr>
        <w:fldChar w:fldCharType="separate"/>
      </w:r>
      <w:r w:rsidR="00AB3128">
        <w:rPr>
          <w:noProof/>
        </w:rPr>
        <w:t>74</w:t>
      </w:r>
      <w:r>
        <w:rPr>
          <w:noProof/>
        </w:rPr>
        <w:fldChar w:fldCharType="end"/>
      </w:r>
    </w:p>
    <w:p w14:paraId="7EF87303" w14:textId="369DA13C"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4.3.1. Дополнительные сведения об ипотечном покрытии по облигациям эмитента с ипотечным покрытием</w:t>
      </w:r>
      <w:r>
        <w:rPr>
          <w:noProof/>
        </w:rPr>
        <w:tab/>
      </w:r>
      <w:r>
        <w:rPr>
          <w:noProof/>
        </w:rPr>
        <w:fldChar w:fldCharType="begin"/>
      </w:r>
      <w:r>
        <w:rPr>
          <w:noProof/>
        </w:rPr>
        <w:instrText xml:space="preserve"> PAGEREF _Toc230195339 \h </w:instrText>
      </w:r>
      <w:r>
        <w:rPr>
          <w:noProof/>
        </w:rPr>
      </w:r>
      <w:r>
        <w:rPr>
          <w:noProof/>
        </w:rPr>
        <w:fldChar w:fldCharType="separate"/>
      </w:r>
      <w:r w:rsidR="00AB3128">
        <w:rPr>
          <w:noProof/>
        </w:rPr>
        <w:t>75</w:t>
      </w:r>
      <w:r>
        <w:rPr>
          <w:noProof/>
        </w:rPr>
        <w:fldChar w:fldCharType="end"/>
      </w:r>
    </w:p>
    <w:p w14:paraId="1C613A5F" w14:textId="11599A7C"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4.3.2. Дополнительные сведения о залоговом обеспечении денежными требованиями по облигациям эмитента с залоговым обеспечением денежными требованиями</w:t>
      </w:r>
      <w:r>
        <w:rPr>
          <w:noProof/>
        </w:rPr>
        <w:tab/>
      </w:r>
      <w:r>
        <w:rPr>
          <w:noProof/>
        </w:rPr>
        <w:fldChar w:fldCharType="begin"/>
      </w:r>
      <w:r>
        <w:rPr>
          <w:noProof/>
        </w:rPr>
        <w:instrText xml:space="preserve"> PAGEREF _Toc230195340 \h </w:instrText>
      </w:r>
      <w:r>
        <w:rPr>
          <w:noProof/>
        </w:rPr>
      </w:r>
      <w:r>
        <w:rPr>
          <w:noProof/>
        </w:rPr>
        <w:fldChar w:fldCharType="separate"/>
      </w:r>
      <w:r w:rsidR="00AB3128">
        <w:rPr>
          <w:noProof/>
        </w:rPr>
        <w:t>75</w:t>
      </w:r>
      <w:r>
        <w:rPr>
          <w:noProof/>
        </w:rPr>
        <w:fldChar w:fldCharType="end"/>
      </w:r>
    </w:p>
    <w:p w14:paraId="590900CA" w14:textId="464297F7"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4.4. Сведения об объявленных и выплаченных дивидендах по акциям эмитента</w:t>
      </w:r>
      <w:r>
        <w:rPr>
          <w:noProof/>
        </w:rPr>
        <w:tab/>
      </w:r>
      <w:r>
        <w:rPr>
          <w:noProof/>
        </w:rPr>
        <w:fldChar w:fldCharType="begin"/>
      </w:r>
      <w:r>
        <w:rPr>
          <w:noProof/>
        </w:rPr>
        <w:instrText xml:space="preserve"> PAGEREF _Toc230195341 \h </w:instrText>
      </w:r>
      <w:r>
        <w:rPr>
          <w:noProof/>
        </w:rPr>
      </w:r>
      <w:r>
        <w:rPr>
          <w:noProof/>
        </w:rPr>
        <w:fldChar w:fldCharType="separate"/>
      </w:r>
      <w:r w:rsidR="00AB3128">
        <w:rPr>
          <w:noProof/>
        </w:rPr>
        <w:t>75</w:t>
      </w:r>
      <w:r>
        <w:rPr>
          <w:noProof/>
        </w:rPr>
        <w:fldChar w:fldCharType="end"/>
      </w:r>
    </w:p>
    <w:p w14:paraId="49701AA7" w14:textId="5DE600D3"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4.5. Сведения об организациях, осуществляющих учет прав на эмиссионные ценные бумаги эмитента</w:t>
      </w:r>
      <w:r>
        <w:rPr>
          <w:noProof/>
        </w:rPr>
        <w:tab/>
      </w:r>
      <w:r>
        <w:rPr>
          <w:noProof/>
        </w:rPr>
        <w:fldChar w:fldCharType="begin"/>
      </w:r>
      <w:r>
        <w:rPr>
          <w:noProof/>
        </w:rPr>
        <w:instrText xml:space="preserve"> PAGEREF _Toc230195342 \h </w:instrText>
      </w:r>
      <w:r>
        <w:rPr>
          <w:noProof/>
        </w:rPr>
      </w:r>
      <w:r>
        <w:rPr>
          <w:noProof/>
        </w:rPr>
        <w:fldChar w:fldCharType="separate"/>
      </w:r>
      <w:r w:rsidR="00AB3128">
        <w:rPr>
          <w:noProof/>
        </w:rPr>
        <w:t>77</w:t>
      </w:r>
      <w:r>
        <w:rPr>
          <w:noProof/>
        </w:rPr>
        <w:fldChar w:fldCharType="end"/>
      </w:r>
    </w:p>
    <w:p w14:paraId="6CBB4744" w14:textId="1DBB53C8"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4.5.1. Сведения о регистраторе, осуществляющем ведение реестра владельцев ценных бумаг эмитента</w:t>
      </w:r>
      <w:r>
        <w:rPr>
          <w:noProof/>
        </w:rPr>
        <w:tab/>
      </w:r>
      <w:r>
        <w:rPr>
          <w:noProof/>
        </w:rPr>
        <w:fldChar w:fldCharType="begin"/>
      </w:r>
      <w:r>
        <w:rPr>
          <w:noProof/>
        </w:rPr>
        <w:instrText xml:space="preserve"> PAGEREF _Toc230195343 \h </w:instrText>
      </w:r>
      <w:r>
        <w:rPr>
          <w:noProof/>
        </w:rPr>
      </w:r>
      <w:r>
        <w:rPr>
          <w:noProof/>
        </w:rPr>
        <w:fldChar w:fldCharType="separate"/>
      </w:r>
      <w:r w:rsidR="00AB3128">
        <w:rPr>
          <w:noProof/>
        </w:rPr>
        <w:t>77</w:t>
      </w:r>
      <w:r>
        <w:rPr>
          <w:noProof/>
        </w:rPr>
        <w:fldChar w:fldCharType="end"/>
      </w:r>
    </w:p>
    <w:p w14:paraId="67A9EA4C" w14:textId="625B5B2A"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4.5.2. Сведения о депозитарии, осуществляющем централизованный учет прав на ценные бумаги эмитента</w:t>
      </w:r>
      <w:r>
        <w:rPr>
          <w:noProof/>
        </w:rPr>
        <w:tab/>
      </w:r>
      <w:r>
        <w:rPr>
          <w:noProof/>
        </w:rPr>
        <w:fldChar w:fldCharType="begin"/>
      </w:r>
      <w:r>
        <w:rPr>
          <w:noProof/>
        </w:rPr>
        <w:instrText xml:space="preserve"> PAGEREF _Toc230195344 \h </w:instrText>
      </w:r>
      <w:r>
        <w:rPr>
          <w:noProof/>
        </w:rPr>
      </w:r>
      <w:r>
        <w:rPr>
          <w:noProof/>
        </w:rPr>
        <w:fldChar w:fldCharType="separate"/>
      </w:r>
      <w:r w:rsidR="00AB3128">
        <w:rPr>
          <w:noProof/>
        </w:rPr>
        <w:t>77</w:t>
      </w:r>
      <w:r>
        <w:rPr>
          <w:noProof/>
        </w:rPr>
        <w:fldChar w:fldCharType="end"/>
      </w:r>
    </w:p>
    <w:p w14:paraId="7C8E4357" w14:textId="5E37DD88"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4.6. Информация об аудиторе эмитента</w:t>
      </w:r>
      <w:r>
        <w:rPr>
          <w:noProof/>
        </w:rPr>
        <w:tab/>
      </w:r>
      <w:r>
        <w:rPr>
          <w:noProof/>
        </w:rPr>
        <w:fldChar w:fldCharType="begin"/>
      </w:r>
      <w:r>
        <w:rPr>
          <w:noProof/>
        </w:rPr>
        <w:instrText xml:space="preserve"> PAGEREF _Toc230195345 \h </w:instrText>
      </w:r>
      <w:r>
        <w:rPr>
          <w:noProof/>
        </w:rPr>
      </w:r>
      <w:r>
        <w:rPr>
          <w:noProof/>
        </w:rPr>
        <w:fldChar w:fldCharType="separate"/>
      </w:r>
      <w:r w:rsidR="00AB3128">
        <w:rPr>
          <w:noProof/>
        </w:rPr>
        <w:t>77</w:t>
      </w:r>
      <w:r>
        <w:rPr>
          <w:noProof/>
        </w:rPr>
        <w:fldChar w:fldCharType="end"/>
      </w:r>
    </w:p>
    <w:p w14:paraId="78BA69B9" w14:textId="009F8EAD" w:rsidR="001C05E0" w:rsidRDefault="001C05E0">
      <w:pPr>
        <w:pStyle w:val="12"/>
        <w:rPr>
          <w:rFonts w:asciiTheme="minorHAnsi" w:hAnsiTheme="minorHAnsi" w:cstheme="minorBidi"/>
          <w:sz w:val="22"/>
          <w:szCs w:val="22"/>
        </w:rPr>
      </w:pPr>
      <w:r w:rsidRPr="00045E9C">
        <w:t>Раздел 5. Консолидированная финансовая отчетность (финансовая отчетность), бухгалтерская (финансовая) отчетность эмитента</w:t>
      </w:r>
      <w:r>
        <w:tab/>
      </w:r>
      <w:r>
        <w:fldChar w:fldCharType="begin"/>
      </w:r>
      <w:r>
        <w:instrText xml:space="preserve"> PAGEREF _Toc230195346 \h </w:instrText>
      </w:r>
      <w:r>
        <w:fldChar w:fldCharType="separate"/>
      </w:r>
      <w:r w:rsidR="00AB3128">
        <w:t>79</w:t>
      </w:r>
      <w:r>
        <w:fldChar w:fldCharType="end"/>
      </w:r>
    </w:p>
    <w:p w14:paraId="2276C7A2" w14:textId="6BBF2533"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5.1. Консолидированная финансовая отчетность (финансовая отчетность) эмитента</w:t>
      </w:r>
      <w:r>
        <w:rPr>
          <w:noProof/>
        </w:rPr>
        <w:tab/>
      </w:r>
      <w:r>
        <w:rPr>
          <w:noProof/>
        </w:rPr>
        <w:fldChar w:fldCharType="begin"/>
      </w:r>
      <w:r>
        <w:rPr>
          <w:noProof/>
        </w:rPr>
        <w:instrText xml:space="preserve"> PAGEREF _Toc230195347 \h </w:instrText>
      </w:r>
      <w:r>
        <w:rPr>
          <w:noProof/>
        </w:rPr>
      </w:r>
      <w:r>
        <w:rPr>
          <w:noProof/>
        </w:rPr>
        <w:fldChar w:fldCharType="separate"/>
      </w:r>
      <w:r w:rsidR="00AB3128">
        <w:rPr>
          <w:noProof/>
        </w:rPr>
        <w:t>79</w:t>
      </w:r>
      <w:r>
        <w:rPr>
          <w:noProof/>
        </w:rPr>
        <w:fldChar w:fldCharType="end"/>
      </w:r>
    </w:p>
    <w:p w14:paraId="41D55B35" w14:textId="508FA6CD" w:rsidR="001C05E0" w:rsidRDefault="001C05E0">
      <w:pPr>
        <w:pStyle w:val="21"/>
        <w:tabs>
          <w:tab w:val="right" w:leader="dot" w:pos="9061"/>
        </w:tabs>
        <w:rPr>
          <w:rFonts w:asciiTheme="minorHAnsi" w:hAnsiTheme="minorHAnsi" w:cstheme="minorBidi"/>
          <w:noProof/>
          <w:sz w:val="22"/>
          <w:szCs w:val="22"/>
        </w:rPr>
      </w:pPr>
      <w:r w:rsidRPr="00045E9C">
        <w:rPr>
          <w:rFonts w:ascii="Arial" w:hAnsi="Arial" w:cs="Arial"/>
          <w:noProof/>
        </w:rPr>
        <w:t>5.2. Бухгалтерская (финансовая) отчетность</w:t>
      </w:r>
      <w:r>
        <w:rPr>
          <w:noProof/>
        </w:rPr>
        <w:tab/>
      </w:r>
      <w:r>
        <w:rPr>
          <w:noProof/>
        </w:rPr>
        <w:fldChar w:fldCharType="begin"/>
      </w:r>
      <w:r>
        <w:rPr>
          <w:noProof/>
        </w:rPr>
        <w:instrText xml:space="preserve"> PAGEREF _Toc230195348 \h </w:instrText>
      </w:r>
      <w:r>
        <w:rPr>
          <w:noProof/>
        </w:rPr>
      </w:r>
      <w:r>
        <w:rPr>
          <w:noProof/>
        </w:rPr>
        <w:fldChar w:fldCharType="separate"/>
      </w:r>
      <w:r w:rsidR="00AB3128">
        <w:rPr>
          <w:noProof/>
        </w:rPr>
        <w:t>79</w:t>
      </w:r>
      <w:r>
        <w:rPr>
          <w:noProof/>
        </w:rPr>
        <w:fldChar w:fldCharType="end"/>
      </w:r>
    </w:p>
    <w:p w14:paraId="736EFFAE" w14:textId="3118D36D" w:rsidR="001C05E0" w:rsidRDefault="00894F45" w:rsidP="00560D4E">
      <w:pPr>
        <w:pStyle w:val="1"/>
        <w:shd w:val="clear" w:color="auto" w:fill="FFFFFF" w:themeFill="background1"/>
        <w:spacing w:before="0"/>
        <w:rPr>
          <w:rFonts w:ascii="Arial" w:hAnsi="Arial" w:cs="Arial"/>
          <w:sz w:val="22"/>
          <w:szCs w:val="22"/>
        </w:rPr>
      </w:pPr>
      <w:r w:rsidRPr="008F186D">
        <w:rPr>
          <w:rFonts w:ascii="Arial" w:hAnsi="Arial" w:cs="Arial"/>
        </w:rPr>
        <w:fldChar w:fldCharType="end"/>
      </w:r>
      <w:bookmarkStart w:id="1" w:name="_Toc216647357"/>
      <w:bookmarkStart w:id="2" w:name="_Toc224301050"/>
      <w:r w:rsidR="00FC4869">
        <w:rPr>
          <w:rFonts w:ascii="Arial" w:hAnsi="Arial" w:cs="Arial"/>
          <w:sz w:val="22"/>
          <w:szCs w:val="22"/>
        </w:rPr>
        <w:tab/>
      </w:r>
    </w:p>
    <w:p w14:paraId="1DD595BE" w14:textId="72AD0A3F" w:rsidR="00D05E8E" w:rsidRPr="00D05E8E" w:rsidRDefault="00D05E8E" w:rsidP="00560D4E">
      <w:pPr>
        <w:pStyle w:val="1"/>
        <w:shd w:val="clear" w:color="auto" w:fill="FFFFFF" w:themeFill="background1"/>
        <w:spacing w:before="0"/>
        <w:rPr>
          <w:rFonts w:ascii="Arial" w:hAnsi="Arial" w:cs="Arial"/>
          <w:sz w:val="22"/>
          <w:szCs w:val="22"/>
        </w:rPr>
      </w:pPr>
      <w:bookmarkStart w:id="3" w:name="_Toc230195283"/>
      <w:r w:rsidRPr="00D05E8E">
        <w:rPr>
          <w:rFonts w:ascii="Arial" w:hAnsi="Arial" w:cs="Arial"/>
          <w:sz w:val="22"/>
          <w:szCs w:val="22"/>
        </w:rPr>
        <w:lastRenderedPageBreak/>
        <w:t>Термины и определения</w:t>
      </w:r>
      <w:bookmarkEnd w:id="1"/>
      <w:bookmarkEnd w:id="2"/>
      <w:bookmarkEnd w:id="3"/>
      <w:r w:rsidRPr="00D05E8E">
        <w:rPr>
          <w:rStyle w:val="a5"/>
          <w:rFonts w:ascii="Arial" w:hAnsi="Arial" w:cs="Arial"/>
          <w:sz w:val="22"/>
          <w:szCs w:val="22"/>
        </w:rPr>
        <w:t xml:space="preserve"> </w:t>
      </w:r>
      <w:r w:rsidR="00FC4869">
        <w:rPr>
          <w:rStyle w:val="a5"/>
          <w:rFonts w:ascii="Arial" w:hAnsi="Arial" w:cs="Arial"/>
          <w:sz w:val="22"/>
          <w:szCs w:val="22"/>
        </w:rPr>
        <w:tab/>
      </w:r>
    </w:p>
    <w:p w14:paraId="25DE53A5" w14:textId="77777777" w:rsidR="00D05E8E" w:rsidRPr="00D05E8E" w:rsidRDefault="00D05E8E" w:rsidP="00D05E8E">
      <w:pPr>
        <w:pStyle w:val="Default"/>
        <w:jc w:val="both"/>
        <w:rPr>
          <w:rFonts w:ascii="Arial" w:hAnsi="Arial" w:cs="Arial"/>
          <w:b/>
          <w:bCs/>
          <w:iCs/>
          <w:sz w:val="20"/>
          <w:szCs w:val="20"/>
        </w:rPr>
      </w:pPr>
      <w:r w:rsidRPr="00D05E8E">
        <w:rPr>
          <w:rFonts w:ascii="Arial" w:hAnsi="Arial" w:cs="Arial"/>
          <w:b/>
          <w:bCs/>
          <w:iCs/>
          <w:sz w:val="20"/>
          <w:szCs w:val="20"/>
        </w:rPr>
        <w:t xml:space="preserve">Далее в настоящем проспекте ценных бумаг будут использоваться следующие термины </w:t>
      </w:r>
    </w:p>
    <w:p w14:paraId="55A4D168" w14:textId="77777777" w:rsidR="00D05E8E" w:rsidRPr="00D05E8E" w:rsidRDefault="00D05E8E" w:rsidP="00D05E8E">
      <w:pPr>
        <w:jc w:val="both"/>
        <w:rPr>
          <w:rFonts w:ascii="Arial" w:hAnsi="Arial" w:cs="Arial"/>
          <w:color w:val="000000"/>
        </w:rPr>
      </w:pPr>
      <w:r w:rsidRPr="00D05E8E">
        <w:rPr>
          <w:rFonts w:ascii="Arial" w:hAnsi="Arial" w:cs="Arial"/>
          <w:b/>
          <w:bCs/>
          <w:i/>
          <w:iCs/>
          <w:color w:val="000000"/>
        </w:rPr>
        <w:t>Банк России или ЦБ РФ</w:t>
      </w:r>
      <w:r w:rsidRPr="00D05E8E">
        <w:rPr>
          <w:rFonts w:ascii="Arial" w:hAnsi="Arial" w:cs="Arial"/>
          <w:color w:val="000000"/>
        </w:rPr>
        <w:t xml:space="preserve"> – Центральный банк Российской Федерации;</w:t>
      </w:r>
    </w:p>
    <w:p w14:paraId="2F026FBA" w14:textId="77777777" w:rsidR="00D05E8E" w:rsidRPr="00D94B63" w:rsidRDefault="00D05E8E" w:rsidP="00D05E8E">
      <w:pPr>
        <w:jc w:val="both"/>
        <w:rPr>
          <w:rFonts w:ascii="Arial" w:hAnsi="Arial" w:cs="Arial"/>
          <w:color w:val="000000"/>
        </w:rPr>
      </w:pPr>
      <w:r w:rsidRPr="00D05E8E">
        <w:rPr>
          <w:rFonts w:ascii="Arial" w:hAnsi="Arial" w:cs="Arial"/>
          <w:b/>
          <w:bCs/>
          <w:i/>
          <w:iCs/>
          <w:color w:val="000000"/>
        </w:rPr>
        <w:t>Биржа</w:t>
      </w:r>
      <w:r w:rsidRPr="00D05E8E">
        <w:rPr>
          <w:rFonts w:ascii="Arial" w:hAnsi="Arial" w:cs="Arial"/>
          <w:b/>
          <w:bCs/>
          <w:color w:val="000000"/>
        </w:rPr>
        <w:t xml:space="preserve"> </w:t>
      </w:r>
      <w:r w:rsidRPr="00D05E8E">
        <w:rPr>
          <w:rFonts w:ascii="Arial" w:hAnsi="Arial" w:cs="Arial"/>
          <w:color w:val="000000"/>
        </w:rPr>
        <w:t>– Публичное акционерное общество «Московская Биржа ММВБ-РТС» (ОГРН 1027739387411);</w:t>
      </w:r>
    </w:p>
    <w:p w14:paraId="0AD522D6" w14:textId="4DCBE41D" w:rsidR="00D05E8E" w:rsidRPr="00D05E8E" w:rsidRDefault="00D05E8E" w:rsidP="00D05E8E">
      <w:pPr>
        <w:pStyle w:val="Default"/>
        <w:jc w:val="both"/>
        <w:rPr>
          <w:rFonts w:ascii="Arial" w:hAnsi="Arial" w:cs="Arial"/>
          <w:sz w:val="20"/>
          <w:szCs w:val="20"/>
        </w:rPr>
      </w:pPr>
      <w:r w:rsidRPr="00D05E8E">
        <w:rPr>
          <w:rFonts w:ascii="Arial" w:hAnsi="Arial" w:cs="Arial"/>
          <w:b/>
          <w:bCs/>
          <w:i/>
          <w:iCs/>
          <w:sz w:val="20"/>
          <w:szCs w:val="20"/>
        </w:rPr>
        <w:t>Группа</w:t>
      </w:r>
      <w:r w:rsidR="00FE45E7">
        <w:rPr>
          <w:rFonts w:ascii="Arial" w:hAnsi="Arial" w:cs="Arial"/>
          <w:b/>
          <w:bCs/>
          <w:i/>
          <w:iCs/>
          <w:sz w:val="20"/>
          <w:szCs w:val="20"/>
        </w:rPr>
        <w:t xml:space="preserve"> Озон</w:t>
      </w:r>
      <w:r w:rsidR="00717C95">
        <w:rPr>
          <w:rFonts w:ascii="Arial" w:hAnsi="Arial" w:cs="Arial"/>
          <w:b/>
          <w:bCs/>
          <w:i/>
          <w:iCs/>
          <w:sz w:val="20"/>
          <w:szCs w:val="20"/>
        </w:rPr>
        <w:t>, Группа</w:t>
      </w:r>
      <w:r w:rsidRPr="00D05E8E">
        <w:rPr>
          <w:rFonts w:ascii="Arial" w:hAnsi="Arial" w:cs="Arial"/>
          <w:b/>
          <w:bCs/>
          <w:i/>
          <w:iCs/>
          <w:sz w:val="20"/>
          <w:szCs w:val="20"/>
        </w:rPr>
        <w:t xml:space="preserve"> или Озон </w:t>
      </w:r>
      <w:r w:rsidRPr="00D05E8E">
        <w:rPr>
          <w:rFonts w:ascii="Arial" w:hAnsi="Arial" w:cs="Arial"/>
          <w:sz w:val="20"/>
          <w:szCs w:val="20"/>
        </w:rPr>
        <w:t>– Эмитент и юридические лица, прямо или косвенно контролируемые Эмитентом (по смыслу законодательства Российской Федерации), а также организации, финансовые результаты которых включены в консолидированную финансовую отчетность Эмитента (где применимо);</w:t>
      </w:r>
    </w:p>
    <w:p w14:paraId="1A95AB29" w14:textId="5C674AD4" w:rsidR="00D05E8E" w:rsidRPr="00D05E8E" w:rsidRDefault="00D05E8E" w:rsidP="00D05E8E">
      <w:pPr>
        <w:pStyle w:val="Default"/>
        <w:jc w:val="both"/>
        <w:rPr>
          <w:rFonts w:ascii="Arial" w:hAnsi="Arial" w:cs="Arial"/>
          <w:sz w:val="20"/>
          <w:szCs w:val="20"/>
        </w:rPr>
      </w:pPr>
      <w:r w:rsidRPr="00FE45E7">
        <w:rPr>
          <w:rFonts w:ascii="Arial" w:hAnsi="Arial" w:cs="Arial"/>
          <w:b/>
          <w:bCs/>
          <w:i/>
          <w:iCs/>
          <w:sz w:val="20"/>
          <w:szCs w:val="20"/>
        </w:rPr>
        <w:t>Исполнительный Директор</w:t>
      </w:r>
      <w:r w:rsidRPr="00FE45E7">
        <w:rPr>
          <w:rFonts w:ascii="Arial" w:hAnsi="Arial" w:cs="Arial"/>
          <w:sz w:val="20"/>
          <w:szCs w:val="20"/>
        </w:rPr>
        <w:t xml:space="preserve"> – означает любого директора, который является ключевым руководящим сотрудником Общества. Ключевые руководящие сотрудники Общества включают генерального директора, членов коллегиального исполнительного органа Общества (в случае его создания), а также иных сотрудников Общества, которые могут быть время от времени отнесены к категории ключевых руководящих сотрудников по решению Совета Директоров</w:t>
      </w:r>
      <w:r w:rsidR="002F60D1">
        <w:rPr>
          <w:rFonts w:ascii="Arial" w:hAnsi="Arial" w:cs="Arial"/>
          <w:sz w:val="20"/>
          <w:szCs w:val="20"/>
        </w:rPr>
        <w:t xml:space="preserve"> Общества</w:t>
      </w:r>
      <w:r w:rsidRPr="00FE45E7">
        <w:rPr>
          <w:rFonts w:ascii="Arial" w:hAnsi="Arial" w:cs="Arial"/>
          <w:sz w:val="20"/>
          <w:szCs w:val="20"/>
        </w:rPr>
        <w:t>;</w:t>
      </w:r>
    </w:p>
    <w:p w14:paraId="7AD416D6" w14:textId="77777777" w:rsidR="00D05E8E" w:rsidRPr="00D05E8E" w:rsidRDefault="00D05E8E" w:rsidP="00D05E8E">
      <w:pPr>
        <w:pStyle w:val="Default"/>
        <w:jc w:val="both"/>
        <w:rPr>
          <w:rFonts w:ascii="Arial" w:hAnsi="Arial" w:cs="Arial"/>
          <w:sz w:val="20"/>
          <w:szCs w:val="20"/>
        </w:rPr>
      </w:pPr>
      <w:r w:rsidRPr="00D05E8E">
        <w:rPr>
          <w:rFonts w:ascii="Arial" w:hAnsi="Arial" w:cs="Arial"/>
          <w:b/>
          <w:bCs/>
          <w:i/>
          <w:iCs/>
          <w:sz w:val="20"/>
          <w:szCs w:val="20"/>
        </w:rPr>
        <w:t>Количество активных клиентов сегмента Финтех</w:t>
      </w:r>
      <w:r w:rsidRPr="00D05E8E">
        <w:rPr>
          <w:rFonts w:ascii="Arial" w:hAnsi="Arial" w:cs="Arial"/>
          <w:sz w:val="20"/>
          <w:szCs w:val="20"/>
        </w:rPr>
        <w:t xml:space="preserve"> – количество уникальных пользователей, которые соответствуют хотя бы одному из следующих условий на отчетную дату:</w:t>
      </w:r>
    </w:p>
    <w:p w14:paraId="357D12DE" w14:textId="77777777" w:rsidR="00D05E8E" w:rsidRPr="00D05E8E" w:rsidRDefault="00D05E8E" w:rsidP="00D05E8E">
      <w:pPr>
        <w:pStyle w:val="ae"/>
        <w:numPr>
          <w:ilvl w:val="0"/>
          <w:numId w:val="36"/>
        </w:numPr>
        <w:spacing w:after="120"/>
        <w:jc w:val="both"/>
        <w:rPr>
          <w:rFonts w:ascii="Arial" w:hAnsi="Arial" w:cs="Arial"/>
          <w:color w:val="000000"/>
          <w:sz w:val="20"/>
          <w:szCs w:val="20"/>
        </w:rPr>
      </w:pPr>
      <w:r w:rsidRPr="00D05E8E">
        <w:rPr>
          <w:rFonts w:ascii="Arial" w:hAnsi="Arial" w:cs="Arial"/>
          <w:color w:val="000000"/>
          <w:sz w:val="20"/>
          <w:szCs w:val="20"/>
        </w:rPr>
        <w:t>баланс на счетах пользователя превышал 10 000 руб. на любую дату за последние 3 месяца;</w:t>
      </w:r>
    </w:p>
    <w:p w14:paraId="1A49A3B2" w14:textId="77777777" w:rsidR="00D05E8E" w:rsidRPr="00D05E8E" w:rsidRDefault="00D05E8E" w:rsidP="00D05E8E">
      <w:pPr>
        <w:pStyle w:val="ae"/>
        <w:numPr>
          <w:ilvl w:val="0"/>
          <w:numId w:val="36"/>
        </w:numPr>
        <w:spacing w:after="120"/>
        <w:jc w:val="both"/>
        <w:rPr>
          <w:rFonts w:ascii="Arial" w:hAnsi="Arial" w:cs="Arial"/>
          <w:color w:val="000000"/>
          <w:sz w:val="20"/>
          <w:szCs w:val="20"/>
        </w:rPr>
      </w:pPr>
      <w:r w:rsidRPr="00D05E8E">
        <w:rPr>
          <w:rFonts w:ascii="Arial" w:hAnsi="Arial" w:cs="Arial"/>
          <w:color w:val="000000"/>
          <w:sz w:val="20"/>
          <w:szCs w:val="20"/>
        </w:rPr>
        <w:t>у пользователя была кредитная задолженность на любую дату времени за последние 3 месяца;</w:t>
      </w:r>
    </w:p>
    <w:p w14:paraId="16199D5D" w14:textId="77777777" w:rsidR="00D05E8E" w:rsidRPr="00D05E8E" w:rsidRDefault="00D05E8E" w:rsidP="00D05E8E">
      <w:pPr>
        <w:pStyle w:val="ae"/>
        <w:numPr>
          <w:ilvl w:val="0"/>
          <w:numId w:val="36"/>
        </w:numPr>
        <w:spacing w:after="120"/>
        <w:jc w:val="both"/>
        <w:rPr>
          <w:rFonts w:ascii="Arial" w:hAnsi="Arial" w:cs="Arial"/>
          <w:color w:val="000000"/>
          <w:sz w:val="20"/>
          <w:szCs w:val="20"/>
        </w:rPr>
      </w:pPr>
      <w:r w:rsidRPr="00D05E8E">
        <w:rPr>
          <w:rFonts w:ascii="Arial" w:hAnsi="Arial" w:cs="Arial"/>
          <w:color w:val="000000"/>
          <w:sz w:val="20"/>
          <w:szCs w:val="20"/>
        </w:rPr>
        <w:t>у пользователя была платная подписка Озон Премиум (Ozon Premium) на любую дату времени за последние 3 месяца;</w:t>
      </w:r>
    </w:p>
    <w:p w14:paraId="6FB6A703" w14:textId="77777777" w:rsidR="00D05E8E" w:rsidRPr="00D05E8E" w:rsidRDefault="00D05E8E" w:rsidP="00D05E8E">
      <w:pPr>
        <w:pStyle w:val="ae"/>
        <w:numPr>
          <w:ilvl w:val="0"/>
          <w:numId w:val="36"/>
        </w:numPr>
        <w:spacing w:after="120"/>
        <w:jc w:val="both"/>
        <w:rPr>
          <w:rFonts w:ascii="Arial" w:hAnsi="Arial" w:cs="Arial"/>
          <w:color w:val="000000"/>
          <w:sz w:val="20"/>
          <w:szCs w:val="20"/>
        </w:rPr>
      </w:pPr>
      <w:r w:rsidRPr="00D05E8E">
        <w:rPr>
          <w:rFonts w:ascii="Arial" w:hAnsi="Arial" w:cs="Arial"/>
          <w:color w:val="000000"/>
          <w:sz w:val="20"/>
          <w:szCs w:val="20"/>
        </w:rPr>
        <w:t xml:space="preserve">у пользователя была платная подписка на </w:t>
      </w:r>
      <w:r w:rsidRPr="00D05E8E">
        <w:rPr>
          <w:rFonts w:ascii="Arial" w:hAnsi="Arial" w:cs="Arial"/>
          <w:color w:val="000000"/>
          <w:sz w:val="20"/>
          <w:szCs w:val="20"/>
          <w:lang w:val="en-US"/>
        </w:rPr>
        <w:t>c</w:t>
      </w:r>
      <w:r w:rsidRPr="00D05E8E">
        <w:rPr>
          <w:rFonts w:ascii="Arial" w:hAnsi="Arial" w:cs="Arial"/>
          <w:color w:val="000000"/>
          <w:sz w:val="20"/>
          <w:szCs w:val="20"/>
        </w:rPr>
        <w:t>чет в ОЗОН Банке для бизнеса на любую дату за последние 3 месяца;</w:t>
      </w:r>
    </w:p>
    <w:p w14:paraId="4D322110" w14:textId="77777777" w:rsidR="00D05E8E" w:rsidRPr="00D05E8E" w:rsidRDefault="00D05E8E" w:rsidP="00D05E8E">
      <w:pPr>
        <w:pStyle w:val="ae"/>
        <w:numPr>
          <w:ilvl w:val="0"/>
          <w:numId w:val="36"/>
        </w:numPr>
        <w:spacing w:after="120"/>
        <w:jc w:val="both"/>
        <w:rPr>
          <w:rFonts w:ascii="Arial" w:hAnsi="Arial" w:cs="Arial"/>
          <w:color w:val="000000"/>
          <w:sz w:val="20"/>
          <w:szCs w:val="20"/>
        </w:rPr>
      </w:pPr>
      <w:r w:rsidRPr="00D05E8E">
        <w:rPr>
          <w:rFonts w:ascii="Arial" w:hAnsi="Arial" w:cs="Arial"/>
          <w:color w:val="000000"/>
          <w:sz w:val="20"/>
          <w:szCs w:val="20"/>
        </w:rPr>
        <w:t>пользователь совершил хотя бы одну операцию за последние 3 месяца;</w:t>
      </w:r>
    </w:p>
    <w:p w14:paraId="172B5023" w14:textId="77777777" w:rsidR="00D05E8E" w:rsidRPr="00D05E8E" w:rsidRDefault="00D05E8E" w:rsidP="00D05E8E">
      <w:pPr>
        <w:pStyle w:val="ae"/>
        <w:numPr>
          <w:ilvl w:val="0"/>
          <w:numId w:val="36"/>
        </w:numPr>
        <w:spacing w:after="120"/>
        <w:jc w:val="both"/>
        <w:rPr>
          <w:rFonts w:ascii="Arial" w:hAnsi="Arial" w:cs="Arial"/>
          <w:color w:val="000000"/>
          <w:sz w:val="20"/>
          <w:szCs w:val="20"/>
        </w:rPr>
      </w:pPr>
      <w:r w:rsidRPr="00D05E8E">
        <w:rPr>
          <w:rFonts w:ascii="Arial" w:hAnsi="Arial" w:cs="Arial"/>
          <w:color w:val="000000"/>
          <w:sz w:val="20"/>
          <w:szCs w:val="20"/>
        </w:rPr>
        <w:t>пользователь воспользовался гибким графиком выплат хотя бы единожды за последние 3 месяца;</w:t>
      </w:r>
    </w:p>
    <w:p w14:paraId="73AE02B6" w14:textId="77777777" w:rsidR="00D05E8E" w:rsidRPr="00D05E8E" w:rsidRDefault="00D05E8E" w:rsidP="00D05E8E">
      <w:pPr>
        <w:jc w:val="both"/>
        <w:rPr>
          <w:rFonts w:ascii="Arial" w:hAnsi="Arial" w:cs="Arial"/>
          <w:color w:val="000000"/>
        </w:rPr>
      </w:pPr>
      <w:r w:rsidRPr="00D05E8E">
        <w:rPr>
          <w:rFonts w:ascii="Arial" w:hAnsi="Arial" w:cs="Arial"/>
          <w:b/>
          <w:bCs/>
          <w:i/>
          <w:iCs/>
          <w:color w:val="000000"/>
        </w:rPr>
        <w:t>Количество заказов</w:t>
      </w:r>
      <w:r w:rsidRPr="00D05E8E">
        <w:rPr>
          <w:rFonts w:ascii="Arial" w:hAnsi="Arial" w:cs="Arial"/>
          <w:color w:val="000000"/>
        </w:rPr>
        <w:t xml:space="preserve"> – общее количество заказов, доставленных за определенный период, за вычетом возвратов и аннулирований;</w:t>
      </w:r>
    </w:p>
    <w:p w14:paraId="75AB0290" w14:textId="77777777" w:rsidR="00D05E8E" w:rsidRPr="00D05E8E" w:rsidRDefault="00D05E8E" w:rsidP="00D05E8E">
      <w:pPr>
        <w:jc w:val="both"/>
        <w:rPr>
          <w:rFonts w:ascii="Arial" w:hAnsi="Arial" w:cs="Arial"/>
          <w:color w:val="000000"/>
        </w:rPr>
      </w:pPr>
      <w:r w:rsidRPr="00D05E8E">
        <w:rPr>
          <w:rFonts w:ascii="Arial" w:hAnsi="Arial" w:cs="Arial"/>
          <w:b/>
          <w:bCs/>
          <w:i/>
          <w:iCs/>
          <w:color w:val="000000"/>
        </w:rPr>
        <w:t>Количество активных покупателей</w:t>
      </w:r>
      <w:r w:rsidRPr="00D05E8E">
        <w:rPr>
          <w:rFonts w:ascii="Arial" w:hAnsi="Arial" w:cs="Arial"/>
          <w:color w:val="000000"/>
        </w:rPr>
        <w:t xml:space="preserve"> – количество уникальных покупателей, которые разместили хотя бы один заказ на платформе Озон в течение 12-месячного периода, предшествующего соответствующей дате, за вычетом возвратов и аннулирований;</w:t>
      </w:r>
    </w:p>
    <w:p w14:paraId="3BC59FEC" w14:textId="77777777" w:rsidR="00D05E8E" w:rsidRPr="00D05E8E" w:rsidRDefault="00D05E8E" w:rsidP="00D05E8E">
      <w:pPr>
        <w:pStyle w:val="Default"/>
        <w:jc w:val="both"/>
        <w:rPr>
          <w:rFonts w:ascii="Arial" w:hAnsi="Arial" w:cs="Arial"/>
          <w:sz w:val="20"/>
          <w:szCs w:val="20"/>
        </w:rPr>
      </w:pPr>
      <w:r w:rsidRPr="00D05E8E">
        <w:rPr>
          <w:rFonts w:ascii="Arial" w:hAnsi="Arial" w:cs="Arial"/>
          <w:b/>
          <w:bCs/>
          <w:i/>
          <w:iCs/>
          <w:sz w:val="20"/>
          <w:szCs w:val="20"/>
        </w:rPr>
        <w:t xml:space="preserve">Маркетплейс, Маркетплейс Озон или платформа Озон </w:t>
      </w:r>
      <w:r w:rsidRPr="00D05E8E">
        <w:rPr>
          <w:rFonts w:ascii="Arial" w:hAnsi="Arial" w:cs="Arial"/>
          <w:sz w:val="20"/>
          <w:szCs w:val="20"/>
        </w:rPr>
        <w:t>–</w:t>
      </w:r>
      <w:r w:rsidRPr="00D05E8E">
        <w:rPr>
          <w:rFonts w:ascii="Arial" w:hAnsi="Arial" w:cs="Arial"/>
          <w:b/>
          <w:bCs/>
          <w:i/>
          <w:iCs/>
          <w:sz w:val="20"/>
          <w:szCs w:val="20"/>
        </w:rPr>
        <w:t xml:space="preserve"> </w:t>
      </w:r>
      <w:r w:rsidRPr="00D05E8E">
        <w:rPr>
          <w:rFonts w:ascii="Arial" w:hAnsi="Arial" w:cs="Arial"/>
          <w:sz w:val="20"/>
          <w:szCs w:val="20"/>
        </w:rPr>
        <w:t>мультикатегорийный маркетплейс Озон (</w:t>
      </w:r>
      <w:r w:rsidRPr="00D05E8E">
        <w:rPr>
          <w:rFonts w:ascii="Arial" w:hAnsi="Arial" w:cs="Arial"/>
          <w:sz w:val="20"/>
          <w:szCs w:val="20"/>
          <w:lang w:val="en-US"/>
        </w:rPr>
        <w:t>Ozon</w:t>
      </w:r>
      <w:r w:rsidRPr="00D05E8E">
        <w:rPr>
          <w:rFonts w:ascii="Arial" w:hAnsi="Arial" w:cs="Arial"/>
          <w:sz w:val="20"/>
          <w:szCs w:val="20"/>
        </w:rPr>
        <w:t>), позволяющий продавцам предлагать свою продукцию, товары, услуги потребителям через сеть Интернет;</w:t>
      </w:r>
    </w:p>
    <w:p w14:paraId="2794FD0C" w14:textId="77777777" w:rsidR="00D05E8E" w:rsidRPr="00D05E8E" w:rsidRDefault="00D05E8E" w:rsidP="00D05E8E">
      <w:pPr>
        <w:pStyle w:val="Default"/>
        <w:jc w:val="both"/>
        <w:rPr>
          <w:rFonts w:ascii="Arial" w:hAnsi="Arial" w:cs="Arial"/>
          <w:sz w:val="20"/>
          <w:szCs w:val="20"/>
        </w:rPr>
      </w:pPr>
      <w:r w:rsidRPr="00D05E8E">
        <w:rPr>
          <w:rFonts w:ascii="Arial" w:hAnsi="Arial" w:cs="Arial"/>
          <w:b/>
          <w:bCs/>
          <w:i/>
          <w:iCs/>
          <w:sz w:val="20"/>
          <w:szCs w:val="20"/>
        </w:rPr>
        <w:t>МСФО</w:t>
      </w:r>
      <w:r w:rsidRPr="00D05E8E">
        <w:rPr>
          <w:rFonts w:ascii="Arial" w:hAnsi="Arial" w:cs="Arial"/>
          <w:sz w:val="20"/>
          <w:szCs w:val="20"/>
        </w:rPr>
        <w:t xml:space="preserve"> – международные стандарты финансовой отчетности, выпущенные Советом по Международным стандартам финансовой отчетности;</w:t>
      </w:r>
    </w:p>
    <w:p w14:paraId="708C77AE" w14:textId="77777777" w:rsidR="00D05E8E" w:rsidRPr="00D05E8E" w:rsidRDefault="00D05E8E" w:rsidP="00D05E8E">
      <w:pPr>
        <w:jc w:val="both"/>
        <w:rPr>
          <w:rFonts w:ascii="Arial" w:hAnsi="Arial" w:cs="Arial"/>
          <w:color w:val="000000"/>
        </w:rPr>
      </w:pPr>
      <w:r w:rsidRPr="00D05E8E">
        <w:rPr>
          <w:rFonts w:ascii="Arial" w:hAnsi="Arial" w:cs="Arial"/>
          <w:b/>
          <w:bCs/>
          <w:i/>
          <w:iCs/>
          <w:color w:val="000000"/>
        </w:rPr>
        <w:t xml:space="preserve">Оборот (GMV) с учетом услуг </w:t>
      </w:r>
      <w:r w:rsidRPr="00D05E8E">
        <w:rPr>
          <w:rFonts w:ascii="Arial" w:hAnsi="Arial" w:cs="Arial"/>
          <w:color w:val="000000"/>
        </w:rPr>
        <w:t xml:space="preserve">– общая стоимость заказов, обработанных через платформу Озон, а также выручка от услуг, предоставляемых нашим покупателям, продавцам и прочим клиентам, таких как доставка, маркетинговые и информационные услуги, и другие услуги. Оборот (GMV) (ДжЭмВи) с учетом услуг включает в себя налог на добавленную стоимость, при этом исключает скидки, возвраты и аннулирования. Оборот (GMV) (ДжиЭмВи) с учетом услуг не является нашей выручкой и не включает в себя процентную выручку сегмента Финтех, комиссии за покупку билетов и бронирование номеров в гостиницах и стоимость соответствующих заказов, а также прочую выручку от оказания услуг; </w:t>
      </w:r>
    </w:p>
    <w:p w14:paraId="57D84F29" w14:textId="4DE13AFD" w:rsidR="00D05E8E" w:rsidRPr="00D05E8E" w:rsidRDefault="00D05E8E" w:rsidP="00D05E8E">
      <w:pPr>
        <w:pStyle w:val="Default"/>
        <w:jc w:val="both"/>
        <w:rPr>
          <w:rFonts w:ascii="Arial" w:hAnsi="Arial" w:cs="Arial"/>
          <w:b/>
          <w:bCs/>
          <w:i/>
          <w:iCs/>
          <w:sz w:val="20"/>
          <w:szCs w:val="20"/>
        </w:rPr>
      </w:pPr>
      <w:r w:rsidRPr="00D05E8E">
        <w:rPr>
          <w:rFonts w:ascii="Arial" w:hAnsi="Arial" w:cs="Arial"/>
          <w:b/>
          <w:bCs/>
          <w:i/>
          <w:iCs/>
          <w:sz w:val="20"/>
          <w:szCs w:val="20"/>
        </w:rPr>
        <w:t>Общество, Компания</w:t>
      </w:r>
      <w:r w:rsidR="00FE45E7">
        <w:rPr>
          <w:rFonts w:ascii="Arial" w:hAnsi="Arial" w:cs="Arial"/>
          <w:b/>
          <w:bCs/>
          <w:i/>
          <w:iCs/>
          <w:sz w:val="20"/>
          <w:szCs w:val="20"/>
        </w:rPr>
        <w:t>, эмитент</w:t>
      </w:r>
      <w:r w:rsidRPr="00D05E8E">
        <w:rPr>
          <w:rFonts w:ascii="Arial" w:hAnsi="Arial" w:cs="Arial"/>
          <w:b/>
          <w:bCs/>
          <w:i/>
          <w:iCs/>
          <w:sz w:val="20"/>
          <w:szCs w:val="20"/>
        </w:rPr>
        <w:t xml:space="preserve"> или Эмитент </w:t>
      </w:r>
      <w:r w:rsidRPr="00D05E8E">
        <w:rPr>
          <w:rFonts w:ascii="Arial" w:hAnsi="Arial" w:cs="Arial"/>
          <w:sz w:val="20"/>
          <w:szCs w:val="20"/>
        </w:rPr>
        <w:t>– Международная компания Публичное акционерное общество «Озон» (ОГРН 1253900010374);</w:t>
      </w:r>
    </w:p>
    <w:p w14:paraId="2061C8F7" w14:textId="77777777" w:rsidR="00D05E8E" w:rsidRPr="00D05E8E" w:rsidRDefault="00D05E8E" w:rsidP="00D05E8E">
      <w:pPr>
        <w:pStyle w:val="Default"/>
        <w:jc w:val="both"/>
        <w:rPr>
          <w:rFonts w:ascii="Arial" w:hAnsi="Arial" w:cs="Arial"/>
          <w:sz w:val="20"/>
          <w:szCs w:val="20"/>
        </w:rPr>
      </w:pPr>
      <w:r w:rsidRPr="00D05E8E">
        <w:rPr>
          <w:rFonts w:ascii="Arial" w:hAnsi="Arial" w:cs="Arial"/>
          <w:b/>
          <w:bCs/>
          <w:i/>
          <w:iCs/>
          <w:sz w:val="20"/>
          <w:szCs w:val="20"/>
        </w:rPr>
        <w:t>ОЗОН Банк или ООО «ОЗОН Банк»</w:t>
      </w:r>
      <w:r w:rsidRPr="00D05E8E">
        <w:rPr>
          <w:rFonts w:ascii="Arial" w:hAnsi="Arial" w:cs="Arial"/>
          <w:sz w:val="20"/>
          <w:szCs w:val="20"/>
        </w:rPr>
        <w:t xml:space="preserve"> – Общество с ограниченной ответственностью «ОЗОН Банк» (ОГРН 1227700133792);</w:t>
      </w:r>
    </w:p>
    <w:p w14:paraId="626762E0" w14:textId="77777777" w:rsidR="00D05E8E" w:rsidRPr="00D05E8E" w:rsidRDefault="00D05E8E" w:rsidP="00D05E8E">
      <w:pPr>
        <w:pStyle w:val="Default"/>
        <w:jc w:val="both"/>
        <w:rPr>
          <w:rFonts w:ascii="Arial" w:hAnsi="Arial" w:cs="Arial"/>
          <w:sz w:val="20"/>
          <w:szCs w:val="20"/>
        </w:rPr>
      </w:pPr>
      <w:r w:rsidRPr="00D05E8E">
        <w:rPr>
          <w:rFonts w:ascii="Arial" w:hAnsi="Arial" w:cs="Arial"/>
          <w:b/>
          <w:bCs/>
          <w:i/>
          <w:iCs/>
          <w:sz w:val="20"/>
          <w:szCs w:val="20"/>
        </w:rPr>
        <w:t>Озон Кредит или ООО МКК «Озон Кредит»</w:t>
      </w:r>
      <w:r w:rsidRPr="00D05E8E">
        <w:rPr>
          <w:rFonts w:ascii="Arial" w:hAnsi="Arial" w:cs="Arial"/>
          <w:sz w:val="20"/>
          <w:szCs w:val="20"/>
        </w:rPr>
        <w:t xml:space="preserve"> – Общество с ограниченной ответственностью Микрокредитная компания «Озон Кредит» (ОГРН 1217700060820);</w:t>
      </w:r>
    </w:p>
    <w:p w14:paraId="6792D37C" w14:textId="77777777" w:rsidR="00D05E8E" w:rsidRPr="00D05E8E" w:rsidRDefault="00D05E8E" w:rsidP="00D05E8E">
      <w:pPr>
        <w:jc w:val="both"/>
        <w:rPr>
          <w:rFonts w:ascii="Arial" w:hAnsi="Arial" w:cs="Arial"/>
        </w:rPr>
      </w:pPr>
      <w:r w:rsidRPr="00D05E8E">
        <w:rPr>
          <w:rFonts w:ascii="Arial" w:hAnsi="Arial" w:cs="Arial"/>
          <w:b/>
          <w:bCs/>
          <w:i/>
          <w:iCs/>
        </w:rPr>
        <w:t xml:space="preserve">РСБУ </w:t>
      </w:r>
      <w:r w:rsidRPr="00D05E8E">
        <w:rPr>
          <w:rFonts w:ascii="Arial" w:hAnsi="Arial" w:cs="Arial"/>
          <w:i/>
          <w:iCs/>
        </w:rPr>
        <w:t>–</w:t>
      </w:r>
      <w:r w:rsidRPr="00D05E8E">
        <w:rPr>
          <w:rFonts w:ascii="Arial" w:hAnsi="Arial" w:cs="Arial"/>
          <w:b/>
          <w:bCs/>
          <w:i/>
          <w:iCs/>
        </w:rPr>
        <w:t xml:space="preserve"> </w:t>
      </w:r>
      <w:r w:rsidRPr="00D05E8E">
        <w:rPr>
          <w:rFonts w:ascii="Arial" w:hAnsi="Arial" w:cs="Arial"/>
        </w:rPr>
        <w:t>Российские стандарты бухгалтерского учета, применяемые в соответствии с Федеральным законом от 6 декабря 2011 г. № 402-ФЗ «О бухгалтерском учете»;</w:t>
      </w:r>
    </w:p>
    <w:p w14:paraId="06C82BFE" w14:textId="77777777" w:rsidR="00D05E8E" w:rsidRPr="00D05E8E" w:rsidRDefault="00D05E8E" w:rsidP="00D05E8E">
      <w:pPr>
        <w:jc w:val="both"/>
        <w:rPr>
          <w:rFonts w:ascii="Arial" w:hAnsi="Arial" w:cs="Arial"/>
          <w:color w:val="000000"/>
        </w:rPr>
      </w:pPr>
      <w:r w:rsidRPr="00D05E8E">
        <w:rPr>
          <w:rFonts w:ascii="Arial" w:hAnsi="Arial" w:cs="Arial"/>
          <w:b/>
          <w:bCs/>
          <w:i/>
          <w:iCs/>
          <w:color w:val="000000"/>
        </w:rPr>
        <w:lastRenderedPageBreak/>
        <w:t>Финтех</w:t>
      </w:r>
      <w:r w:rsidRPr="00D05E8E">
        <w:rPr>
          <w:rFonts w:ascii="Arial" w:hAnsi="Arial" w:cs="Arial"/>
          <w:color w:val="000000"/>
        </w:rPr>
        <w:t xml:space="preserve"> – бизнес-сегмент Группы, который занимается или планирует заниматься оказанием различных банковских, брокерских, дилерских, депозитарных, страховых, кредитных, платежных, инвестиционных и финансовых услуг, услуг по управлению активами, услуг, связанных с выпуском и обращением цифровых финансовых активов, а также разработкой, внедрением и распространением различных продуктов, решений и услуг в области финансовых технологий;</w:t>
      </w:r>
    </w:p>
    <w:p w14:paraId="484C70FC" w14:textId="77777777" w:rsidR="00D05E8E" w:rsidRPr="00D05E8E" w:rsidRDefault="00D05E8E" w:rsidP="00D05E8E">
      <w:pPr>
        <w:jc w:val="both"/>
        <w:rPr>
          <w:rFonts w:ascii="Arial" w:hAnsi="Arial" w:cs="Arial"/>
          <w:color w:val="000000"/>
        </w:rPr>
      </w:pPr>
      <w:bookmarkStart w:id="4" w:name="_Hlk223026154"/>
      <w:r w:rsidRPr="00D05E8E">
        <w:rPr>
          <w:rFonts w:ascii="Arial" w:hAnsi="Arial" w:cs="Arial"/>
          <w:b/>
          <w:bCs/>
          <w:i/>
          <w:iCs/>
          <w:color w:val="000000"/>
        </w:rPr>
        <w:t xml:space="preserve">Сегмент </w:t>
      </w:r>
      <w:r w:rsidRPr="00D05E8E">
        <w:rPr>
          <w:rFonts w:ascii="Arial" w:hAnsi="Arial" w:cs="Arial"/>
          <w:b/>
          <w:bCs/>
          <w:i/>
          <w:iCs/>
          <w:color w:val="000000"/>
          <w:lang w:val="en-US"/>
        </w:rPr>
        <w:t>E</w:t>
      </w:r>
      <w:r w:rsidRPr="00D05E8E">
        <w:rPr>
          <w:rFonts w:ascii="Arial" w:hAnsi="Arial" w:cs="Arial"/>
          <w:b/>
          <w:bCs/>
          <w:i/>
          <w:iCs/>
          <w:color w:val="000000"/>
        </w:rPr>
        <w:t>-</w:t>
      </w:r>
      <w:r w:rsidRPr="00D05E8E">
        <w:rPr>
          <w:rFonts w:ascii="Arial" w:hAnsi="Arial" w:cs="Arial"/>
          <w:b/>
          <w:bCs/>
          <w:i/>
          <w:iCs/>
          <w:color w:val="000000"/>
          <w:lang w:val="en-US"/>
        </w:rPr>
        <w:t>Commerce</w:t>
      </w:r>
      <w:r w:rsidRPr="00D05E8E">
        <w:rPr>
          <w:rFonts w:ascii="Arial" w:hAnsi="Arial" w:cs="Arial"/>
          <w:color w:val="000000"/>
        </w:rPr>
        <w:t xml:space="preserve"> </w:t>
      </w:r>
      <w:bookmarkEnd w:id="4"/>
      <w:r w:rsidRPr="00D05E8E">
        <w:rPr>
          <w:rFonts w:ascii="Arial" w:hAnsi="Arial" w:cs="Arial"/>
          <w:color w:val="000000"/>
        </w:rPr>
        <w:t>– Сегмент E-Commerce (Сегмент е-коммерс) основной бизнес-сегмент Группы, связанный с электронной коммерцией, то есть с продажей потребительских товаров различных категорий и предоставлением ряда услуг продавцам и покупателям на платформе Озон;</w:t>
      </w:r>
    </w:p>
    <w:p w14:paraId="44386CDA" w14:textId="77777777" w:rsidR="00D05E8E" w:rsidRPr="00D05E8E" w:rsidRDefault="00D05E8E" w:rsidP="00D05E8E">
      <w:pPr>
        <w:jc w:val="both"/>
        <w:rPr>
          <w:rFonts w:ascii="Arial" w:hAnsi="Arial" w:cs="Arial"/>
          <w:color w:val="000000"/>
        </w:rPr>
      </w:pPr>
      <w:r w:rsidRPr="00D05E8E">
        <w:rPr>
          <w:rFonts w:ascii="Arial" w:hAnsi="Arial" w:cs="Arial"/>
          <w:b/>
          <w:bCs/>
          <w:i/>
          <w:iCs/>
          <w:color w:val="000000"/>
        </w:rPr>
        <w:t>Частотность заказов</w:t>
      </w:r>
      <w:r w:rsidRPr="00D05E8E">
        <w:rPr>
          <w:rFonts w:ascii="Arial" w:hAnsi="Arial" w:cs="Arial"/>
          <w:color w:val="000000"/>
        </w:rPr>
        <w:t xml:space="preserve"> – это общее количество заказов в течение 12-месячного периода, предшествующего соответствующей дате, разделенное на количество активных покупателей на соответствующую дату;</w:t>
      </w:r>
    </w:p>
    <w:p w14:paraId="05CC0590" w14:textId="77777777" w:rsidR="00D05E8E" w:rsidRPr="00D05E8E" w:rsidRDefault="00D05E8E" w:rsidP="00D05E8E">
      <w:pPr>
        <w:jc w:val="both"/>
        <w:rPr>
          <w:rFonts w:ascii="Arial" w:hAnsi="Arial" w:cs="Arial"/>
          <w:color w:val="000000"/>
        </w:rPr>
      </w:pPr>
      <w:r w:rsidRPr="00D05E8E">
        <w:rPr>
          <w:rFonts w:ascii="Arial" w:hAnsi="Arial" w:cs="Arial"/>
          <w:b/>
          <w:i/>
          <w:iCs/>
        </w:rPr>
        <w:t>BrandScience</w:t>
      </w:r>
      <w:r w:rsidRPr="00D05E8E">
        <w:rPr>
          <w:rFonts w:ascii="Arial" w:hAnsi="Arial" w:cs="Arial"/>
          <w:b/>
        </w:rPr>
        <w:t> </w:t>
      </w:r>
      <w:r w:rsidRPr="00D05E8E">
        <w:rPr>
          <w:rFonts w:ascii="Arial" w:hAnsi="Arial" w:cs="Arial"/>
          <w:color w:val="000000"/>
        </w:rPr>
        <w:t>– консалтинговое агентство, оказывающее услуги в области маркетинговых исследований, стратегического планирования и оценки отдачи от маркетинговых инвестиций (БрендСайнс);</w:t>
      </w:r>
    </w:p>
    <w:p w14:paraId="7EFE08FA" w14:textId="77777777" w:rsidR="00D05E8E" w:rsidRPr="00D05E8E" w:rsidRDefault="00D05E8E" w:rsidP="00D05E8E">
      <w:pPr>
        <w:jc w:val="both"/>
        <w:rPr>
          <w:rFonts w:ascii="Arial" w:hAnsi="Arial" w:cs="Arial"/>
          <w:bCs/>
        </w:rPr>
      </w:pPr>
      <w:r w:rsidRPr="00D05E8E">
        <w:rPr>
          <w:rFonts w:ascii="Arial" w:hAnsi="Arial" w:cs="Arial"/>
          <w:b/>
          <w:i/>
          <w:iCs/>
        </w:rPr>
        <w:t>INFOLine</w:t>
      </w:r>
      <w:r w:rsidRPr="00D05E8E">
        <w:rPr>
          <w:rFonts w:ascii="Arial" w:hAnsi="Arial" w:cs="Arial"/>
          <w:bCs/>
        </w:rPr>
        <w:t xml:space="preserve"> </w:t>
      </w:r>
      <w:r w:rsidRPr="00D05E8E">
        <w:rPr>
          <w:rFonts w:ascii="Arial" w:hAnsi="Arial" w:cs="Arial"/>
          <w:color w:val="000000"/>
        </w:rPr>
        <w:t>–</w:t>
      </w:r>
      <w:r w:rsidRPr="00D05E8E">
        <w:rPr>
          <w:rFonts w:ascii="Arial" w:hAnsi="Arial" w:cs="Arial"/>
          <w:bCs/>
        </w:rPr>
        <w:t xml:space="preserve"> информационно-консалтинговое агентство INFOLine (ИНФОЛайн);</w:t>
      </w:r>
    </w:p>
    <w:p w14:paraId="72AB4A57" w14:textId="77777777" w:rsidR="00D05E8E" w:rsidRPr="00D05E8E" w:rsidRDefault="00D05E8E" w:rsidP="00D05E8E">
      <w:pPr>
        <w:jc w:val="both"/>
        <w:rPr>
          <w:rFonts w:ascii="Arial" w:hAnsi="Arial" w:cs="Arial"/>
          <w:bCs/>
        </w:rPr>
      </w:pPr>
      <w:r w:rsidRPr="00D05E8E">
        <w:rPr>
          <w:rFonts w:ascii="Arial" w:hAnsi="Arial" w:cs="Arial"/>
          <w:b/>
          <w:i/>
          <w:iCs/>
        </w:rPr>
        <w:t>Mediascope</w:t>
      </w:r>
      <w:r w:rsidRPr="00D05E8E">
        <w:rPr>
          <w:rFonts w:ascii="Arial" w:hAnsi="Arial" w:cs="Arial"/>
          <w:b/>
        </w:rPr>
        <w:t> </w:t>
      </w:r>
      <w:r w:rsidRPr="00D05E8E">
        <w:rPr>
          <w:rFonts w:ascii="Arial" w:hAnsi="Arial" w:cs="Arial"/>
          <w:color w:val="000000"/>
        </w:rPr>
        <w:t xml:space="preserve">– </w:t>
      </w:r>
      <w:r w:rsidRPr="00D05E8E">
        <w:rPr>
          <w:rFonts w:ascii="Arial" w:hAnsi="Arial" w:cs="Arial"/>
          <w:bCs/>
        </w:rPr>
        <w:t>технологичная исследовательская компания в области медиаисследований и мониторинга рекламы и СМИ (Медиаскоп).</w:t>
      </w:r>
    </w:p>
    <w:p w14:paraId="3C7634D5" w14:textId="3900E0C0" w:rsidR="00D05E8E" w:rsidRDefault="00D05E8E" w:rsidP="00D05E8E">
      <w:pPr>
        <w:rPr>
          <w:rFonts w:ascii="Arial" w:hAnsi="Arial" w:cs="Arial"/>
          <w:b/>
          <w:bCs/>
          <w:i/>
          <w:iCs/>
        </w:rPr>
      </w:pPr>
      <w:r w:rsidRPr="00D05E8E">
        <w:rPr>
          <w:rFonts w:ascii="Arial" w:hAnsi="Arial" w:cs="Arial"/>
          <w:b/>
          <w:bCs/>
          <w:i/>
          <w:iCs/>
        </w:rPr>
        <w:t>Указанные выше термины могут, в зависимости от контекста, использоваться как в единственном, так и множественном числе.</w:t>
      </w:r>
    </w:p>
    <w:p w14:paraId="71BAF7CB" w14:textId="77777777" w:rsidR="00D05E8E" w:rsidRPr="00A9602F" w:rsidRDefault="00D05E8E">
      <w:pPr>
        <w:widowControl/>
        <w:autoSpaceDE/>
        <w:autoSpaceDN/>
        <w:adjustRightInd/>
        <w:spacing w:before="0" w:after="160" w:line="259" w:lineRule="auto"/>
        <w:rPr>
          <w:rFonts w:ascii="Arial" w:hAnsi="Arial" w:cs="Arial"/>
          <w:b/>
          <w:bCs/>
          <w:i/>
          <w:iCs/>
        </w:rPr>
      </w:pPr>
      <w:r>
        <w:rPr>
          <w:rFonts w:ascii="Arial" w:hAnsi="Arial" w:cs="Arial"/>
          <w:b/>
          <w:bCs/>
          <w:i/>
          <w:iCs/>
        </w:rPr>
        <w:br w:type="page"/>
      </w:r>
    </w:p>
    <w:p w14:paraId="221C76A8" w14:textId="77777777" w:rsidR="00D05E8E" w:rsidRPr="00D05E8E" w:rsidRDefault="00D05E8E" w:rsidP="00D05E8E">
      <w:pPr>
        <w:rPr>
          <w:rFonts w:ascii="Arial" w:hAnsi="Arial" w:cs="Arial"/>
        </w:rPr>
      </w:pPr>
    </w:p>
    <w:p w14:paraId="4DB522F6" w14:textId="02E23E21" w:rsidR="00894F45" w:rsidRPr="007A4743" w:rsidRDefault="00894F45" w:rsidP="00774903">
      <w:pPr>
        <w:pStyle w:val="1"/>
        <w:shd w:val="clear" w:color="auto" w:fill="FFFFFF" w:themeFill="background1"/>
        <w:spacing w:before="0"/>
        <w:rPr>
          <w:rFonts w:ascii="Arial" w:hAnsi="Arial" w:cs="Arial"/>
          <w:sz w:val="22"/>
          <w:szCs w:val="22"/>
        </w:rPr>
      </w:pPr>
      <w:bookmarkStart w:id="5" w:name="_Toc230195284"/>
      <w:r w:rsidRPr="007A4743">
        <w:rPr>
          <w:rFonts w:ascii="Arial" w:hAnsi="Arial" w:cs="Arial"/>
          <w:sz w:val="22"/>
          <w:szCs w:val="22"/>
        </w:rPr>
        <w:t>Введение</w:t>
      </w:r>
      <w:bookmarkEnd w:id="5"/>
    </w:p>
    <w:p w14:paraId="390B1554" w14:textId="77777777" w:rsidR="004A2240" w:rsidRPr="007A4743" w:rsidRDefault="004A2240" w:rsidP="00774903">
      <w:pPr>
        <w:pStyle w:val="SubHeading"/>
        <w:shd w:val="clear" w:color="auto" w:fill="FFFFFF" w:themeFill="background1"/>
        <w:spacing w:before="0" w:after="120"/>
        <w:jc w:val="both"/>
        <w:rPr>
          <w:rFonts w:ascii="Arial" w:hAnsi="Arial" w:cs="Arial"/>
        </w:rPr>
      </w:pPr>
      <w:r w:rsidRPr="007A4743">
        <w:rPr>
          <w:rFonts w:ascii="Arial" w:hAnsi="Arial" w:cs="Arial"/>
        </w:rPr>
        <w:t xml:space="preserve">Информация, содержащаяся в отчете эмитента, подлежит раскрытию в соответствии с пунктом 4 статьи </w:t>
      </w:r>
      <w:r w:rsidR="00076152" w:rsidRPr="007A4743">
        <w:rPr>
          <w:rFonts w:ascii="Arial" w:hAnsi="Arial" w:cs="Arial"/>
        </w:rPr>
        <w:t>30 Федерального закона от 22</w:t>
      </w:r>
      <w:r w:rsidR="00EE4B30" w:rsidRPr="007A4743">
        <w:rPr>
          <w:rFonts w:ascii="Arial" w:hAnsi="Arial" w:cs="Arial"/>
        </w:rPr>
        <w:t xml:space="preserve"> апреля </w:t>
      </w:r>
      <w:r w:rsidR="00076152" w:rsidRPr="007A4743">
        <w:rPr>
          <w:rFonts w:ascii="Arial" w:hAnsi="Arial" w:cs="Arial"/>
        </w:rPr>
        <w:t xml:space="preserve">1996 </w:t>
      </w:r>
      <w:r w:rsidR="00F31D48" w:rsidRPr="007A4743">
        <w:rPr>
          <w:rFonts w:ascii="Arial" w:hAnsi="Arial" w:cs="Arial"/>
        </w:rPr>
        <w:t xml:space="preserve">г. </w:t>
      </w:r>
      <w:r w:rsidR="00076152" w:rsidRPr="007A4743">
        <w:rPr>
          <w:rFonts w:ascii="Arial" w:hAnsi="Arial" w:cs="Arial"/>
        </w:rPr>
        <w:t>№ 39-ФЗ «О рынке ценных бумаг».</w:t>
      </w:r>
    </w:p>
    <w:p w14:paraId="793E08CF" w14:textId="77777777" w:rsidR="00894F45" w:rsidRPr="007A4743" w:rsidRDefault="00894F45" w:rsidP="00774903">
      <w:pPr>
        <w:pStyle w:val="SubHeading"/>
        <w:shd w:val="clear" w:color="auto" w:fill="FFFFFF" w:themeFill="background1"/>
        <w:spacing w:before="0" w:after="120"/>
        <w:jc w:val="both"/>
        <w:rPr>
          <w:rFonts w:ascii="Arial" w:hAnsi="Arial" w:cs="Arial"/>
        </w:rPr>
      </w:pPr>
      <w:r w:rsidRPr="007A4743">
        <w:rPr>
          <w:rFonts w:ascii="Arial" w:hAnsi="Arial" w:cs="Arial"/>
        </w:rPr>
        <w:t>Основания возникновения у эмитента обязанности осуществлять раскрытие информации в форме отчета эмитента</w:t>
      </w:r>
      <w:r w:rsidR="004A2240" w:rsidRPr="007A4743">
        <w:rPr>
          <w:rFonts w:ascii="Arial" w:hAnsi="Arial" w:cs="Arial"/>
        </w:rPr>
        <w:t>:</w:t>
      </w:r>
    </w:p>
    <w:p w14:paraId="5BE4F079" w14:textId="77777777" w:rsidR="00894F45" w:rsidRPr="007A4743" w:rsidRDefault="00894F45" w:rsidP="00774903">
      <w:pPr>
        <w:shd w:val="clear" w:color="auto" w:fill="FFFFFF" w:themeFill="background1"/>
        <w:spacing w:before="0" w:after="120"/>
        <w:jc w:val="both"/>
        <w:rPr>
          <w:rFonts w:ascii="Arial" w:hAnsi="Arial" w:cs="Arial"/>
        </w:rPr>
      </w:pPr>
      <w:r w:rsidRPr="007A4743">
        <w:rPr>
          <w:rStyle w:val="Subst"/>
          <w:rFonts w:ascii="Arial" w:hAnsi="Arial" w:cs="Arial"/>
          <w:bCs/>
          <w:iCs/>
        </w:rPr>
        <w:t>В отношении ценных бумаг эмитента осуществлена регистрация проспекта ценных бумаг</w:t>
      </w:r>
      <w:r w:rsidR="00C4642C" w:rsidRPr="007A4743">
        <w:rPr>
          <w:rStyle w:val="Subst"/>
          <w:rFonts w:ascii="Arial" w:hAnsi="Arial" w:cs="Arial"/>
          <w:bCs/>
          <w:iCs/>
        </w:rPr>
        <w:t>.</w:t>
      </w:r>
    </w:p>
    <w:p w14:paraId="78EA34C9" w14:textId="77777777" w:rsidR="00894F45" w:rsidRPr="007A4743" w:rsidRDefault="00894F45" w:rsidP="00774903">
      <w:pPr>
        <w:shd w:val="clear" w:color="auto" w:fill="FFFFFF" w:themeFill="background1"/>
        <w:spacing w:before="0" w:after="120"/>
        <w:jc w:val="both"/>
        <w:rPr>
          <w:rFonts w:ascii="Arial" w:hAnsi="Arial" w:cs="Arial"/>
        </w:rPr>
      </w:pPr>
      <w:r w:rsidRPr="007A4743">
        <w:rPr>
          <w:rStyle w:val="Subst"/>
          <w:rFonts w:ascii="Arial" w:hAnsi="Arial" w:cs="Arial"/>
          <w:bCs/>
          <w:iCs/>
        </w:rPr>
        <w:t>Эмитент является публичным акционерным обществом</w:t>
      </w:r>
      <w:r w:rsidR="00C4642C" w:rsidRPr="007A4743">
        <w:rPr>
          <w:rStyle w:val="Subst"/>
          <w:rFonts w:ascii="Arial" w:hAnsi="Arial" w:cs="Arial"/>
          <w:bCs/>
          <w:iCs/>
        </w:rPr>
        <w:t>.</w:t>
      </w:r>
    </w:p>
    <w:p w14:paraId="4BF7F343"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Сведения об отчетности, которая (ссылка на которую) содержится в отчете эмитента и на основании которой в отчете эмитента раскрывается информация о финансово-хозяйственной деятельности эмитента:</w:t>
      </w:r>
    </w:p>
    <w:p w14:paraId="74D2B37A" w14:textId="10C46E5E" w:rsidR="007C78CF" w:rsidRPr="007C78CF" w:rsidRDefault="007C78CF" w:rsidP="007C78CF">
      <w:pPr>
        <w:shd w:val="clear" w:color="auto" w:fill="FFFFFF" w:themeFill="background1"/>
        <w:spacing w:before="0" w:after="120"/>
        <w:jc w:val="both"/>
        <w:rPr>
          <w:rStyle w:val="Subst"/>
          <w:rFonts w:ascii="Arial" w:hAnsi="Arial" w:cs="Arial"/>
          <w:bCs/>
          <w:iCs/>
        </w:rPr>
      </w:pPr>
      <w:r w:rsidRPr="007C78CF">
        <w:rPr>
          <w:rStyle w:val="Subst"/>
          <w:rFonts w:ascii="Arial" w:hAnsi="Arial" w:cs="Arial"/>
          <w:bCs/>
          <w:iCs/>
        </w:rPr>
        <w:t xml:space="preserve">Информация о финансово-хозяйственной деятельности Эмитента, содержащаяся в </w:t>
      </w:r>
      <w:r>
        <w:rPr>
          <w:rStyle w:val="Subst"/>
          <w:rFonts w:ascii="Arial" w:hAnsi="Arial" w:cs="Arial"/>
          <w:bCs/>
          <w:iCs/>
        </w:rPr>
        <w:t>настоящем отчете</w:t>
      </w:r>
      <w:r w:rsidRPr="007C78CF">
        <w:rPr>
          <w:rStyle w:val="Subst"/>
          <w:rFonts w:ascii="Arial" w:hAnsi="Arial" w:cs="Arial"/>
          <w:bCs/>
          <w:iCs/>
        </w:rPr>
        <w:t xml:space="preserve">, приведена на основе консолидированной финансовой отчетности Эмитента за </w:t>
      </w:r>
      <w:r>
        <w:rPr>
          <w:rStyle w:val="Subst"/>
          <w:rFonts w:ascii="Arial" w:hAnsi="Arial" w:cs="Arial"/>
          <w:bCs/>
          <w:iCs/>
        </w:rPr>
        <w:t>последний</w:t>
      </w:r>
      <w:r w:rsidRPr="007C78CF">
        <w:rPr>
          <w:rStyle w:val="Subst"/>
          <w:rFonts w:ascii="Arial" w:hAnsi="Arial" w:cs="Arial"/>
          <w:bCs/>
          <w:iCs/>
        </w:rPr>
        <w:t xml:space="preserve"> отчетны</w:t>
      </w:r>
      <w:r>
        <w:rPr>
          <w:rStyle w:val="Subst"/>
          <w:rFonts w:ascii="Arial" w:hAnsi="Arial" w:cs="Arial"/>
          <w:bCs/>
          <w:iCs/>
        </w:rPr>
        <w:t>й</w:t>
      </w:r>
      <w:r w:rsidRPr="007C78CF">
        <w:rPr>
          <w:rStyle w:val="Subst"/>
          <w:rFonts w:ascii="Arial" w:hAnsi="Arial" w:cs="Arial"/>
          <w:bCs/>
          <w:iCs/>
        </w:rPr>
        <w:t xml:space="preserve"> год, подготовленной в соответствии с Международными стандартами финансовой отчетности (МСФО). </w:t>
      </w:r>
    </w:p>
    <w:p w14:paraId="023C2F14" w14:textId="5ACAC04C" w:rsidR="00894F45" w:rsidRPr="007A4743" w:rsidRDefault="007C78CF" w:rsidP="007C78CF">
      <w:pPr>
        <w:shd w:val="clear" w:color="auto" w:fill="FFFFFF" w:themeFill="background1"/>
        <w:spacing w:before="0" w:after="120"/>
        <w:jc w:val="both"/>
        <w:rPr>
          <w:rStyle w:val="Subst"/>
          <w:rFonts w:ascii="Arial" w:hAnsi="Arial" w:cs="Arial"/>
          <w:bCs/>
          <w:iCs/>
        </w:rPr>
      </w:pPr>
      <w:r w:rsidRPr="007C78CF">
        <w:rPr>
          <w:rStyle w:val="Subst"/>
          <w:rFonts w:ascii="Arial" w:hAnsi="Arial" w:cs="Arial"/>
          <w:bCs/>
          <w:iCs/>
        </w:rPr>
        <w:t>В отношении годовой консолидированной финансовой отчетности, составленной в соответствии с МСФО</w:t>
      </w:r>
      <w:r>
        <w:rPr>
          <w:rStyle w:val="Subst"/>
          <w:rFonts w:ascii="Arial" w:hAnsi="Arial" w:cs="Arial"/>
          <w:bCs/>
          <w:iCs/>
        </w:rPr>
        <w:t>,</w:t>
      </w:r>
      <w:r w:rsidRPr="007C78CF">
        <w:rPr>
          <w:rStyle w:val="Subst"/>
          <w:rFonts w:ascii="Arial" w:hAnsi="Arial" w:cs="Arial"/>
          <w:bCs/>
          <w:iCs/>
        </w:rPr>
        <w:t xml:space="preserve"> аудиторской организацией проведен аудит.</w:t>
      </w:r>
    </w:p>
    <w:p w14:paraId="59E6CEA8"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Информация о финансово-хозяйственной деятельности эмитента отражает его деятельность в качестве организации, которая вместе с другими организациями в соответствии с МСФО определяется как группа.</w:t>
      </w:r>
    </w:p>
    <w:p w14:paraId="0692EC50"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Консолидированная финансовая отчетность, на основании которой в настоящем отчете эмитента раскрыта информация о финансово-хозяйственной деятельности эмитента, дает объективное и достоверное представление об активах, обязательствах, финансовом состоянии, прибыли или убытке эмитента. Информация о финансовом состоянии и результатах деятельности эмитента содержит достоверное представление о деятельности эмитента, а также об основных рисках, связанных с его деятельностью.</w:t>
      </w:r>
    </w:p>
    <w:p w14:paraId="4D80650B" w14:textId="77777777" w:rsidR="009F735A"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Настоящий отчет эмитента содержит оценки и прогнозы в отношении будущих событий и (или) действий, перспектив развития отрасли экономики, в которой эмитент осуществляет основную деятельность, и результатов деятельности эмитента, его планов, вероятности наступления определенных событий и совершения определенных действий.</w:t>
      </w:r>
    </w:p>
    <w:p w14:paraId="51B148BD"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Инвесторы не должны полностью полагаться на оценки и прогнозы, приведенные в настоящем отчете эмитента, так как фактические результаты деятельности эмитента в будущем могут отличаться от прогнозируемых результатов по многим причинам. Приобретение ценных бумаг эмитента связано с рисками, в том числе описанными в настоящем отчете эмитента.</w:t>
      </w:r>
    </w:p>
    <w:p w14:paraId="19404A29" w14:textId="77777777" w:rsidR="00894F45" w:rsidRPr="007A4743" w:rsidRDefault="00894F45" w:rsidP="00774903">
      <w:pPr>
        <w:pStyle w:val="1"/>
        <w:shd w:val="clear" w:color="auto" w:fill="FFFFFF" w:themeFill="background1"/>
        <w:spacing w:before="0"/>
        <w:rPr>
          <w:rFonts w:ascii="Arial" w:hAnsi="Arial" w:cs="Arial"/>
          <w:sz w:val="22"/>
          <w:szCs w:val="22"/>
        </w:rPr>
      </w:pPr>
      <w:bookmarkStart w:id="6" w:name="_Toc230195285"/>
      <w:r w:rsidRPr="007A4743">
        <w:rPr>
          <w:rFonts w:ascii="Arial" w:hAnsi="Arial" w:cs="Arial"/>
          <w:sz w:val="22"/>
          <w:szCs w:val="22"/>
        </w:rPr>
        <w:t>Раздел 1. Управленческий отчет эмитента</w:t>
      </w:r>
      <w:bookmarkEnd w:id="6"/>
    </w:p>
    <w:p w14:paraId="5269D605" w14:textId="77777777" w:rsidR="00894F45" w:rsidRPr="007A4743" w:rsidRDefault="00894F45" w:rsidP="00774903">
      <w:pPr>
        <w:pStyle w:val="2"/>
        <w:shd w:val="clear" w:color="auto" w:fill="FFFFFF" w:themeFill="background1"/>
        <w:spacing w:before="0" w:after="120"/>
        <w:rPr>
          <w:rFonts w:ascii="Arial" w:hAnsi="Arial" w:cs="Arial"/>
          <w:sz w:val="20"/>
          <w:szCs w:val="20"/>
        </w:rPr>
      </w:pPr>
      <w:bookmarkStart w:id="7" w:name="_Toc230195286"/>
      <w:r w:rsidRPr="007A4743">
        <w:rPr>
          <w:rFonts w:ascii="Arial" w:hAnsi="Arial" w:cs="Arial"/>
          <w:sz w:val="20"/>
          <w:szCs w:val="20"/>
        </w:rPr>
        <w:t>1.1. Общие сведения об эмитенте и его деятельности</w:t>
      </w:r>
      <w:bookmarkEnd w:id="7"/>
    </w:p>
    <w:p w14:paraId="41445076"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Полное фирменное наименование эмитента:</w:t>
      </w:r>
      <w:r w:rsidRPr="007A4743">
        <w:rPr>
          <w:rStyle w:val="Subst"/>
          <w:rFonts w:ascii="Arial" w:hAnsi="Arial" w:cs="Arial"/>
          <w:bCs/>
          <w:iCs/>
        </w:rPr>
        <w:t xml:space="preserve"> </w:t>
      </w:r>
      <w:r w:rsidRPr="007A4743">
        <w:rPr>
          <w:rStyle w:val="Subst"/>
          <w:rFonts w:ascii="Arial" w:hAnsi="Arial" w:cs="Arial"/>
          <w:b w:val="0"/>
          <w:i w:val="0"/>
        </w:rPr>
        <w:t>Международная компания Публичное акционерное общество "Озон"</w:t>
      </w:r>
    </w:p>
    <w:p w14:paraId="74CFA61E"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Сокращенное фирменное наименование эмитента</w:t>
      </w:r>
      <w:r w:rsidRPr="007A4743">
        <w:rPr>
          <w:rFonts w:ascii="Arial" w:hAnsi="Arial" w:cs="Arial"/>
        </w:rPr>
        <w:t>:</w:t>
      </w:r>
      <w:r w:rsidRPr="007A4743">
        <w:rPr>
          <w:rStyle w:val="Subst"/>
          <w:rFonts w:ascii="Arial" w:hAnsi="Arial" w:cs="Arial"/>
          <w:bCs/>
          <w:iCs/>
        </w:rPr>
        <w:t xml:space="preserve"> </w:t>
      </w:r>
      <w:r w:rsidRPr="007A4743">
        <w:rPr>
          <w:rStyle w:val="Subst"/>
          <w:rFonts w:ascii="Arial" w:hAnsi="Arial" w:cs="Arial"/>
          <w:b w:val="0"/>
          <w:i w:val="0"/>
        </w:rPr>
        <w:t>МКПАО "Озон"</w:t>
      </w:r>
    </w:p>
    <w:p w14:paraId="5D24B246"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Место нахождения эмитента</w:t>
      </w:r>
      <w:r w:rsidRPr="007A4743">
        <w:rPr>
          <w:rFonts w:ascii="Arial" w:hAnsi="Arial" w:cs="Arial"/>
        </w:rPr>
        <w:t>:</w:t>
      </w:r>
      <w:r w:rsidRPr="007A4743">
        <w:rPr>
          <w:rStyle w:val="Subst"/>
          <w:rFonts w:ascii="Arial" w:hAnsi="Arial" w:cs="Arial"/>
          <w:bCs/>
          <w:iCs/>
        </w:rPr>
        <w:t xml:space="preserve"> </w:t>
      </w:r>
      <w:r w:rsidRPr="007A4743">
        <w:rPr>
          <w:rStyle w:val="Subst"/>
          <w:rFonts w:ascii="Arial" w:hAnsi="Arial" w:cs="Arial"/>
          <w:b w:val="0"/>
          <w:i w:val="0"/>
        </w:rPr>
        <w:t>Российская Федерация, Калининградская область, г. Калининград</w:t>
      </w:r>
    </w:p>
    <w:p w14:paraId="63D81E7D"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Адрес эмитента</w:t>
      </w:r>
      <w:r w:rsidRPr="007A4743">
        <w:rPr>
          <w:rFonts w:ascii="Arial" w:hAnsi="Arial" w:cs="Arial"/>
        </w:rPr>
        <w:t>:</w:t>
      </w:r>
      <w:r w:rsidRPr="007A4743">
        <w:rPr>
          <w:rStyle w:val="Subst"/>
          <w:rFonts w:ascii="Arial" w:hAnsi="Arial" w:cs="Arial"/>
          <w:bCs/>
          <w:iCs/>
        </w:rPr>
        <w:t xml:space="preserve"> </w:t>
      </w:r>
      <w:r w:rsidRPr="007A4743">
        <w:rPr>
          <w:rStyle w:val="Subst"/>
          <w:rFonts w:ascii="Arial" w:hAnsi="Arial" w:cs="Arial"/>
          <w:b w:val="0"/>
          <w:i w:val="0"/>
        </w:rPr>
        <w:t>236006, Калининградская область, г.о. город Калининград, г Калининград, ул Октябрьская, д. 29А, помещ. 1</w:t>
      </w:r>
    </w:p>
    <w:p w14:paraId="7516934C" w14:textId="77777777" w:rsidR="00C43EF5" w:rsidRPr="007A4743" w:rsidRDefault="00894F45" w:rsidP="00774903">
      <w:pPr>
        <w:shd w:val="clear" w:color="auto" w:fill="FFFFFF" w:themeFill="background1"/>
        <w:spacing w:before="0" w:after="120"/>
        <w:jc w:val="both"/>
        <w:rPr>
          <w:rStyle w:val="Subst"/>
          <w:rFonts w:ascii="Arial" w:hAnsi="Arial" w:cs="Arial"/>
          <w:b w:val="0"/>
          <w:i w:val="0"/>
        </w:rPr>
      </w:pPr>
      <w:r w:rsidRPr="007A4743">
        <w:rPr>
          <w:rFonts w:ascii="Arial" w:hAnsi="Arial" w:cs="Arial"/>
          <w:b/>
          <w:bCs/>
        </w:rPr>
        <w:t>Сведения о способе создания эмитента</w:t>
      </w:r>
      <w:r w:rsidRPr="007A4743">
        <w:rPr>
          <w:rFonts w:ascii="Arial" w:hAnsi="Arial" w:cs="Arial"/>
        </w:rPr>
        <w:t>:</w:t>
      </w:r>
      <w:r w:rsidRPr="007A4743">
        <w:rPr>
          <w:rFonts w:ascii="Arial" w:hAnsi="Arial" w:cs="Arial"/>
        </w:rPr>
        <w:br/>
      </w:r>
      <w:r w:rsidRPr="007A4743">
        <w:rPr>
          <w:rStyle w:val="Subst"/>
          <w:rFonts w:ascii="Arial" w:hAnsi="Arial" w:cs="Arial"/>
          <w:b w:val="0"/>
          <w:i w:val="0"/>
        </w:rPr>
        <w:t>Иностранное юридическое лицо Озон Холдингс ПиЭлСи (Ozon Holdings PLC) было создано 26 августа 1999 г. в соответствии с Законом Республики Кипр «О компаниях», Глава 113, под наименованием Джолистоун Энтерпрайсез Лимитед (Jolistone Enterprises Limited) (регистрационный номер HE 104496).</w:t>
      </w:r>
    </w:p>
    <w:p w14:paraId="7E1DCE68" w14:textId="77777777" w:rsidR="00FE7F01" w:rsidRPr="007A4743" w:rsidRDefault="00894F45" w:rsidP="00774903">
      <w:pPr>
        <w:shd w:val="clear" w:color="auto" w:fill="FFFFFF" w:themeFill="background1"/>
        <w:spacing w:before="0" w:after="120"/>
        <w:jc w:val="both"/>
        <w:rPr>
          <w:rStyle w:val="Subst"/>
          <w:rFonts w:ascii="Arial" w:hAnsi="Arial" w:cs="Arial"/>
          <w:bCs/>
          <w:iCs/>
        </w:rPr>
      </w:pPr>
      <w:r w:rsidRPr="007A4743">
        <w:rPr>
          <w:rStyle w:val="Subst"/>
          <w:rFonts w:ascii="Arial" w:hAnsi="Arial" w:cs="Arial"/>
          <w:b w:val="0"/>
          <w:i w:val="0"/>
        </w:rPr>
        <w:t xml:space="preserve">В дальнейшем компания приняла решение об изменении своего личного закона в порядке редомициляции, в результате чего стала Международной компанией Публичным акционерным обществом «Озон» (МКПАО «Озон»), которое было зарегистрировано 26 сентября 2025 г. в специальном административном районе на территории острова Октябрьский (Калининградская </w:t>
      </w:r>
      <w:r w:rsidRPr="007A4743">
        <w:rPr>
          <w:rStyle w:val="Subst"/>
          <w:rFonts w:ascii="Arial" w:hAnsi="Arial" w:cs="Arial"/>
          <w:b w:val="0"/>
          <w:i w:val="0"/>
        </w:rPr>
        <w:lastRenderedPageBreak/>
        <w:t>область, Российская Федерация) в соответствии с Федеральным законом № 290-ФЗ от 3 августа 2018 г. «О международных компаниях и международных фондах».</w:t>
      </w:r>
    </w:p>
    <w:p w14:paraId="39D77136" w14:textId="77777777" w:rsidR="00130C6D" w:rsidRDefault="00894F45" w:rsidP="00774903">
      <w:pPr>
        <w:shd w:val="clear" w:color="auto" w:fill="FFFFFF" w:themeFill="background1"/>
        <w:spacing w:before="0" w:after="120"/>
        <w:jc w:val="both"/>
        <w:rPr>
          <w:rStyle w:val="Subst"/>
          <w:rFonts w:ascii="Arial" w:hAnsi="Arial" w:cs="Arial"/>
          <w:b w:val="0"/>
          <w:i w:val="0"/>
        </w:rPr>
      </w:pPr>
      <w:r w:rsidRPr="007A4743">
        <w:rPr>
          <w:rFonts w:ascii="Arial" w:hAnsi="Arial" w:cs="Arial"/>
          <w:b/>
          <w:bCs/>
        </w:rPr>
        <w:t>Дата создания эмитента</w:t>
      </w:r>
      <w:r w:rsidRPr="007A4743">
        <w:rPr>
          <w:rFonts w:ascii="Arial" w:hAnsi="Arial" w:cs="Arial"/>
          <w:b/>
          <w:bCs/>
          <w:i/>
          <w:iCs/>
        </w:rPr>
        <w:t>:</w:t>
      </w:r>
      <w:r w:rsidRPr="007A4743">
        <w:rPr>
          <w:rStyle w:val="Subst"/>
          <w:rFonts w:ascii="Arial" w:hAnsi="Arial" w:cs="Arial"/>
          <w:b w:val="0"/>
          <w:i w:val="0"/>
        </w:rPr>
        <w:t xml:space="preserve"> 26</w:t>
      </w:r>
      <w:r w:rsidR="00EE4B30" w:rsidRPr="007A4743">
        <w:rPr>
          <w:rStyle w:val="Subst"/>
          <w:rFonts w:ascii="Arial" w:hAnsi="Arial" w:cs="Arial"/>
          <w:b w:val="0"/>
          <w:i w:val="0"/>
        </w:rPr>
        <w:t xml:space="preserve"> августа </w:t>
      </w:r>
      <w:r w:rsidRPr="007A4743">
        <w:rPr>
          <w:rStyle w:val="Subst"/>
          <w:rFonts w:ascii="Arial" w:hAnsi="Arial" w:cs="Arial"/>
          <w:b w:val="0"/>
          <w:i w:val="0"/>
        </w:rPr>
        <w:t>1999</w:t>
      </w:r>
      <w:r w:rsidR="00EE4B30" w:rsidRPr="007A4743">
        <w:rPr>
          <w:rStyle w:val="Subst"/>
          <w:rFonts w:ascii="Arial" w:hAnsi="Arial" w:cs="Arial"/>
          <w:b w:val="0"/>
          <w:i w:val="0"/>
        </w:rPr>
        <w:t xml:space="preserve"> г.</w:t>
      </w:r>
    </w:p>
    <w:p w14:paraId="685B14E2" w14:textId="0E464BD2" w:rsidR="00894F45" w:rsidRPr="00130C6D"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Все предшествующие наименования эмитента в течение трех последних лет, предшествующих дате окончания отчетного периода, за который составлен отчет эмитента</w:t>
      </w:r>
    </w:p>
    <w:p w14:paraId="093D0529"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Полное фирменное наименование</w:t>
      </w:r>
      <w:r w:rsidRPr="007A4743">
        <w:rPr>
          <w:rFonts w:ascii="Arial" w:hAnsi="Arial" w:cs="Arial"/>
        </w:rPr>
        <w:t>:</w:t>
      </w:r>
      <w:r w:rsidRPr="007A4743">
        <w:rPr>
          <w:rStyle w:val="Subst"/>
          <w:rFonts w:ascii="Arial" w:hAnsi="Arial" w:cs="Arial"/>
          <w:bCs/>
          <w:iCs/>
        </w:rPr>
        <w:t xml:space="preserve"> </w:t>
      </w:r>
      <w:r w:rsidRPr="007A4743">
        <w:rPr>
          <w:rStyle w:val="Subst"/>
          <w:rFonts w:ascii="Arial" w:hAnsi="Arial" w:cs="Arial"/>
          <w:b w:val="0"/>
          <w:i w:val="0"/>
        </w:rPr>
        <w:t>Озон Холдингс ПиЭлСи (Ozon Holdings PLC)</w:t>
      </w:r>
    </w:p>
    <w:p w14:paraId="04FBAE52"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Сокращенное фирменное наименование</w:t>
      </w:r>
      <w:r w:rsidRPr="007A4743">
        <w:rPr>
          <w:rFonts w:ascii="Arial" w:hAnsi="Arial" w:cs="Arial"/>
        </w:rPr>
        <w:t>:</w:t>
      </w:r>
      <w:r w:rsidRPr="007A4743">
        <w:rPr>
          <w:rStyle w:val="Subst"/>
          <w:rFonts w:ascii="Arial" w:hAnsi="Arial" w:cs="Arial"/>
          <w:bCs/>
          <w:iCs/>
        </w:rPr>
        <w:t xml:space="preserve"> </w:t>
      </w:r>
      <w:r w:rsidRPr="007A4743">
        <w:rPr>
          <w:rStyle w:val="Subst"/>
          <w:rFonts w:ascii="Arial" w:hAnsi="Arial" w:cs="Arial"/>
          <w:b w:val="0"/>
          <w:i w:val="0"/>
        </w:rPr>
        <w:t>неприменимо</w:t>
      </w:r>
    </w:p>
    <w:p w14:paraId="465B2AA6"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b/>
          <w:bCs/>
        </w:rPr>
        <w:t>Дата введения наименования</w:t>
      </w:r>
      <w:r w:rsidRPr="007A4743">
        <w:rPr>
          <w:rFonts w:ascii="Arial" w:hAnsi="Arial" w:cs="Arial"/>
        </w:rPr>
        <w:t>:</w:t>
      </w:r>
      <w:r w:rsidRPr="007A4743">
        <w:rPr>
          <w:rStyle w:val="Subst"/>
          <w:rFonts w:ascii="Arial" w:hAnsi="Arial" w:cs="Arial"/>
          <w:bCs/>
          <w:iCs/>
        </w:rPr>
        <w:t xml:space="preserve"> </w:t>
      </w:r>
      <w:r w:rsidRPr="007A4743">
        <w:rPr>
          <w:rStyle w:val="Subst"/>
          <w:rFonts w:ascii="Arial" w:hAnsi="Arial" w:cs="Arial"/>
          <w:b w:val="0"/>
          <w:i w:val="0"/>
        </w:rPr>
        <w:t>22.10.2020</w:t>
      </w:r>
    </w:p>
    <w:p w14:paraId="327FF840"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b/>
          <w:bCs/>
        </w:rPr>
        <w:t>Основание введения наименования</w:t>
      </w:r>
      <w:r w:rsidRPr="007A4743">
        <w:rPr>
          <w:rFonts w:ascii="Arial" w:hAnsi="Arial" w:cs="Arial"/>
        </w:rPr>
        <w:t>:</w:t>
      </w:r>
      <w:r w:rsidRPr="007A4743">
        <w:rPr>
          <w:rFonts w:ascii="Arial" w:hAnsi="Arial" w:cs="Arial"/>
        </w:rPr>
        <w:br/>
      </w:r>
      <w:r w:rsidRPr="007A4743">
        <w:rPr>
          <w:rStyle w:val="Subst"/>
          <w:rFonts w:ascii="Arial" w:hAnsi="Arial" w:cs="Arial"/>
          <w:b w:val="0"/>
          <w:i w:val="0"/>
        </w:rPr>
        <w:t>Компания Озон Холдингс Лимитед (Ozon Holdings Limited) была преобразована из частной компании с ограниченной ответственностью по кипрскому законодательству в публичную компанию с ограниченной ответственностью по кипрскому законодательству и переименована в Озон Холдингс ПиЭлСи (Ozon Holdings PLC) 22 октября 2020 г. в соответствии со специальным решением общего собрания акционеров.</w:t>
      </w:r>
    </w:p>
    <w:p w14:paraId="72636FD6"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Style w:val="Subst"/>
          <w:rFonts w:ascii="Arial" w:hAnsi="Arial" w:cs="Arial"/>
          <w:b w:val="0"/>
          <w:i w:val="0"/>
        </w:rPr>
        <w:t>Реорганизации эмитента в течение трех последних лет, предшествующих дате окончания отчетного периода, за который составлен отчет эмитента, не осуществлялись</w:t>
      </w:r>
      <w:r w:rsidR="00FE7F01" w:rsidRPr="007A4743">
        <w:rPr>
          <w:rStyle w:val="Subst"/>
          <w:rFonts w:ascii="Arial" w:hAnsi="Arial" w:cs="Arial"/>
          <w:b w:val="0"/>
          <w:i w:val="0"/>
        </w:rPr>
        <w:t>.</w:t>
      </w:r>
    </w:p>
    <w:p w14:paraId="6BC6549C"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Fonts w:ascii="Arial" w:hAnsi="Arial" w:cs="Arial"/>
          <w:b/>
          <w:bCs/>
        </w:rPr>
        <w:t>Основной государственный регистрационный номер (ОГРН):</w:t>
      </w:r>
      <w:r w:rsidRPr="007A4743">
        <w:rPr>
          <w:rStyle w:val="Subst"/>
          <w:rFonts w:ascii="Arial" w:hAnsi="Arial" w:cs="Arial"/>
          <w:bCs/>
          <w:iCs/>
        </w:rPr>
        <w:t xml:space="preserve"> </w:t>
      </w:r>
      <w:r w:rsidRPr="007A4743">
        <w:rPr>
          <w:rStyle w:val="Subst"/>
          <w:rFonts w:ascii="Arial" w:hAnsi="Arial" w:cs="Arial"/>
          <w:b w:val="0"/>
          <w:i w:val="0"/>
        </w:rPr>
        <w:t>1253900010374</w:t>
      </w:r>
    </w:p>
    <w:p w14:paraId="0FBB2CAA" w14:textId="3AFB9838" w:rsidR="00894F45" w:rsidRPr="00130C6D" w:rsidRDefault="0020088F" w:rsidP="00774903">
      <w:pPr>
        <w:shd w:val="clear" w:color="auto" w:fill="FFFFFF" w:themeFill="background1"/>
        <w:spacing w:before="0" w:after="120"/>
        <w:jc w:val="both"/>
        <w:rPr>
          <w:rFonts w:ascii="Arial" w:hAnsi="Arial" w:cs="Arial"/>
          <w:b/>
          <w:bCs/>
          <w:i/>
          <w:iCs/>
        </w:rPr>
      </w:pPr>
      <w:r w:rsidRPr="007A4743">
        <w:rPr>
          <w:rFonts w:ascii="Arial" w:hAnsi="Arial" w:cs="Arial"/>
          <w:b/>
          <w:bCs/>
        </w:rPr>
        <w:t>Индивидуальный номер налогоплательщика (</w:t>
      </w:r>
      <w:r w:rsidR="00894F45" w:rsidRPr="007A4743">
        <w:rPr>
          <w:rFonts w:ascii="Arial" w:hAnsi="Arial" w:cs="Arial"/>
          <w:b/>
          <w:bCs/>
        </w:rPr>
        <w:t>ИНН</w:t>
      </w:r>
      <w:r w:rsidRPr="007A4743">
        <w:rPr>
          <w:rFonts w:ascii="Arial" w:hAnsi="Arial" w:cs="Arial"/>
          <w:b/>
          <w:bCs/>
        </w:rPr>
        <w:t>)</w:t>
      </w:r>
      <w:r w:rsidR="00894F45" w:rsidRPr="007A4743">
        <w:rPr>
          <w:rFonts w:ascii="Arial" w:hAnsi="Arial" w:cs="Arial"/>
          <w:b/>
          <w:bCs/>
        </w:rPr>
        <w:t>:</w:t>
      </w:r>
      <w:r w:rsidR="00894F45" w:rsidRPr="007A4743">
        <w:rPr>
          <w:rStyle w:val="Subst"/>
          <w:rFonts w:ascii="Arial" w:hAnsi="Arial" w:cs="Arial"/>
          <w:bCs/>
          <w:iCs/>
        </w:rPr>
        <w:t xml:space="preserve"> </w:t>
      </w:r>
      <w:r w:rsidR="00894F45" w:rsidRPr="007A4743">
        <w:rPr>
          <w:rStyle w:val="Subst"/>
          <w:rFonts w:ascii="Arial" w:hAnsi="Arial" w:cs="Arial"/>
          <w:b w:val="0"/>
          <w:i w:val="0"/>
        </w:rPr>
        <w:t>3900045916</w:t>
      </w:r>
    </w:p>
    <w:p w14:paraId="1AAD41E3" w14:textId="77777777" w:rsidR="00AB15D8"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b/>
          <w:bCs/>
        </w:rPr>
        <w:t>Краткое описание финансово-хозяйственной деятельности, операционных сегментов и географии осуществления финансово-хозяйственной деятельности группы эмитента:</w:t>
      </w:r>
    </w:p>
    <w:p w14:paraId="03C569ED"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Озон является мультикатегорийной платформой электронной коммерции. Помимо основной деятельности в качестве </w:t>
      </w:r>
      <w:r w:rsidR="00C43EF5" w:rsidRPr="007A4743">
        <w:rPr>
          <w:rStyle w:val="Subst"/>
          <w:rFonts w:ascii="Arial" w:hAnsi="Arial" w:cs="Arial"/>
          <w:b w:val="0"/>
          <w:i w:val="0"/>
        </w:rPr>
        <w:t>м</w:t>
      </w:r>
      <w:r w:rsidRPr="007A4743">
        <w:rPr>
          <w:rStyle w:val="Subst"/>
          <w:rFonts w:ascii="Arial" w:hAnsi="Arial" w:cs="Arial"/>
          <w:b w:val="0"/>
          <w:i w:val="0"/>
        </w:rPr>
        <w:t xml:space="preserve">аркетплейса, Группа </w:t>
      </w:r>
      <w:r w:rsidR="00C43EF5" w:rsidRPr="007A4743">
        <w:rPr>
          <w:rStyle w:val="Subst"/>
          <w:rFonts w:ascii="Arial" w:hAnsi="Arial" w:cs="Arial"/>
          <w:b w:val="0"/>
          <w:i w:val="0"/>
        </w:rPr>
        <w:t xml:space="preserve">Озон (как этот термин определен в уставе эмитента) </w:t>
      </w:r>
      <w:r w:rsidRPr="007A4743">
        <w:rPr>
          <w:rStyle w:val="Subst"/>
          <w:rFonts w:ascii="Arial" w:hAnsi="Arial" w:cs="Arial"/>
          <w:b w:val="0"/>
          <w:i w:val="0"/>
        </w:rPr>
        <w:t>также осуществляет прямые продажи потребительских товаров различных категорий через мобильное приложение и веб-сайт.</w:t>
      </w:r>
    </w:p>
    <w:p w14:paraId="6FEC89DE" w14:textId="47524A5C" w:rsidR="00130C6D"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Инфраструктура фулфилмента и доставки Группы</w:t>
      </w:r>
      <w:r w:rsidR="00C43EF5" w:rsidRPr="007A4743">
        <w:rPr>
          <w:rStyle w:val="Subst"/>
          <w:rFonts w:ascii="Arial" w:hAnsi="Arial" w:cs="Arial"/>
          <w:b w:val="0"/>
          <w:i w:val="0"/>
        </w:rPr>
        <w:t xml:space="preserve"> Озон</w:t>
      </w:r>
      <w:r w:rsidRPr="007A4743">
        <w:rPr>
          <w:rStyle w:val="Subst"/>
          <w:rFonts w:ascii="Arial" w:hAnsi="Arial" w:cs="Arial"/>
          <w:b w:val="0"/>
          <w:i w:val="0"/>
        </w:rPr>
        <w:t xml:space="preserve"> позволяют обеспечивать покупателям быструю и удобную доставку через курьеров, пункты выдачи заказов и постаматы. Широкая логистическая сеть и быстро развивающаяся платформа Озон позволяют предпринимателям продавать свою продукцию в 11 часовых поясах и предлагать покупателям широкий ассортимент товаров в различных категориях продукции. Озон развивает дополнительные сервисы, включая онлайн-сервис по доставке продуктов питания и товаров повседневного спроса Ozon fresh (Озон Фреш) и сервис онлайн бронирования Ozon Travel (Озон Тревел), а также активно развивает сегмент Финтеха.</w:t>
      </w:r>
    </w:p>
    <w:p w14:paraId="7D7EE514" w14:textId="61FE32B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Ниже приводится информация о подконтрольных организациях, имеющих существенное</w:t>
      </w:r>
      <w:r w:rsidR="00A245CB" w:rsidRPr="007A4743">
        <w:rPr>
          <w:rStyle w:val="Subst"/>
          <w:rFonts w:ascii="Arial" w:hAnsi="Arial" w:cs="Arial"/>
          <w:b w:val="0"/>
          <w:i w:val="0"/>
        </w:rPr>
        <w:t xml:space="preserve"> </w:t>
      </w:r>
      <w:r w:rsidRPr="007A4743">
        <w:rPr>
          <w:rStyle w:val="Subst"/>
          <w:rFonts w:ascii="Arial" w:hAnsi="Arial" w:cs="Arial"/>
          <w:b w:val="0"/>
          <w:i w:val="0"/>
        </w:rPr>
        <w:t xml:space="preserve">значение для </w:t>
      </w:r>
      <w:r w:rsidR="00C43EF5" w:rsidRPr="007A4743">
        <w:rPr>
          <w:rStyle w:val="Subst"/>
          <w:rFonts w:ascii="Arial" w:hAnsi="Arial" w:cs="Arial"/>
          <w:b w:val="0"/>
          <w:i w:val="0"/>
        </w:rPr>
        <w:t>э</w:t>
      </w:r>
      <w:r w:rsidRPr="007A4743">
        <w:rPr>
          <w:rStyle w:val="Subst"/>
          <w:rFonts w:ascii="Arial" w:hAnsi="Arial" w:cs="Arial"/>
          <w:b w:val="0"/>
          <w:i w:val="0"/>
        </w:rPr>
        <w:t>митента, а также географии деятельности Группы</w:t>
      </w:r>
      <w:r w:rsidR="00C43EF5" w:rsidRPr="007A4743">
        <w:rPr>
          <w:rStyle w:val="Subst"/>
          <w:rFonts w:ascii="Arial" w:hAnsi="Arial" w:cs="Arial"/>
          <w:b w:val="0"/>
          <w:i w:val="0"/>
        </w:rPr>
        <w:t xml:space="preserve"> Озон</w:t>
      </w:r>
      <w:r w:rsidR="00A245CB" w:rsidRPr="007A4743">
        <w:rPr>
          <w:rStyle w:val="Subst"/>
          <w:rFonts w:ascii="Arial" w:hAnsi="Arial" w:cs="Arial"/>
          <w:b w:val="0"/>
          <w:i w:val="0"/>
        </w:rPr>
        <w:t>:</w:t>
      </w:r>
    </w:p>
    <w:p w14:paraId="08272DC6" w14:textId="77777777" w:rsidR="00A577D4" w:rsidRPr="007A4743" w:rsidRDefault="00A577D4" w:rsidP="00774903">
      <w:pPr>
        <w:numPr>
          <w:ilvl w:val="0"/>
          <w:numId w:val="1"/>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ООО «Интернет</w:t>
      </w:r>
      <w:r w:rsidR="00A245CB" w:rsidRPr="007A4743">
        <w:rPr>
          <w:rStyle w:val="Subst"/>
          <w:rFonts w:ascii="Arial" w:hAnsi="Arial" w:cs="Arial"/>
          <w:bCs/>
          <w:i w:val="0"/>
        </w:rPr>
        <w:t xml:space="preserve"> </w:t>
      </w:r>
      <w:r w:rsidRPr="007A4743">
        <w:rPr>
          <w:rStyle w:val="Subst"/>
          <w:rFonts w:ascii="Arial" w:hAnsi="Arial" w:cs="Arial"/>
          <w:bCs/>
          <w:i w:val="0"/>
        </w:rPr>
        <w:t>Решения»</w:t>
      </w:r>
      <w:r w:rsidR="00A245CB" w:rsidRPr="007A4743">
        <w:rPr>
          <w:rStyle w:val="Subst"/>
          <w:rFonts w:ascii="Arial" w:hAnsi="Arial" w:cs="Arial"/>
          <w:b w:val="0"/>
          <w:i w:val="0"/>
        </w:rPr>
        <w:t xml:space="preserve"> </w:t>
      </w:r>
      <w:r w:rsidRPr="007A4743">
        <w:rPr>
          <w:rStyle w:val="Subst"/>
          <w:rFonts w:ascii="Arial" w:hAnsi="Arial" w:cs="Arial"/>
          <w:b w:val="0"/>
          <w:i w:val="0"/>
        </w:rPr>
        <w:t>(ИНН 7704217370)</w:t>
      </w:r>
    </w:p>
    <w:p w14:paraId="6213C1FF" w14:textId="3A65506C" w:rsidR="00C91071" w:rsidRPr="007A4743" w:rsidRDefault="00C91071" w:rsidP="0020272C">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Основной вид деятельности</w:t>
      </w:r>
      <w:r w:rsidRPr="007A4743">
        <w:rPr>
          <w:rStyle w:val="Subst"/>
          <w:rFonts w:ascii="Arial" w:hAnsi="Arial" w:cs="Arial"/>
          <w:b w:val="0"/>
          <w:i w:val="0"/>
        </w:rPr>
        <w:t xml:space="preserve">: </w:t>
      </w:r>
      <w:r w:rsidR="00FE2232" w:rsidRPr="00FE2232">
        <w:rPr>
          <w:rStyle w:val="Subst"/>
          <w:rFonts w:ascii="Arial" w:hAnsi="Arial" w:cs="Arial"/>
          <w:b w:val="0"/>
          <w:i w:val="0"/>
        </w:rPr>
        <w:t>47.91.2</w:t>
      </w:r>
      <w:r w:rsidR="00FE2232">
        <w:rPr>
          <w:rStyle w:val="Subst"/>
          <w:rFonts w:ascii="Arial" w:hAnsi="Arial" w:cs="Arial"/>
          <w:b w:val="0"/>
          <w:i w:val="0"/>
        </w:rPr>
        <w:t xml:space="preserve"> </w:t>
      </w:r>
      <w:r w:rsidR="00FE2232" w:rsidRPr="00FE2232">
        <w:rPr>
          <w:rStyle w:val="Subst"/>
          <w:rFonts w:ascii="Arial" w:hAnsi="Arial" w:cs="Arial"/>
          <w:b w:val="0"/>
          <w:i w:val="0"/>
        </w:rPr>
        <w:t>Торговля розничная, осуществляемая непосредственно при помощи информационно</w:t>
      </w:r>
      <w:r w:rsidR="00FE2232">
        <w:rPr>
          <w:rStyle w:val="Subst"/>
          <w:rFonts w:ascii="Arial" w:hAnsi="Arial" w:cs="Arial"/>
          <w:b w:val="0"/>
          <w:i w:val="0"/>
        </w:rPr>
        <w:t>-</w:t>
      </w:r>
      <w:r w:rsidR="00FE2232" w:rsidRPr="00FE2232">
        <w:rPr>
          <w:rStyle w:val="Subst"/>
          <w:rFonts w:ascii="Arial" w:hAnsi="Arial" w:cs="Arial"/>
          <w:b w:val="0"/>
          <w:i w:val="0"/>
        </w:rPr>
        <w:t>коммуникационной сети Интернет</w:t>
      </w:r>
    </w:p>
    <w:p w14:paraId="2B062EE7" w14:textId="77777777" w:rsidR="00A577D4" w:rsidRPr="007A4743" w:rsidRDefault="00C91071"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Доля прямого и (или) косвенного участия (%) на конец отчетного периода:</w:t>
      </w:r>
      <w:r w:rsidRPr="007A4743">
        <w:rPr>
          <w:rStyle w:val="Subst"/>
          <w:rFonts w:ascii="Arial" w:hAnsi="Arial" w:cs="Arial"/>
          <w:b w:val="0"/>
          <w:i w:val="0"/>
        </w:rPr>
        <w:t xml:space="preserve"> </w:t>
      </w:r>
      <w:r w:rsidR="00A577D4" w:rsidRPr="007A4743">
        <w:rPr>
          <w:rStyle w:val="Subst"/>
          <w:rFonts w:ascii="Arial" w:hAnsi="Arial" w:cs="Arial"/>
          <w:b w:val="0"/>
          <w:i w:val="0"/>
        </w:rPr>
        <w:t>100%</w:t>
      </w:r>
    </w:p>
    <w:p w14:paraId="27421089" w14:textId="37B71824" w:rsidR="00A245CB" w:rsidRPr="007A4743" w:rsidRDefault="00A577D4" w:rsidP="00774903">
      <w:pPr>
        <w:numPr>
          <w:ilvl w:val="0"/>
          <w:numId w:val="1"/>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ООО «ОЗОН Банк»</w:t>
      </w:r>
      <w:r w:rsidR="00A245CB" w:rsidRPr="007A4743">
        <w:rPr>
          <w:rStyle w:val="Subst"/>
          <w:rFonts w:ascii="Arial" w:hAnsi="Arial" w:cs="Arial"/>
          <w:b w:val="0"/>
          <w:i w:val="0"/>
        </w:rPr>
        <w:t xml:space="preserve"> </w:t>
      </w:r>
      <w:r w:rsidRPr="007A4743">
        <w:rPr>
          <w:rStyle w:val="Subst"/>
          <w:rFonts w:ascii="Arial" w:hAnsi="Arial" w:cs="Arial"/>
          <w:b w:val="0"/>
          <w:i w:val="0"/>
        </w:rPr>
        <w:t>(ИНН 9703077050)</w:t>
      </w:r>
    </w:p>
    <w:p w14:paraId="2C812F96" w14:textId="77777777" w:rsidR="00C91071" w:rsidRPr="007A4743" w:rsidRDefault="00C91071"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Основной вид деятельности</w:t>
      </w:r>
      <w:r w:rsidRPr="007A4743">
        <w:rPr>
          <w:rStyle w:val="Subst"/>
          <w:rFonts w:ascii="Arial" w:hAnsi="Arial" w:cs="Arial"/>
          <w:b w:val="0"/>
          <w:i w:val="0"/>
        </w:rPr>
        <w:t xml:space="preserve">: </w:t>
      </w:r>
      <w:r w:rsidR="00A577D4" w:rsidRPr="007A4743">
        <w:rPr>
          <w:rStyle w:val="Subst"/>
          <w:rFonts w:ascii="Arial" w:hAnsi="Arial" w:cs="Arial"/>
          <w:b w:val="0"/>
          <w:i w:val="0"/>
        </w:rPr>
        <w:t xml:space="preserve">64.19 Денежное посредничество прочее </w:t>
      </w:r>
    </w:p>
    <w:p w14:paraId="730B62D5" w14:textId="77777777" w:rsidR="00A577D4" w:rsidRPr="007A4743" w:rsidRDefault="00C91071"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Доля прямого и (или) косвенного участия (%) на конец отчетного периода</w:t>
      </w:r>
      <w:r w:rsidRPr="007A4743">
        <w:rPr>
          <w:rStyle w:val="Subst"/>
          <w:rFonts w:ascii="Arial" w:hAnsi="Arial" w:cs="Arial"/>
          <w:b w:val="0"/>
          <w:i w:val="0"/>
        </w:rPr>
        <w:t>: 100%</w:t>
      </w:r>
    </w:p>
    <w:p w14:paraId="16DB8150" w14:textId="23E7EED5" w:rsidR="00C91071" w:rsidRPr="007A4743" w:rsidRDefault="00A577D4" w:rsidP="00774903">
      <w:pPr>
        <w:numPr>
          <w:ilvl w:val="0"/>
          <w:numId w:val="1"/>
        </w:numPr>
        <w:shd w:val="clear" w:color="auto" w:fill="FFFFFF" w:themeFill="background1"/>
        <w:spacing w:before="0" w:after="120"/>
        <w:jc w:val="both"/>
        <w:rPr>
          <w:rStyle w:val="Subst"/>
          <w:rFonts w:ascii="Arial" w:hAnsi="Arial" w:cs="Arial"/>
          <w:b w:val="0"/>
          <w:i w:val="0"/>
        </w:rPr>
      </w:pPr>
      <w:r w:rsidRPr="0019202E">
        <w:rPr>
          <w:rStyle w:val="Subst"/>
          <w:rFonts w:ascii="Arial" w:hAnsi="Arial" w:cs="Arial"/>
          <w:bCs/>
          <w:i w:val="0"/>
        </w:rPr>
        <w:t>ООО МКК «Озон</w:t>
      </w:r>
      <w:r w:rsidR="00A245CB" w:rsidRPr="0019202E">
        <w:rPr>
          <w:rStyle w:val="Subst"/>
          <w:rFonts w:ascii="Arial" w:hAnsi="Arial" w:cs="Arial"/>
          <w:bCs/>
          <w:i w:val="0"/>
        </w:rPr>
        <w:t xml:space="preserve"> </w:t>
      </w:r>
      <w:r w:rsidRPr="0019202E">
        <w:rPr>
          <w:rStyle w:val="Subst"/>
          <w:rFonts w:ascii="Arial" w:hAnsi="Arial" w:cs="Arial"/>
          <w:bCs/>
          <w:i w:val="0"/>
        </w:rPr>
        <w:t>Кредит»</w:t>
      </w:r>
      <w:r w:rsidR="00A245CB" w:rsidRPr="007A4743">
        <w:rPr>
          <w:rStyle w:val="Subst"/>
          <w:rFonts w:ascii="Arial" w:hAnsi="Arial" w:cs="Arial"/>
          <w:b w:val="0"/>
          <w:i w:val="0"/>
        </w:rPr>
        <w:t xml:space="preserve"> </w:t>
      </w:r>
      <w:r w:rsidRPr="007A4743">
        <w:rPr>
          <w:rStyle w:val="Subst"/>
          <w:rFonts w:ascii="Arial" w:hAnsi="Arial" w:cs="Arial"/>
          <w:b w:val="0"/>
          <w:i w:val="0"/>
        </w:rPr>
        <w:t>(ИНН 9703026898)</w:t>
      </w:r>
    </w:p>
    <w:p w14:paraId="7DFC9E52" w14:textId="77777777" w:rsidR="00C91071" w:rsidRPr="007A4743" w:rsidRDefault="00C91071"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Основной вид деятельности</w:t>
      </w:r>
      <w:r w:rsidRPr="007A4743">
        <w:rPr>
          <w:rStyle w:val="Subst"/>
          <w:rFonts w:ascii="Arial" w:hAnsi="Arial" w:cs="Arial"/>
          <w:b w:val="0"/>
          <w:i w:val="0"/>
        </w:rPr>
        <w:t xml:space="preserve">: </w:t>
      </w:r>
      <w:r w:rsidR="00A577D4" w:rsidRPr="007A4743">
        <w:rPr>
          <w:rStyle w:val="Subst"/>
          <w:rFonts w:ascii="Arial" w:hAnsi="Arial" w:cs="Arial"/>
          <w:b w:val="0"/>
          <w:i w:val="0"/>
        </w:rPr>
        <w:t xml:space="preserve">64.92.7 Деятельность микрофинансовая </w:t>
      </w:r>
    </w:p>
    <w:p w14:paraId="7F3137E1" w14:textId="40F65276" w:rsidR="00C91071" w:rsidRPr="007A4743" w:rsidRDefault="00C91071"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Доля прямого и (или) косвенного участия (%) на конец отчетного периода</w:t>
      </w:r>
      <w:r w:rsidRPr="007A4743">
        <w:rPr>
          <w:rStyle w:val="Subst"/>
          <w:rFonts w:ascii="Arial" w:hAnsi="Arial" w:cs="Arial"/>
          <w:b w:val="0"/>
          <w:i w:val="0"/>
        </w:rPr>
        <w:t xml:space="preserve">: </w:t>
      </w:r>
      <w:r w:rsidR="00A577D4" w:rsidRPr="007A4743">
        <w:rPr>
          <w:rStyle w:val="Subst"/>
          <w:rFonts w:ascii="Arial" w:hAnsi="Arial" w:cs="Arial"/>
          <w:b w:val="0"/>
          <w:i w:val="0"/>
        </w:rPr>
        <w:t>100%</w:t>
      </w:r>
    </w:p>
    <w:p w14:paraId="105E540D" w14:textId="0DCB3238" w:rsidR="00130C6D" w:rsidRPr="00130C6D"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Все подконтрольные организации, имеющие существенное значение для </w:t>
      </w:r>
      <w:r w:rsidR="00BC2DBA" w:rsidRPr="007A4743">
        <w:rPr>
          <w:rStyle w:val="Subst"/>
          <w:rFonts w:ascii="Arial" w:hAnsi="Arial" w:cs="Arial"/>
          <w:b w:val="0"/>
          <w:i w:val="0"/>
        </w:rPr>
        <w:t>э</w:t>
      </w:r>
      <w:r w:rsidRPr="007A4743">
        <w:rPr>
          <w:rStyle w:val="Subst"/>
          <w:rFonts w:ascii="Arial" w:hAnsi="Arial" w:cs="Arial"/>
          <w:b w:val="0"/>
          <w:i w:val="0"/>
        </w:rPr>
        <w:t>митента,</w:t>
      </w:r>
      <w:r w:rsidR="00C91071" w:rsidRPr="007A4743">
        <w:rPr>
          <w:rStyle w:val="Subst"/>
          <w:rFonts w:ascii="Arial" w:hAnsi="Arial" w:cs="Arial"/>
          <w:b w:val="0"/>
          <w:i w:val="0"/>
        </w:rPr>
        <w:t xml:space="preserve"> </w:t>
      </w:r>
      <w:r w:rsidRPr="007A4743">
        <w:rPr>
          <w:rStyle w:val="Subst"/>
          <w:rFonts w:ascii="Arial" w:hAnsi="Arial" w:cs="Arial"/>
          <w:b w:val="0"/>
          <w:i w:val="0"/>
        </w:rPr>
        <w:t>зарегистрированы в Российской Федерации.</w:t>
      </w:r>
    </w:p>
    <w:p w14:paraId="160140F4" w14:textId="6071FF5C" w:rsidR="00A577D4" w:rsidRPr="007A4743" w:rsidRDefault="00A577D4" w:rsidP="00774903">
      <w:pPr>
        <w:shd w:val="clear" w:color="auto" w:fill="FFFFFF" w:themeFill="background1"/>
        <w:spacing w:before="0" w:after="120"/>
        <w:jc w:val="both"/>
        <w:rPr>
          <w:rStyle w:val="Subst"/>
          <w:rFonts w:ascii="Arial" w:hAnsi="Arial" w:cs="Arial"/>
          <w:bCs/>
          <w:i w:val="0"/>
        </w:rPr>
      </w:pPr>
      <w:r w:rsidRPr="007A4743">
        <w:rPr>
          <w:rStyle w:val="Subst"/>
          <w:rFonts w:ascii="Arial" w:hAnsi="Arial" w:cs="Arial"/>
          <w:bCs/>
          <w:i w:val="0"/>
        </w:rPr>
        <w:t>География осуществления финансово-хозяйственной деятельности Группы</w:t>
      </w:r>
      <w:r w:rsidR="00BC2DBA" w:rsidRPr="007A4743">
        <w:rPr>
          <w:rStyle w:val="Subst"/>
          <w:rFonts w:ascii="Arial" w:hAnsi="Arial" w:cs="Arial"/>
          <w:bCs/>
          <w:i w:val="0"/>
        </w:rPr>
        <w:t xml:space="preserve"> Озон</w:t>
      </w:r>
    </w:p>
    <w:p w14:paraId="49259FD7"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Группа </w:t>
      </w:r>
      <w:r w:rsidR="00BC2DBA" w:rsidRPr="007A4743">
        <w:rPr>
          <w:rStyle w:val="Subst"/>
          <w:rFonts w:ascii="Arial" w:hAnsi="Arial" w:cs="Arial"/>
          <w:b w:val="0"/>
          <w:i w:val="0"/>
        </w:rPr>
        <w:t xml:space="preserve">Озон </w:t>
      </w:r>
      <w:r w:rsidRPr="007A4743">
        <w:rPr>
          <w:rStyle w:val="Subst"/>
          <w:rFonts w:ascii="Arial" w:hAnsi="Arial" w:cs="Arial"/>
          <w:b w:val="0"/>
          <w:i w:val="0"/>
        </w:rPr>
        <w:t xml:space="preserve">осуществляет свою основную деятельность в России, а также осуществляет </w:t>
      </w:r>
      <w:r w:rsidRPr="007A4743">
        <w:rPr>
          <w:rStyle w:val="Subst"/>
          <w:rFonts w:ascii="Arial" w:hAnsi="Arial" w:cs="Arial"/>
          <w:b w:val="0"/>
          <w:i w:val="0"/>
        </w:rPr>
        <w:lastRenderedPageBreak/>
        <w:t>деятельность в</w:t>
      </w:r>
      <w:r w:rsidR="00AB15D8" w:rsidRPr="007A4743">
        <w:rPr>
          <w:rStyle w:val="Subst"/>
          <w:rFonts w:ascii="Arial" w:hAnsi="Arial" w:cs="Arial"/>
          <w:b w:val="0"/>
          <w:i w:val="0"/>
        </w:rPr>
        <w:t xml:space="preserve"> </w:t>
      </w:r>
      <w:r w:rsidRPr="007A4743">
        <w:rPr>
          <w:rStyle w:val="Subst"/>
          <w:rFonts w:ascii="Arial" w:hAnsi="Arial" w:cs="Arial"/>
          <w:b w:val="0"/>
          <w:i w:val="0"/>
        </w:rPr>
        <w:t>Беларуси, Казахстане, Кыргызстане, Армении, Грузии, Азербайджане, Узбекистане, Китае и Турции.</w:t>
      </w:r>
    </w:p>
    <w:p w14:paraId="00FA79FA" w14:textId="5A738CE4" w:rsidR="00AB15D8"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По состоянию на </w:t>
      </w:r>
      <w:r w:rsidR="00AB15D8" w:rsidRPr="007A4743">
        <w:rPr>
          <w:rStyle w:val="Subst"/>
          <w:rFonts w:ascii="Arial" w:hAnsi="Arial" w:cs="Arial"/>
          <w:b w:val="0"/>
          <w:i w:val="0"/>
        </w:rPr>
        <w:t>конец отчетного периода</w:t>
      </w:r>
      <w:r w:rsidRPr="007A4743">
        <w:rPr>
          <w:rStyle w:val="Subst"/>
          <w:rFonts w:ascii="Arial" w:hAnsi="Arial" w:cs="Arial"/>
          <w:b w:val="0"/>
          <w:i w:val="0"/>
        </w:rPr>
        <w:t xml:space="preserve"> основным географическим рынком Группы </w:t>
      </w:r>
      <w:r w:rsidR="00BC2DBA" w:rsidRPr="007A4743">
        <w:rPr>
          <w:rStyle w:val="Subst"/>
          <w:rFonts w:ascii="Arial" w:hAnsi="Arial" w:cs="Arial"/>
          <w:b w:val="0"/>
          <w:i w:val="0"/>
        </w:rPr>
        <w:t xml:space="preserve">Озон </w:t>
      </w:r>
      <w:r w:rsidRPr="007A4743">
        <w:rPr>
          <w:rStyle w:val="Subst"/>
          <w:rFonts w:ascii="Arial" w:hAnsi="Arial" w:cs="Arial"/>
          <w:b w:val="0"/>
          <w:i w:val="0"/>
        </w:rPr>
        <w:t>является</w:t>
      </w:r>
      <w:r w:rsidR="00AB15D8" w:rsidRPr="007A4743">
        <w:rPr>
          <w:rStyle w:val="Subst"/>
          <w:rFonts w:ascii="Arial" w:hAnsi="Arial" w:cs="Arial"/>
          <w:b w:val="0"/>
          <w:i w:val="0"/>
        </w:rPr>
        <w:t xml:space="preserve"> </w:t>
      </w:r>
      <w:r w:rsidRPr="007A4743">
        <w:rPr>
          <w:rStyle w:val="Subst"/>
          <w:rFonts w:ascii="Arial" w:hAnsi="Arial" w:cs="Arial"/>
          <w:b w:val="0"/>
          <w:i w:val="0"/>
        </w:rPr>
        <w:t>Российская Федерация.</w:t>
      </w:r>
    </w:p>
    <w:p w14:paraId="24262B36" w14:textId="77777777" w:rsidR="00A577D4" w:rsidRPr="007A4743" w:rsidRDefault="00A577D4" w:rsidP="00774903">
      <w:pPr>
        <w:shd w:val="clear" w:color="auto" w:fill="FFFFFF" w:themeFill="background1"/>
        <w:spacing w:before="0" w:after="120"/>
        <w:jc w:val="both"/>
        <w:rPr>
          <w:rStyle w:val="Subst"/>
          <w:rFonts w:ascii="Arial" w:hAnsi="Arial" w:cs="Arial"/>
          <w:bCs/>
          <w:i w:val="0"/>
        </w:rPr>
      </w:pPr>
      <w:r w:rsidRPr="007A4743">
        <w:rPr>
          <w:rStyle w:val="Subst"/>
          <w:rFonts w:ascii="Arial" w:hAnsi="Arial" w:cs="Arial"/>
          <w:bCs/>
          <w:i w:val="0"/>
        </w:rPr>
        <w:t>Операционные сегменты Группы</w:t>
      </w:r>
      <w:r w:rsidR="00BC2DBA" w:rsidRPr="007A4743">
        <w:rPr>
          <w:rStyle w:val="Subst"/>
          <w:rFonts w:ascii="Arial" w:hAnsi="Arial" w:cs="Arial"/>
          <w:bCs/>
          <w:i w:val="0"/>
        </w:rPr>
        <w:t xml:space="preserve"> Озон</w:t>
      </w:r>
    </w:p>
    <w:p w14:paraId="675483B8"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В Группе </w:t>
      </w:r>
      <w:r w:rsidR="00CB1E94" w:rsidRPr="007A4743">
        <w:rPr>
          <w:rStyle w:val="Subst"/>
          <w:rFonts w:ascii="Arial" w:hAnsi="Arial" w:cs="Arial"/>
          <w:b w:val="0"/>
          <w:i w:val="0"/>
        </w:rPr>
        <w:t xml:space="preserve">Озон </w:t>
      </w:r>
      <w:r w:rsidRPr="007A4743">
        <w:rPr>
          <w:rStyle w:val="Subst"/>
          <w:rFonts w:ascii="Arial" w:hAnsi="Arial" w:cs="Arial"/>
          <w:b w:val="0"/>
          <w:i w:val="0"/>
        </w:rPr>
        <w:t>два основных операционных сегмента – Сегмент E-Commerce и Финтех.</w:t>
      </w:r>
    </w:p>
    <w:p w14:paraId="304E0BAA"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Операционный сегмент E-Commerce</w:t>
      </w:r>
      <w:r w:rsidRPr="007A4743">
        <w:rPr>
          <w:rStyle w:val="Subst"/>
          <w:rFonts w:ascii="Arial" w:hAnsi="Arial" w:cs="Arial"/>
          <w:b w:val="0"/>
          <w:i w:val="0"/>
        </w:rPr>
        <w:t xml:space="preserve"> – основной бизнес Группы</w:t>
      </w:r>
      <w:r w:rsidR="00CB1E94" w:rsidRPr="007A4743">
        <w:rPr>
          <w:rStyle w:val="Subst"/>
          <w:rFonts w:ascii="Arial" w:hAnsi="Arial" w:cs="Arial"/>
          <w:b w:val="0"/>
          <w:i w:val="0"/>
        </w:rPr>
        <w:t xml:space="preserve"> Озон</w:t>
      </w:r>
      <w:r w:rsidRPr="007A4743">
        <w:rPr>
          <w:rStyle w:val="Subst"/>
          <w:rFonts w:ascii="Arial" w:hAnsi="Arial" w:cs="Arial"/>
          <w:b w:val="0"/>
          <w:i w:val="0"/>
        </w:rPr>
        <w:t>, который заключается в продаже</w:t>
      </w:r>
      <w:r w:rsidR="00AB15D8" w:rsidRPr="007A4743">
        <w:rPr>
          <w:rStyle w:val="Subst"/>
          <w:rFonts w:ascii="Arial" w:hAnsi="Arial" w:cs="Arial"/>
          <w:b w:val="0"/>
          <w:i w:val="0"/>
        </w:rPr>
        <w:t xml:space="preserve"> </w:t>
      </w:r>
      <w:r w:rsidRPr="007A4743">
        <w:rPr>
          <w:rStyle w:val="Subst"/>
          <w:rFonts w:ascii="Arial" w:hAnsi="Arial" w:cs="Arial"/>
          <w:b w:val="0"/>
          <w:i w:val="0"/>
        </w:rPr>
        <w:t>потребительских товаров различных категорий через приложение и веб-сайты.</w:t>
      </w:r>
    </w:p>
    <w:p w14:paraId="3D224470" w14:textId="77777777" w:rsidR="00AB15D8"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Группа </w:t>
      </w:r>
      <w:r w:rsidR="00CB1E94" w:rsidRPr="007A4743">
        <w:rPr>
          <w:rStyle w:val="Subst"/>
          <w:rFonts w:ascii="Arial" w:hAnsi="Arial" w:cs="Arial"/>
          <w:b w:val="0"/>
          <w:i w:val="0"/>
        </w:rPr>
        <w:t xml:space="preserve">Озон </w:t>
      </w:r>
      <w:r w:rsidRPr="007A4743">
        <w:rPr>
          <w:rStyle w:val="Subst"/>
          <w:rFonts w:ascii="Arial" w:hAnsi="Arial" w:cs="Arial"/>
          <w:b w:val="0"/>
          <w:i w:val="0"/>
        </w:rPr>
        <w:t>активно развивает бизнес электронной коммерции – Маркетплейс Озон – и непрерывно</w:t>
      </w:r>
      <w:r w:rsidR="00AB15D8" w:rsidRPr="007A4743">
        <w:rPr>
          <w:rStyle w:val="Subst"/>
          <w:rFonts w:ascii="Arial" w:hAnsi="Arial" w:cs="Arial"/>
          <w:b w:val="0"/>
          <w:i w:val="0"/>
        </w:rPr>
        <w:t xml:space="preserve"> </w:t>
      </w:r>
      <w:r w:rsidRPr="007A4743">
        <w:rPr>
          <w:rStyle w:val="Subst"/>
          <w:rFonts w:ascii="Arial" w:hAnsi="Arial" w:cs="Arial"/>
          <w:b w:val="0"/>
          <w:i w:val="0"/>
        </w:rPr>
        <w:t>улучшает опыт покупателей и продавцов за счет расширения логистической инфраструктуры,</w:t>
      </w:r>
      <w:r w:rsidR="00AB15D8" w:rsidRPr="007A4743">
        <w:rPr>
          <w:rStyle w:val="Subst"/>
          <w:rFonts w:ascii="Arial" w:hAnsi="Arial" w:cs="Arial"/>
          <w:b w:val="0"/>
          <w:i w:val="0"/>
        </w:rPr>
        <w:t xml:space="preserve"> </w:t>
      </w:r>
      <w:r w:rsidRPr="007A4743">
        <w:rPr>
          <w:rStyle w:val="Subst"/>
          <w:rFonts w:ascii="Arial" w:hAnsi="Arial" w:cs="Arial"/>
          <w:b w:val="0"/>
          <w:i w:val="0"/>
        </w:rPr>
        <w:t>повышения удобства доставки, увеличения ассортимента товаров и создания дополнительных</w:t>
      </w:r>
      <w:r w:rsidR="00AB15D8" w:rsidRPr="007A4743">
        <w:rPr>
          <w:rStyle w:val="Subst"/>
          <w:rFonts w:ascii="Arial" w:hAnsi="Arial" w:cs="Arial"/>
          <w:b w:val="0"/>
          <w:i w:val="0"/>
        </w:rPr>
        <w:t xml:space="preserve"> </w:t>
      </w:r>
      <w:r w:rsidRPr="007A4743">
        <w:rPr>
          <w:rStyle w:val="Subst"/>
          <w:rFonts w:ascii="Arial" w:hAnsi="Arial" w:cs="Arial"/>
          <w:b w:val="0"/>
          <w:i w:val="0"/>
        </w:rPr>
        <w:t>сервисов. Динамично растущий сегмент Финтех предлагает финансовые услуги для физических</w:t>
      </w:r>
      <w:r w:rsidR="00AB15D8" w:rsidRPr="007A4743">
        <w:rPr>
          <w:rStyle w:val="Subst"/>
          <w:rFonts w:ascii="Arial" w:hAnsi="Arial" w:cs="Arial"/>
          <w:b w:val="0"/>
          <w:i w:val="0"/>
        </w:rPr>
        <w:t xml:space="preserve"> </w:t>
      </w:r>
      <w:r w:rsidRPr="007A4743">
        <w:rPr>
          <w:rStyle w:val="Subst"/>
          <w:rFonts w:ascii="Arial" w:hAnsi="Arial" w:cs="Arial"/>
          <w:b w:val="0"/>
          <w:i w:val="0"/>
        </w:rPr>
        <w:t>лиц (B2C) и для бизнеса (B2B).</w:t>
      </w:r>
    </w:p>
    <w:p w14:paraId="66A841B2"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Сегмент E-Commerce включает следующие вертикали:</w:t>
      </w:r>
    </w:p>
    <w:p w14:paraId="5FED2EAA" w14:textId="77777777" w:rsidR="00A577D4" w:rsidRPr="007A4743" w:rsidRDefault="00A577D4" w:rsidP="00774903">
      <w:pPr>
        <w:numPr>
          <w:ilvl w:val="0"/>
          <w:numId w:val="2"/>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Маркетплейс</w:t>
      </w:r>
    </w:p>
    <w:p w14:paraId="29242A44"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По состоянию на </w:t>
      </w:r>
      <w:r w:rsidR="0020088F" w:rsidRPr="007A4743">
        <w:rPr>
          <w:rStyle w:val="Subst"/>
          <w:rFonts w:ascii="Arial" w:hAnsi="Arial" w:cs="Arial"/>
          <w:b w:val="0"/>
          <w:i w:val="0"/>
        </w:rPr>
        <w:t>дату окончания отчетного периода</w:t>
      </w:r>
      <w:r w:rsidRPr="007A4743">
        <w:rPr>
          <w:rStyle w:val="Subst"/>
          <w:rFonts w:ascii="Arial" w:hAnsi="Arial" w:cs="Arial"/>
          <w:b w:val="0"/>
          <w:i w:val="0"/>
        </w:rPr>
        <w:t xml:space="preserve"> платформа Озон обслужила около 65 млн активных</w:t>
      </w:r>
      <w:r w:rsidR="00AB15D8" w:rsidRPr="007A4743">
        <w:rPr>
          <w:rStyle w:val="Subst"/>
          <w:rFonts w:ascii="Arial" w:hAnsi="Arial" w:cs="Arial"/>
          <w:b w:val="0"/>
          <w:i w:val="0"/>
        </w:rPr>
        <w:t xml:space="preserve"> </w:t>
      </w:r>
      <w:r w:rsidRPr="007A4743">
        <w:rPr>
          <w:rStyle w:val="Subst"/>
          <w:rFonts w:ascii="Arial" w:hAnsi="Arial" w:cs="Arial"/>
          <w:b w:val="0"/>
          <w:i w:val="0"/>
        </w:rPr>
        <w:t>покупателей и более 750 тыс. активных продавцов. Это стало возможным благодаря развитой</w:t>
      </w:r>
      <w:r w:rsidR="00AB15D8" w:rsidRPr="007A4743">
        <w:rPr>
          <w:rStyle w:val="Subst"/>
          <w:rFonts w:ascii="Arial" w:hAnsi="Arial" w:cs="Arial"/>
          <w:b w:val="0"/>
          <w:i w:val="0"/>
        </w:rPr>
        <w:t xml:space="preserve"> </w:t>
      </w:r>
      <w:r w:rsidRPr="007A4743">
        <w:rPr>
          <w:rStyle w:val="Subst"/>
          <w:rFonts w:ascii="Arial" w:hAnsi="Arial" w:cs="Arial"/>
          <w:b w:val="0"/>
          <w:i w:val="0"/>
        </w:rPr>
        <w:t>логистической инфраструктуре и удобным вариантам быстрой доставки, включая самовывоз (пункты</w:t>
      </w:r>
      <w:r w:rsidR="00AB15D8" w:rsidRPr="007A4743">
        <w:rPr>
          <w:rStyle w:val="Subst"/>
          <w:rFonts w:ascii="Arial" w:hAnsi="Arial" w:cs="Arial"/>
          <w:b w:val="0"/>
          <w:i w:val="0"/>
        </w:rPr>
        <w:t xml:space="preserve"> </w:t>
      </w:r>
      <w:r w:rsidRPr="007A4743">
        <w:rPr>
          <w:rStyle w:val="Subst"/>
          <w:rFonts w:ascii="Arial" w:hAnsi="Arial" w:cs="Arial"/>
          <w:b w:val="0"/>
          <w:i w:val="0"/>
        </w:rPr>
        <w:t>выдачи и постаматы), курьерскую доставку, а также доставку Почтой России и другими сторонними</w:t>
      </w:r>
      <w:r w:rsidR="00AB15D8" w:rsidRPr="007A4743">
        <w:rPr>
          <w:rStyle w:val="Subst"/>
          <w:rFonts w:ascii="Arial" w:hAnsi="Arial" w:cs="Arial"/>
          <w:b w:val="0"/>
          <w:i w:val="0"/>
        </w:rPr>
        <w:t xml:space="preserve"> </w:t>
      </w:r>
      <w:r w:rsidRPr="007A4743">
        <w:rPr>
          <w:rStyle w:val="Subst"/>
          <w:rFonts w:ascii="Arial" w:hAnsi="Arial" w:cs="Arial"/>
          <w:b w:val="0"/>
          <w:i w:val="0"/>
        </w:rPr>
        <w:t>службами.</w:t>
      </w:r>
    </w:p>
    <w:p w14:paraId="6B764BDE"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Озон предлагает продавцам три логистические модели: продажу со склада Озон (FBO) (ЭфБиОу —</w:t>
      </w:r>
      <w:r w:rsidR="00AB15D8" w:rsidRPr="007A4743">
        <w:rPr>
          <w:rStyle w:val="Subst"/>
          <w:rFonts w:ascii="Arial" w:hAnsi="Arial" w:cs="Arial"/>
          <w:b w:val="0"/>
          <w:i w:val="0"/>
        </w:rPr>
        <w:t xml:space="preserve"> </w:t>
      </w:r>
      <w:r w:rsidRPr="007A4743">
        <w:rPr>
          <w:rStyle w:val="Subst"/>
          <w:rFonts w:ascii="Arial" w:hAnsi="Arial" w:cs="Arial"/>
          <w:b w:val="0"/>
          <w:i w:val="0"/>
        </w:rPr>
        <w:t>это схема работы, при которой продавец поставляет свои товары на склады Озон, а Маркетплейс</w:t>
      </w:r>
      <w:r w:rsidR="00AB15D8" w:rsidRPr="007A4743">
        <w:rPr>
          <w:rStyle w:val="Subst"/>
          <w:rFonts w:ascii="Arial" w:hAnsi="Arial" w:cs="Arial"/>
          <w:b w:val="0"/>
          <w:i w:val="0"/>
        </w:rPr>
        <w:t xml:space="preserve"> </w:t>
      </w:r>
      <w:r w:rsidRPr="007A4743">
        <w:rPr>
          <w:rStyle w:val="Subst"/>
          <w:rFonts w:ascii="Arial" w:hAnsi="Arial" w:cs="Arial"/>
          <w:b w:val="0"/>
          <w:i w:val="0"/>
        </w:rPr>
        <w:t>берет на себя все операционные процессы: хранение, комплектацию, упаковку заказов, доставку до</w:t>
      </w:r>
      <w:r w:rsidR="00AB15D8" w:rsidRPr="007A4743">
        <w:rPr>
          <w:rStyle w:val="Subst"/>
          <w:rFonts w:ascii="Arial" w:hAnsi="Arial" w:cs="Arial"/>
          <w:b w:val="0"/>
          <w:i w:val="0"/>
        </w:rPr>
        <w:t xml:space="preserve"> </w:t>
      </w:r>
      <w:r w:rsidRPr="007A4743">
        <w:rPr>
          <w:rStyle w:val="Subst"/>
          <w:rFonts w:ascii="Arial" w:hAnsi="Arial" w:cs="Arial"/>
          <w:b w:val="0"/>
          <w:i w:val="0"/>
        </w:rPr>
        <w:t>покупателя и обработку возвратов), продажу со своего склада продавца (FBS) (ЭфБиЭс — это схема</w:t>
      </w:r>
      <w:r w:rsidR="00AB15D8" w:rsidRPr="007A4743">
        <w:rPr>
          <w:rStyle w:val="Subst"/>
          <w:rFonts w:ascii="Arial" w:hAnsi="Arial" w:cs="Arial"/>
          <w:b w:val="0"/>
          <w:i w:val="0"/>
        </w:rPr>
        <w:t xml:space="preserve"> </w:t>
      </w:r>
      <w:r w:rsidRPr="007A4743">
        <w:rPr>
          <w:rStyle w:val="Subst"/>
          <w:rFonts w:ascii="Arial" w:hAnsi="Arial" w:cs="Arial"/>
          <w:b w:val="0"/>
          <w:i w:val="0"/>
        </w:rPr>
        <w:t>работы, при которой продавец хранит товары на собственном складе, самостоятельно собирает и</w:t>
      </w:r>
      <w:r w:rsidR="00AB15D8" w:rsidRPr="007A4743">
        <w:rPr>
          <w:rStyle w:val="Subst"/>
          <w:rFonts w:ascii="Arial" w:hAnsi="Arial" w:cs="Arial"/>
          <w:b w:val="0"/>
          <w:i w:val="0"/>
        </w:rPr>
        <w:t xml:space="preserve"> </w:t>
      </w:r>
      <w:r w:rsidRPr="007A4743">
        <w:rPr>
          <w:rStyle w:val="Subst"/>
          <w:rFonts w:ascii="Arial" w:hAnsi="Arial" w:cs="Arial"/>
          <w:b w:val="0"/>
          <w:i w:val="0"/>
        </w:rPr>
        <w:t>упаковывает заказы, а Маркетплейс берет на себя доставку заказов до покупателя), а также продажу</w:t>
      </w:r>
      <w:r w:rsidR="00AB15D8" w:rsidRPr="007A4743">
        <w:rPr>
          <w:rStyle w:val="Subst"/>
          <w:rFonts w:ascii="Arial" w:hAnsi="Arial" w:cs="Arial"/>
          <w:b w:val="0"/>
          <w:i w:val="0"/>
        </w:rPr>
        <w:t xml:space="preserve"> </w:t>
      </w:r>
      <w:r w:rsidRPr="007A4743">
        <w:rPr>
          <w:rStyle w:val="Subst"/>
          <w:rFonts w:ascii="Arial" w:hAnsi="Arial" w:cs="Arial"/>
          <w:b w:val="0"/>
          <w:i w:val="0"/>
        </w:rPr>
        <w:t>с использованием платформы Озон в качестве витрины. Эти три модели позволяют продавцам</w:t>
      </w:r>
      <w:r w:rsidR="00AB15D8" w:rsidRPr="007A4743">
        <w:rPr>
          <w:rStyle w:val="Subst"/>
          <w:rFonts w:ascii="Arial" w:hAnsi="Arial" w:cs="Arial"/>
          <w:b w:val="0"/>
          <w:i w:val="0"/>
        </w:rPr>
        <w:t xml:space="preserve"> </w:t>
      </w:r>
      <w:r w:rsidRPr="007A4743">
        <w:rPr>
          <w:rStyle w:val="Subst"/>
          <w:rFonts w:ascii="Arial" w:hAnsi="Arial" w:cs="Arial"/>
          <w:b w:val="0"/>
          <w:i w:val="0"/>
        </w:rPr>
        <w:t>эффективно использовать широкую инфраструктуру фулфилмента и доставки в зависимости от их</w:t>
      </w:r>
      <w:r w:rsidR="00AB15D8" w:rsidRPr="007A4743">
        <w:rPr>
          <w:rStyle w:val="Subst"/>
          <w:rFonts w:ascii="Arial" w:hAnsi="Arial" w:cs="Arial"/>
          <w:b w:val="0"/>
          <w:i w:val="0"/>
        </w:rPr>
        <w:t xml:space="preserve"> </w:t>
      </w:r>
      <w:r w:rsidRPr="007A4743">
        <w:rPr>
          <w:rStyle w:val="Subst"/>
          <w:rFonts w:ascii="Arial" w:hAnsi="Arial" w:cs="Arial"/>
          <w:b w:val="0"/>
          <w:i w:val="0"/>
        </w:rPr>
        <w:t>бизнес-потребностей.</w:t>
      </w:r>
    </w:p>
    <w:p w14:paraId="34496355"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Основным преимуществом логистических моделей Группы</w:t>
      </w:r>
      <w:r w:rsidR="00CB1E94" w:rsidRPr="007A4743">
        <w:rPr>
          <w:rStyle w:val="Subst"/>
          <w:rFonts w:ascii="Arial" w:hAnsi="Arial" w:cs="Arial"/>
          <w:b w:val="0"/>
          <w:i w:val="0"/>
        </w:rPr>
        <w:t xml:space="preserve"> Озон</w:t>
      </w:r>
      <w:r w:rsidRPr="007A4743">
        <w:rPr>
          <w:rStyle w:val="Subst"/>
          <w:rFonts w:ascii="Arial" w:hAnsi="Arial" w:cs="Arial"/>
          <w:b w:val="0"/>
          <w:i w:val="0"/>
        </w:rPr>
        <w:t>, особенно моделей FBS и витрины,</w:t>
      </w:r>
      <w:r w:rsidR="00AB15D8" w:rsidRPr="007A4743">
        <w:rPr>
          <w:rStyle w:val="Subst"/>
          <w:rFonts w:ascii="Arial" w:hAnsi="Arial" w:cs="Arial"/>
          <w:b w:val="0"/>
          <w:i w:val="0"/>
        </w:rPr>
        <w:t xml:space="preserve"> </w:t>
      </w:r>
      <w:r w:rsidRPr="007A4743">
        <w:rPr>
          <w:rStyle w:val="Subst"/>
          <w:rFonts w:ascii="Arial" w:hAnsi="Arial" w:cs="Arial"/>
          <w:b w:val="0"/>
          <w:i w:val="0"/>
        </w:rPr>
        <w:t>является возможность расширять ассортимент товаров, представленных на платформе Озон, без</w:t>
      </w:r>
      <w:r w:rsidR="00AB15D8" w:rsidRPr="007A4743">
        <w:rPr>
          <w:rStyle w:val="Subst"/>
          <w:rFonts w:ascii="Arial" w:hAnsi="Arial" w:cs="Arial"/>
          <w:b w:val="0"/>
          <w:i w:val="0"/>
        </w:rPr>
        <w:t xml:space="preserve"> </w:t>
      </w:r>
      <w:r w:rsidRPr="007A4743">
        <w:rPr>
          <w:rStyle w:val="Subst"/>
          <w:rFonts w:ascii="Arial" w:hAnsi="Arial" w:cs="Arial"/>
          <w:b w:val="0"/>
          <w:i w:val="0"/>
        </w:rPr>
        <w:t>ограничений, связанных с пропускной способностью фулфилмент-центров или, в случае со всеми</w:t>
      </w:r>
      <w:r w:rsidR="00AB15D8" w:rsidRPr="007A4743">
        <w:rPr>
          <w:rStyle w:val="Subst"/>
          <w:rFonts w:ascii="Arial" w:hAnsi="Arial" w:cs="Arial"/>
          <w:b w:val="0"/>
          <w:i w:val="0"/>
        </w:rPr>
        <w:t xml:space="preserve"> </w:t>
      </w:r>
      <w:r w:rsidRPr="007A4743">
        <w:rPr>
          <w:rStyle w:val="Subst"/>
          <w:rFonts w:ascii="Arial" w:hAnsi="Arial" w:cs="Arial"/>
          <w:b w:val="0"/>
          <w:i w:val="0"/>
        </w:rPr>
        <w:t>тремя моделями, без необходимости пополнять оборотный капитал и поддерживать остатки</w:t>
      </w:r>
      <w:r w:rsidR="00AB15D8" w:rsidRPr="007A4743">
        <w:rPr>
          <w:rStyle w:val="Subst"/>
          <w:rFonts w:ascii="Arial" w:hAnsi="Arial" w:cs="Arial"/>
          <w:b w:val="0"/>
          <w:i w:val="0"/>
        </w:rPr>
        <w:t xml:space="preserve"> </w:t>
      </w:r>
      <w:r w:rsidRPr="007A4743">
        <w:rPr>
          <w:rStyle w:val="Subst"/>
          <w:rFonts w:ascii="Arial" w:hAnsi="Arial" w:cs="Arial"/>
          <w:b w:val="0"/>
          <w:i w:val="0"/>
        </w:rPr>
        <w:t>товарных позиций. Продавцы остаются владельцами продуктов, которые они размещают и продают</w:t>
      </w:r>
      <w:r w:rsidR="00AB15D8" w:rsidRPr="007A4743">
        <w:rPr>
          <w:rStyle w:val="Subst"/>
          <w:rFonts w:ascii="Arial" w:hAnsi="Arial" w:cs="Arial"/>
          <w:b w:val="0"/>
          <w:i w:val="0"/>
        </w:rPr>
        <w:t xml:space="preserve"> </w:t>
      </w:r>
      <w:r w:rsidRPr="007A4743">
        <w:rPr>
          <w:rStyle w:val="Subst"/>
          <w:rFonts w:ascii="Arial" w:hAnsi="Arial" w:cs="Arial"/>
          <w:b w:val="0"/>
          <w:i w:val="0"/>
        </w:rPr>
        <w:t>на платформе Озон, и самостоятельно отвечают за ценовую политику, управление запасами,</w:t>
      </w:r>
      <w:r w:rsidR="00AB15D8" w:rsidRPr="007A4743">
        <w:rPr>
          <w:rStyle w:val="Subst"/>
          <w:rFonts w:ascii="Arial" w:hAnsi="Arial" w:cs="Arial"/>
          <w:b w:val="0"/>
          <w:i w:val="0"/>
        </w:rPr>
        <w:t xml:space="preserve"> </w:t>
      </w:r>
      <w:r w:rsidRPr="007A4743">
        <w:rPr>
          <w:rStyle w:val="Subst"/>
          <w:rFonts w:ascii="Arial" w:hAnsi="Arial" w:cs="Arial"/>
          <w:b w:val="0"/>
          <w:i w:val="0"/>
        </w:rPr>
        <w:t>продажи, маркетинг и другие активности.</w:t>
      </w:r>
    </w:p>
    <w:p w14:paraId="7E748C11" w14:textId="77777777" w:rsidR="00A577D4" w:rsidRPr="007A4743" w:rsidRDefault="00A577D4" w:rsidP="00774903">
      <w:pPr>
        <w:numPr>
          <w:ilvl w:val="0"/>
          <w:numId w:val="2"/>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Прямые продажи</w:t>
      </w:r>
    </w:p>
    <w:p w14:paraId="582E605C" w14:textId="37F60DFB"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Помимо предоставления услуг Маркетплейса, Озон реализует продажи собственных товаров (прямой</w:t>
      </w:r>
      <w:r w:rsidR="00AB15D8" w:rsidRPr="007A4743">
        <w:rPr>
          <w:rStyle w:val="Subst"/>
          <w:rFonts w:ascii="Arial" w:hAnsi="Arial" w:cs="Arial"/>
          <w:b w:val="0"/>
          <w:i w:val="0"/>
        </w:rPr>
        <w:t xml:space="preserve"> </w:t>
      </w:r>
      <w:r w:rsidRPr="007A4743">
        <w:rPr>
          <w:rStyle w:val="Subst"/>
          <w:rFonts w:ascii="Arial" w:hAnsi="Arial" w:cs="Arial"/>
          <w:b w:val="0"/>
          <w:i w:val="0"/>
        </w:rPr>
        <w:t xml:space="preserve">канал продаж), на которые за </w:t>
      </w:r>
      <w:r w:rsidR="005F4F24">
        <w:rPr>
          <w:rStyle w:val="Subst"/>
          <w:rFonts w:ascii="Arial" w:hAnsi="Arial" w:cs="Arial"/>
          <w:b w:val="0"/>
          <w:i w:val="0"/>
        </w:rPr>
        <w:t xml:space="preserve">2025 г. </w:t>
      </w:r>
      <w:r w:rsidRPr="007A4743">
        <w:rPr>
          <w:rStyle w:val="Subst"/>
          <w:rFonts w:ascii="Arial" w:hAnsi="Arial" w:cs="Arial"/>
          <w:b w:val="0"/>
          <w:i w:val="0"/>
        </w:rPr>
        <w:t>пришлось около 7% от Оборота (GMV) с учетом</w:t>
      </w:r>
      <w:r w:rsidR="00AB15D8" w:rsidRPr="007A4743">
        <w:rPr>
          <w:rStyle w:val="Subst"/>
          <w:rFonts w:ascii="Arial" w:hAnsi="Arial" w:cs="Arial"/>
          <w:b w:val="0"/>
          <w:i w:val="0"/>
        </w:rPr>
        <w:t xml:space="preserve"> </w:t>
      </w:r>
      <w:r w:rsidRPr="007A4743">
        <w:rPr>
          <w:rStyle w:val="Subst"/>
          <w:rFonts w:ascii="Arial" w:hAnsi="Arial" w:cs="Arial"/>
          <w:b w:val="0"/>
          <w:i w:val="0"/>
        </w:rPr>
        <w:t>услуг.</w:t>
      </w:r>
    </w:p>
    <w:p w14:paraId="063390C0"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Через канал прямых продаж Озон продает товары из избранных категорий, включая товары с</w:t>
      </w:r>
      <w:r w:rsidR="00AB15D8" w:rsidRPr="007A4743">
        <w:rPr>
          <w:rStyle w:val="Subst"/>
          <w:rFonts w:ascii="Arial" w:hAnsi="Arial" w:cs="Arial"/>
          <w:b w:val="0"/>
          <w:i w:val="0"/>
        </w:rPr>
        <w:t xml:space="preserve"> </w:t>
      </w:r>
      <w:r w:rsidRPr="007A4743">
        <w:rPr>
          <w:rStyle w:val="Subst"/>
          <w:rFonts w:ascii="Arial" w:hAnsi="Arial" w:cs="Arial"/>
          <w:b w:val="0"/>
          <w:i w:val="0"/>
        </w:rPr>
        <w:t>высоким покупательским спросом и предсказуемой динамикой продаж. Поскольку платформа Озон</w:t>
      </w:r>
      <w:r w:rsidR="00AB15D8" w:rsidRPr="007A4743">
        <w:rPr>
          <w:rStyle w:val="Subst"/>
          <w:rFonts w:ascii="Arial" w:hAnsi="Arial" w:cs="Arial"/>
          <w:b w:val="0"/>
          <w:i w:val="0"/>
        </w:rPr>
        <w:t xml:space="preserve"> </w:t>
      </w:r>
      <w:r w:rsidRPr="007A4743">
        <w:rPr>
          <w:rStyle w:val="Subst"/>
          <w:rFonts w:ascii="Arial" w:hAnsi="Arial" w:cs="Arial"/>
          <w:b w:val="0"/>
          <w:i w:val="0"/>
        </w:rPr>
        <w:t>создает конкурентную рыночную среду, одни и те же товары могут одновременно продаваться через</w:t>
      </w:r>
      <w:r w:rsidR="00AB15D8" w:rsidRPr="007A4743">
        <w:rPr>
          <w:rStyle w:val="Subst"/>
          <w:rFonts w:ascii="Arial" w:hAnsi="Arial" w:cs="Arial"/>
          <w:b w:val="0"/>
          <w:i w:val="0"/>
        </w:rPr>
        <w:t xml:space="preserve"> </w:t>
      </w:r>
      <w:r w:rsidRPr="007A4743">
        <w:rPr>
          <w:rStyle w:val="Subst"/>
          <w:rFonts w:ascii="Arial" w:hAnsi="Arial" w:cs="Arial"/>
          <w:b w:val="0"/>
          <w:i w:val="0"/>
        </w:rPr>
        <w:t>канал прямых продаж и реализовываться продавцами через Маркетплейс.</w:t>
      </w:r>
    </w:p>
    <w:p w14:paraId="0344DBBD" w14:textId="239D5F3B" w:rsidR="00A577D4" w:rsidRPr="007A4743" w:rsidRDefault="00A577D4" w:rsidP="00774903">
      <w:pPr>
        <w:numPr>
          <w:ilvl w:val="0"/>
          <w:numId w:val="2"/>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Ozon fresh (Озон Фреш)</w:t>
      </w:r>
    </w:p>
    <w:p w14:paraId="03AE87CD"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Ozon fresh (Озон Фреш) – это сервис экспресс-доставки свежих продуктов и товаров повседневного</w:t>
      </w:r>
      <w:r w:rsidR="008D371B" w:rsidRPr="007A4743">
        <w:rPr>
          <w:rStyle w:val="Subst"/>
          <w:rFonts w:ascii="Arial" w:hAnsi="Arial" w:cs="Arial"/>
          <w:b w:val="0"/>
          <w:i w:val="0"/>
        </w:rPr>
        <w:t xml:space="preserve"> </w:t>
      </w:r>
      <w:r w:rsidRPr="007A4743">
        <w:rPr>
          <w:rStyle w:val="Subst"/>
          <w:rFonts w:ascii="Arial" w:hAnsi="Arial" w:cs="Arial"/>
          <w:b w:val="0"/>
          <w:i w:val="0"/>
        </w:rPr>
        <w:t>спроса с Маркетплейса в 4 тыс. населенных пунктов по всей России. Предлагаемый ассортимент</w:t>
      </w:r>
      <w:r w:rsidR="008D371B" w:rsidRPr="007A4743">
        <w:rPr>
          <w:rStyle w:val="Subst"/>
          <w:rFonts w:ascii="Arial" w:hAnsi="Arial" w:cs="Arial"/>
          <w:b w:val="0"/>
          <w:i w:val="0"/>
        </w:rPr>
        <w:t xml:space="preserve"> </w:t>
      </w:r>
      <w:r w:rsidRPr="007A4743">
        <w:rPr>
          <w:rStyle w:val="Subst"/>
          <w:rFonts w:ascii="Arial" w:hAnsi="Arial" w:cs="Arial"/>
          <w:b w:val="0"/>
          <w:i w:val="0"/>
        </w:rPr>
        <w:t xml:space="preserve">включает на дату </w:t>
      </w:r>
      <w:r w:rsidR="00CB1E94" w:rsidRPr="007A4743">
        <w:rPr>
          <w:rStyle w:val="Subst"/>
          <w:rFonts w:ascii="Arial" w:hAnsi="Arial" w:cs="Arial"/>
          <w:b w:val="0"/>
          <w:i w:val="0"/>
        </w:rPr>
        <w:t>окончания отчетного периода</w:t>
      </w:r>
      <w:r w:rsidRPr="007A4743">
        <w:rPr>
          <w:rStyle w:val="Subst"/>
          <w:rFonts w:ascii="Arial" w:hAnsi="Arial" w:cs="Arial"/>
          <w:b w:val="0"/>
          <w:i w:val="0"/>
        </w:rPr>
        <w:t xml:space="preserve"> более 33 тыс. товарных наименований с быстрой доставкой, включая</w:t>
      </w:r>
      <w:r w:rsidR="008D371B" w:rsidRPr="007A4743">
        <w:rPr>
          <w:rStyle w:val="Subst"/>
          <w:rFonts w:ascii="Arial" w:hAnsi="Arial" w:cs="Arial"/>
          <w:b w:val="0"/>
          <w:i w:val="0"/>
        </w:rPr>
        <w:t xml:space="preserve"> </w:t>
      </w:r>
      <w:r w:rsidRPr="007A4743">
        <w:rPr>
          <w:rStyle w:val="Subst"/>
          <w:rFonts w:ascii="Arial" w:hAnsi="Arial" w:cs="Arial"/>
          <w:b w:val="0"/>
          <w:i w:val="0"/>
        </w:rPr>
        <w:t>продукты питания, повседневные товары, товары для животных, электронику, лекарства и товары</w:t>
      </w:r>
      <w:r w:rsidR="008D371B" w:rsidRPr="007A4743">
        <w:rPr>
          <w:rStyle w:val="Subst"/>
          <w:rFonts w:ascii="Arial" w:hAnsi="Arial" w:cs="Arial"/>
          <w:b w:val="0"/>
          <w:i w:val="0"/>
        </w:rPr>
        <w:t xml:space="preserve"> </w:t>
      </w:r>
      <w:r w:rsidRPr="007A4743">
        <w:rPr>
          <w:rStyle w:val="Subst"/>
          <w:rFonts w:ascii="Arial" w:hAnsi="Arial" w:cs="Arial"/>
          <w:b w:val="0"/>
          <w:i w:val="0"/>
        </w:rPr>
        <w:t>для дома. В сервисе доступны три способа доставки: в течение дня, в течение часа или в интервале</w:t>
      </w:r>
      <w:r w:rsidR="008D371B" w:rsidRPr="007A4743">
        <w:rPr>
          <w:rStyle w:val="Subst"/>
          <w:rFonts w:ascii="Arial" w:hAnsi="Arial" w:cs="Arial"/>
          <w:b w:val="0"/>
          <w:i w:val="0"/>
        </w:rPr>
        <w:t xml:space="preserve"> </w:t>
      </w:r>
      <w:r w:rsidRPr="007A4743">
        <w:rPr>
          <w:rStyle w:val="Subst"/>
          <w:rFonts w:ascii="Arial" w:hAnsi="Arial" w:cs="Arial"/>
          <w:b w:val="0"/>
          <w:i w:val="0"/>
        </w:rPr>
        <w:t>15-30 минут. В ассортименте представлен ряд повседневных товаров, таких как кофе и снеки, и</w:t>
      </w:r>
      <w:r w:rsidR="008D371B" w:rsidRPr="007A4743">
        <w:rPr>
          <w:rStyle w:val="Subst"/>
          <w:rFonts w:ascii="Arial" w:hAnsi="Arial" w:cs="Arial"/>
          <w:b w:val="0"/>
          <w:i w:val="0"/>
        </w:rPr>
        <w:t xml:space="preserve"> </w:t>
      </w:r>
      <w:r w:rsidRPr="007A4743">
        <w:rPr>
          <w:rStyle w:val="Subst"/>
          <w:rFonts w:ascii="Arial" w:hAnsi="Arial" w:cs="Arial"/>
          <w:b w:val="0"/>
          <w:i w:val="0"/>
        </w:rPr>
        <w:t>другие продовольственные товары под собственным товарным знаком Ozon fresh (Озон Фреш), а</w:t>
      </w:r>
      <w:r w:rsidR="008D371B" w:rsidRPr="007A4743">
        <w:rPr>
          <w:rStyle w:val="Subst"/>
          <w:rFonts w:ascii="Arial" w:hAnsi="Arial" w:cs="Arial"/>
          <w:b w:val="0"/>
          <w:i w:val="0"/>
        </w:rPr>
        <w:t xml:space="preserve"> </w:t>
      </w:r>
      <w:r w:rsidRPr="007A4743">
        <w:rPr>
          <w:rStyle w:val="Subst"/>
          <w:rFonts w:ascii="Arial" w:hAnsi="Arial" w:cs="Arial"/>
          <w:b w:val="0"/>
          <w:i w:val="0"/>
        </w:rPr>
        <w:t>также готовые блюда.</w:t>
      </w:r>
    </w:p>
    <w:p w14:paraId="599C8868" w14:textId="77777777" w:rsidR="00A577D4" w:rsidRPr="007A4743" w:rsidRDefault="00A577D4" w:rsidP="00774903">
      <w:pPr>
        <w:numPr>
          <w:ilvl w:val="0"/>
          <w:numId w:val="2"/>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Ozon Global (Озон Глобал)</w:t>
      </w:r>
    </w:p>
    <w:p w14:paraId="6529F2CF"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lastRenderedPageBreak/>
        <w:t>Международный бизнес Ozon Global (Озон Глобал) помогает зарубежным продавцам продавать</w:t>
      </w:r>
      <w:r w:rsidR="0020088F" w:rsidRPr="007A4743">
        <w:rPr>
          <w:rStyle w:val="Subst"/>
          <w:rFonts w:ascii="Arial" w:hAnsi="Arial" w:cs="Arial"/>
          <w:b w:val="0"/>
          <w:i w:val="0"/>
        </w:rPr>
        <w:t xml:space="preserve"> </w:t>
      </w:r>
      <w:r w:rsidRPr="007A4743">
        <w:rPr>
          <w:rStyle w:val="Subst"/>
          <w:rFonts w:ascii="Arial" w:hAnsi="Arial" w:cs="Arial"/>
          <w:b w:val="0"/>
          <w:i w:val="0"/>
        </w:rPr>
        <w:t>товары клиентам Маркетплейса Озон, предлагая покупателям широкий ассортимент продукции</w:t>
      </w:r>
      <w:r w:rsidR="0020088F" w:rsidRPr="007A4743">
        <w:rPr>
          <w:rStyle w:val="Subst"/>
          <w:rFonts w:ascii="Arial" w:hAnsi="Arial" w:cs="Arial"/>
          <w:b w:val="0"/>
          <w:i w:val="0"/>
        </w:rPr>
        <w:t xml:space="preserve"> </w:t>
      </w:r>
      <w:r w:rsidRPr="007A4743">
        <w:rPr>
          <w:rStyle w:val="Subst"/>
          <w:rFonts w:ascii="Arial" w:hAnsi="Arial" w:cs="Arial"/>
          <w:b w:val="0"/>
          <w:i w:val="0"/>
        </w:rPr>
        <w:t>зарубежного производства по конкурентным ценам и с удобной доставкой.</w:t>
      </w:r>
    </w:p>
    <w:p w14:paraId="1554D57B"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Ozon Global (Озон Глобал) активно работает над повышением качества услуг, предлагаемых</w:t>
      </w:r>
      <w:r w:rsidR="0020088F" w:rsidRPr="007A4743">
        <w:rPr>
          <w:rStyle w:val="Subst"/>
          <w:rFonts w:ascii="Arial" w:hAnsi="Arial" w:cs="Arial"/>
          <w:b w:val="0"/>
          <w:i w:val="0"/>
        </w:rPr>
        <w:t xml:space="preserve"> </w:t>
      </w:r>
      <w:r w:rsidRPr="007A4743">
        <w:rPr>
          <w:rStyle w:val="Subst"/>
          <w:rFonts w:ascii="Arial" w:hAnsi="Arial" w:cs="Arial"/>
          <w:b w:val="0"/>
          <w:i w:val="0"/>
        </w:rPr>
        <w:t>покупателям и продавцам. Для удобства покупателей Озон уделяет особое внимание сокращению</w:t>
      </w:r>
      <w:r w:rsidR="0020088F" w:rsidRPr="007A4743">
        <w:rPr>
          <w:rStyle w:val="Subst"/>
          <w:rFonts w:ascii="Arial" w:hAnsi="Arial" w:cs="Arial"/>
          <w:b w:val="0"/>
          <w:i w:val="0"/>
        </w:rPr>
        <w:t xml:space="preserve"> </w:t>
      </w:r>
      <w:r w:rsidRPr="007A4743">
        <w:rPr>
          <w:rStyle w:val="Subst"/>
          <w:rFonts w:ascii="Arial" w:hAnsi="Arial" w:cs="Arial"/>
          <w:b w:val="0"/>
          <w:i w:val="0"/>
        </w:rPr>
        <w:t>времени доставки, упрощению процедур возврата и расширению ассортимента товаров. Чтобы</w:t>
      </w:r>
      <w:r w:rsidR="0020088F" w:rsidRPr="007A4743">
        <w:rPr>
          <w:rStyle w:val="Subst"/>
          <w:rFonts w:ascii="Arial" w:hAnsi="Arial" w:cs="Arial"/>
          <w:b w:val="0"/>
          <w:i w:val="0"/>
        </w:rPr>
        <w:t xml:space="preserve"> </w:t>
      </w:r>
      <w:r w:rsidRPr="007A4743">
        <w:rPr>
          <w:rStyle w:val="Subst"/>
          <w:rFonts w:ascii="Arial" w:hAnsi="Arial" w:cs="Arial"/>
          <w:b w:val="0"/>
          <w:i w:val="0"/>
        </w:rPr>
        <w:t>обеспечить более комфортные условия для продавцов, Озон работает над оптимизацией</w:t>
      </w:r>
      <w:r w:rsidR="0020088F" w:rsidRPr="007A4743">
        <w:rPr>
          <w:rStyle w:val="Subst"/>
          <w:rFonts w:ascii="Arial" w:hAnsi="Arial" w:cs="Arial"/>
          <w:b w:val="0"/>
          <w:i w:val="0"/>
        </w:rPr>
        <w:t xml:space="preserve"> </w:t>
      </w:r>
      <w:r w:rsidRPr="007A4743">
        <w:rPr>
          <w:rStyle w:val="Subst"/>
          <w:rFonts w:ascii="Arial" w:hAnsi="Arial" w:cs="Arial"/>
          <w:b w:val="0"/>
          <w:i w:val="0"/>
        </w:rPr>
        <w:t>логистических и платежных процессов.</w:t>
      </w:r>
    </w:p>
    <w:p w14:paraId="728E80D5" w14:textId="1BDFF202" w:rsidR="00A577D4" w:rsidRPr="007A4743" w:rsidRDefault="00A577D4" w:rsidP="00774903">
      <w:pPr>
        <w:numPr>
          <w:ilvl w:val="0"/>
          <w:numId w:val="2"/>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Ozon СНГ и ближнее зарубежье</w:t>
      </w:r>
    </w:p>
    <w:p w14:paraId="5FF17193"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Озон продолжает расширять присутствие на рынках стран СНГ, развивать логистическую</w:t>
      </w:r>
      <w:r w:rsidR="0020088F" w:rsidRPr="007A4743">
        <w:rPr>
          <w:rStyle w:val="Subst"/>
          <w:rFonts w:ascii="Arial" w:hAnsi="Arial" w:cs="Arial"/>
          <w:b w:val="0"/>
          <w:i w:val="0"/>
        </w:rPr>
        <w:t xml:space="preserve"> </w:t>
      </w:r>
      <w:r w:rsidRPr="007A4743">
        <w:rPr>
          <w:rStyle w:val="Subst"/>
          <w:rFonts w:ascii="Arial" w:hAnsi="Arial" w:cs="Arial"/>
          <w:b w:val="0"/>
          <w:i w:val="0"/>
        </w:rPr>
        <w:t>инфраструктуру и повышать эффективность деятельности.</w:t>
      </w:r>
    </w:p>
    <w:p w14:paraId="4C9EFA87"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 xml:space="preserve">Группа </w:t>
      </w:r>
      <w:r w:rsidR="00E80380" w:rsidRPr="007A4743">
        <w:rPr>
          <w:rStyle w:val="Subst"/>
          <w:rFonts w:ascii="Arial" w:hAnsi="Arial" w:cs="Arial"/>
          <w:b w:val="0"/>
          <w:i w:val="0"/>
        </w:rPr>
        <w:t xml:space="preserve">Озон </w:t>
      </w:r>
      <w:r w:rsidRPr="007A4743">
        <w:rPr>
          <w:rStyle w:val="Subst"/>
          <w:rFonts w:ascii="Arial" w:hAnsi="Arial" w:cs="Arial"/>
          <w:b w:val="0"/>
          <w:i w:val="0"/>
        </w:rPr>
        <w:t>сохраняет фокус на улучшении клиентского опыта, развивая логистику и обеспечивая</w:t>
      </w:r>
      <w:r w:rsidR="0020088F" w:rsidRPr="007A4743">
        <w:rPr>
          <w:rStyle w:val="Subst"/>
          <w:rFonts w:ascii="Arial" w:hAnsi="Arial" w:cs="Arial"/>
          <w:b w:val="0"/>
          <w:i w:val="0"/>
        </w:rPr>
        <w:t xml:space="preserve"> </w:t>
      </w:r>
      <w:r w:rsidRPr="007A4743">
        <w:rPr>
          <w:rStyle w:val="Subst"/>
          <w:rFonts w:ascii="Arial" w:hAnsi="Arial" w:cs="Arial"/>
          <w:b w:val="0"/>
          <w:i w:val="0"/>
        </w:rPr>
        <w:t xml:space="preserve">комфортную доставку. В 2024 г. и 2025 г. Группа </w:t>
      </w:r>
      <w:r w:rsidR="00E80380" w:rsidRPr="007A4743">
        <w:rPr>
          <w:rStyle w:val="Subst"/>
          <w:rFonts w:ascii="Arial" w:hAnsi="Arial" w:cs="Arial"/>
          <w:b w:val="0"/>
          <w:i w:val="0"/>
        </w:rPr>
        <w:t xml:space="preserve">Озон </w:t>
      </w:r>
      <w:r w:rsidRPr="007A4743">
        <w:rPr>
          <w:rStyle w:val="Subst"/>
          <w:rFonts w:ascii="Arial" w:hAnsi="Arial" w:cs="Arial"/>
          <w:b w:val="0"/>
          <w:i w:val="0"/>
        </w:rPr>
        <w:t>запустила новые фулфилмент-центры в Алматы и</w:t>
      </w:r>
      <w:r w:rsidR="0020088F" w:rsidRPr="007A4743">
        <w:rPr>
          <w:rStyle w:val="Subst"/>
          <w:rFonts w:ascii="Arial" w:hAnsi="Arial" w:cs="Arial"/>
          <w:b w:val="0"/>
          <w:i w:val="0"/>
        </w:rPr>
        <w:t xml:space="preserve"> </w:t>
      </w:r>
      <w:r w:rsidRPr="007A4743">
        <w:rPr>
          <w:rStyle w:val="Subst"/>
          <w:rFonts w:ascii="Arial" w:hAnsi="Arial" w:cs="Arial"/>
          <w:b w:val="0"/>
          <w:i w:val="0"/>
        </w:rPr>
        <w:t>Ереване, открыла первый сортировочный центр в Ташкенте и начала предлагать курьерскую доставку</w:t>
      </w:r>
      <w:r w:rsidR="0020088F" w:rsidRPr="007A4743">
        <w:rPr>
          <w:rStyle w:val="Subst"/>
          <w:rFonts w:ascii="Arial" w:hAnsi="Arial" w:cs="Arial"/>
          <w:b w:val="0"/>
          <w:i w:val="0"/>
        </w:rPr>
        <w:t xml:space="preserve"> </w:t>
      </w:r>
      <w:r w:rsidRPr="007A4743">
        <w:rPr>
          <w:rStyle w:val="Subst"/>
          <w:rFonts w:ascii="Arial" w:hAnsi="Arial" w:cs="Arial"/>
          <w:b w:val="0"/>
          <w:i w:val="0"/>
        </w:rPr>
        <w:t>в Ереване, Бишкеке и еще четырех городах Казахстана вдобавок к Алматы. Кроме того, Группа</w:t>
      </w:r>
      <w:r w:rsidR="00E80380" w:rsidRPr="007A4743">
        <w:rPr>
          <w:rStyle w:val="Subst"/>
          <w:rFonts w:ascii="Arial" w:hAnsi="Arial" w:cs="Arial"/>
          <w:b w:val="0"/>
          <w:i w:val="0"/>
        </w:rPr>
        <w:t xml:space="preserve"> Озон</w:t>
      </w:r>
      <w:r w:rsidR="0020088F" w:rsidRPr="007A4743">
        <w:rPr>
          <w:rStyle w:val="Subst"/>
          <w:rFonts w:ascii="Arial" w:hAnsi="Arial" w:cs="Arial"/>
          <w:b w:val="0"/>
          <w:i w:val="0"/>
        </w:rPr>
        <w:t xml:space="preserve"> </w:t>
      </w:r>
      <w:r w:rsidRPr="007A4743">
        <w:rPr>
          <w:rStyle w:val="Subst"/>
          <w:rFonts w:ascii="Arial" w:hAnsi="Arial" w:cs="Arial"/>
          <w:b w:val="0"/>
          <w:i w:val="0"/>
        </w:rPr>
        <w:t>запустила локальные продажи в Азербайджане и Грузии, а также открыла направление продаж из</w:t>
      </w:r>
      <w:r w:rsidR="0020088F" w:rsidRPr="007A4743">
        <w:rPr>
          <w:rStyle w:val="Subst"/>
          <w:rFonts w:ascii="Arial" w:hAnsi="Arial" w:cs="Arial"/>
          <w:b w:val="0"/>
          <w:i w:val="0"/>
        </w:rPr>
        <w:t xml:space="preserve"> </w:t>
      </w:r>
      <w:r w:rsidRPr="007A4743">
        <w:rPr>
          <w:rStyle w:val="Subst"/>
          <w:rFonts w:ascii="Arial" w:hAnsi="Arial" w:cs="Arial"/>
          <w:b w:val="0"/>
          <w:i w:val="0"/>
        </w:rPr>
        <w:t>Китая в Казахстан и Беларусь.</w:t>
      </w:r>
    </w:p>
    <w:p w14:paraId="09FDFCFD" w14:textId="77777777" w:rsidR="00A577D4" w:rsidRPr="007A4743" w:rsidRDefault="00A577D4" w:rsidP="00774903">
      <w:pPr>
        <w:numPr>
          <w:ilvl w:val="0"/>
          <w:numId w:val="2"/>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Ozon Travel (Озон Тревел)</w:t>
      </w:r>
    </w:p>
    <w:p w14:paraId="6FDF379F"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Ozon Travel (Озон Тревел) – сервис для путешествий, предлагающий единую платформу для</w:t>
      </w:r>
      <w:r w:rsidR="0020088F" w:rsidRPr="007A4743">
        <w:rPr>
          <w:rStyle w:val="Subst"/>
          <w:rFonts w:ascii="Arial" w:hAnsi="Arial" w:cs="Arial"/>
          <w:b w:val="0"/>
          <w:i w:val="0"/>
        </w:rPr>
        <w:t xml:space="preserve"> </w:t>
      </w:r>
      <w:r w:rsidRPr="007A4743">
        <w:rPr>
          <w:rStyle w:val="Subst"/>
          <w:rFonts w:ascii="Arial" w:hAnsi="Arial" w:cs="Arial"/>
          <w:b w:val="0"/>
          <w:i w:val="0"/>
        </w:rPr>
        <w:t>бронирования авиа- и железнодорожных билетов и проживания в отелях как для частных клиентов,</w:t>
      </w:r>
      <w:r w:rsidR="0020088F" w:rsidRPr="007A4743">
        <w:rPr>
          <w:rStyle w:val="Subst"/>
          <w:rFonts w:ascii="Arial" w:hAnsi="Arial" w:cs="Arial"/>
          <w:b w:val="0"/>
          <w:i w:val="0"/>
        </w:rPr>
        <w:t xml:space="preserve"> </w:t>
      </w:r>
      <w:r w:rsidRPr="007A4743">
        <w:rPr>
          <w:rStyle w:val="Subst"/>
          <w:rFonts w:ascii="Arial" w:hAnsi="Arial" w:cs="Arial"/>
          <w:b w:val="0"/>
          <w:i w:val="0"/>
        </w:rPr>
        <w:t>так и для юридических лиц. В сегменте B2B Ozon Travel (Озон Тревел) ориентирован на компании</w:t>
      </w:r>
      <w:r w:rsidR="0020088F" w:rsidRPr="007A4743">
        <w:rPr>
          <w:rStyle w:val="Subst"/>
          <w:rFonts w:ascii="Arial" w:hAnsi="Arial" w:cs="Arial"/>
          <w:b w:val="0"/>
          <w:i w:val="0"/>
        </w:rPr>
        <w:t xml:space="preserve"> </w:t>
      </w:r>
      <w:r w:rsidRPr="007A4743">
        <w:rPr>
          <w:rStyle w:val="Subst"/>
          <w:rFonts w:ascii="Arial" w:hAnsi="Arial" w:cs="Arial"/>
          <w:b w:val="0"/>
          <w:i w:val="0"/>
        </w:rPr>
        <w:t>малого и среднего бизнеса, предлагая им высокотехнологичное мобильное приложение, гибкие</w:t>
      </w:r>
      <w:r w:rsidR="0020088F" w:rsidRPr="007A4743">
        <w:rPr>
          <w:rStyle w:val="Subst"/>
          <w:rFonts w:ascii="Arial" w:hAnsi="Arial" w:cs="Arial"/>
          <w:b w:val="0"/>
          <w:i w:val="0"/>
        </w:rPr>
        <w:t xml:space="preserve"> </w:t>
      </w:r>
      <w:r w:rsidRPr="007A4743">
        <w:rPr>
          <w:rStyle w:val="Subst"/>
          <w:rFonts w:ascii="Arial" w:hAnsi="Arial" w:cs="Arial"/>
          <w:b w:val="0"/>
          <w:i w:val="0"/>
        </w:rPr>
        <w:t>условия оплаты и удобную электронную сверку документов, отчетов и транзакций. Ozon Travel (Озон</w:t>
      </w:r>
      <w:r w:rsidR="0020088F" w:rsidRPr="007A4743">
        <w:rPr>
          <w:rStyle w:val="Subst"/>
          <w:rFonts w:ascii="Arial" w:hAnsi="Arial" w:cs="Arial"/>
          <w:b w:val="0"/>
          <w:i w:val="0"/>
        </w:rPr>
        <w:t xml:space="preserve"> </w:t>
      </w:r>
      <w:r w:rsidRPr="007A4743">
        <w:rPr>
          <w:rStyle w:val="Subst"/>
          <w:rFonts w:ascii="Arial" w:hAnsi="Arial" w:cs="Arial"/>
          <w:b w:val="0"/>
          <w:i w:val="0"/>
        </w:rPr>
        <w:t xml:space="preserve">Тревел) полностью интегрирован с платформой Озон, что позволяет Группе </w:t>
      </w:r>
      <w:r w:rsidR="00A81E8B" w:rsidRPr="007A4743">
        <w:rPr>
          <w:rStyle w:val="Subst"/>
          <w:rFonts w:ascii="Arial" w:hAnsi="Arial" w:cs="Arial"/>
          <w:b w:val="0"/>
          <w:i w:val="0"/>
        </w:rPr>
        <w:t xml:space="preserve">Озон </w:t>
      </w:r>
      <w:r w:rsidRPr="007A4743">
        <w:rPr>
          <w:rStyle w:val="Subst"/>
          <w:rFonts w:ascii="Arial" w:hAnsi="Arial" w:cs="Arial"/>
          <w:b w:val="0"/>
          <w:i w:val="0"/>
        </w:rPr>
        <w:t>предлагать</w:t>
      </w:r>
      <w:r w:rsidR="0020088F" w:rsidRPr="007A4743">
        <w:rPr>
          <w:rStyle w:val="Subst"/>
          <w:rFonts w:ascii="Arial" w:hAnsi="Arial" w:cs="Arial"/>
          <w:b w:val="0"/>
          <w:i w:val="0"/>
        </w:rPr>
        <w:t xml:space="preserve"> </w:t>
      </w:r>
      <w:r w:rsidRPr="007A4743">
        <w:rPr>
          <w:rStyle w:val="Subst"/>
          <w:rFonts w:ascii="Arial" w:hAnsi="Arial" w:cs="Arial"/>
          <w:b w:val="0"/>
          <w:i w:val="0"/>
        </w:rPr>
        <w:t>туристические услуги широкой клиентской базе.</w:t>
      </w:r>
    </w:p>
    <w:p w14:paraId="6165B410"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Cs/>
          <w:i w:val="0"/>
        </w:rPr>
        <w:t>Операционный сегмент Финтех</w:t>
      </w:r>
      <w:r w:rsidRPr="007A4743">
        <w:rPr>
          <w:rStyle w:val="Subst"/>
          <w:rFonts w:ascii="Arial" w:hAnsi="Arial" w:cs="Arial"/>
          <w:b w:val="0"/>
          <w:i w:val="0"/>
        </w:rPr>
        <w:t xml:space="preserve"> занимается разработкой и развитием продуктов и финансовых</w:t>
      </w:r>
      <w:r w:rsidR="0020088F" w:rsidRPr="007A4743">
        <w:rPr>
          <w:rStyle w:val="Subst"/>
          <w:rFonts w:ascii="Arial" w:hAnsi="Arial" w:cs="Arial"/>
          <w:b w:val="0"/>
          <w:i w:val="0"/>
        </w:rPr>
        <w:t xml:space="preserve"> </w:t>
      </w:r>
      <w:r w:rsidRPr="007A4743">
        <w:rPr>
          <w:rStyle w:val="Subst"/>
          <w:rFonts w:ascii="Arial" w:hAnsi="Arial" w:cs="Arial"/>
          <w:b w:val="0"/>
          <w:i w:val="0"/>
        </w:rPr>
        <w:t>решений для физических лиц (B2C) и для бизнеса (B2B).</w:t>
      </w:r>
    </w:p>
    <w:p w14:paraId="15B9B9D5"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За последние три года платформа эволюционировала от партнерских финансовых сервисов для</w:t>
      </w:r>
      <w:r w:rsidR="0020088F" w:rsidRPr="007A4743">
        <w:rPr>
          <w:rStyle w:val="Subst"/>
          <w:rFonts w:ascii="Arial" w:hAnsi="Arial" w:cs="Arial"/>
          <w:b w:val="0"/>
          <w:i w:val="0"/>
        </w:rPr>
        <w:t xml:space="preserve"> </w:t>
      </w:r>
      <w:r w:rsidRPr="007A4743">
        <w:rPr>
          <w:rStyle w:val="Subst"/>
          <w:rFonts w:ascii="Arial" w:hAnsi="Arial" w:cs="Arial"/>
          <w:b w:val="0"/>
          <w:i w:val="0"/>
        </w:rPr>
        <w:t>пользователей Маркетплейса до признанного на рынке бренда ОЗОН Банка, предлагающего широкий</w:t>
      </w:r>
      <w:r w:rsidR="0020088F" w:rsidRPr="007A4743">
        <w:rPr>
          <w:rStyle w:val="Subst"/>
          <w:rFonts w:ascii="Arial" w:hAnsi="Arial" w:cs="Arial"/>
          <w:b w:val="0"/>
          <w:i w:val="0"/>
        </w:rPr>
        <w:t xml:space="preserve"> </w:t>
      </w:r>
      <w:r w:rsidRPr="007A4743">
        <w:rPr>
          <w:rStyle w:val="Subst"/>
          <w:rFonts w:ascii="Arial" w:hAnsi="Arial" w:cs="Arial"/>
          <w:b w:val="0"/>
          <w:i w:val="0"/>
        </w:rPr>
        <w:t>спектр кредитных и некредитных продуктов для частных и корпоративных клиентов.</w:t>
      </w:r>
    </w:p>
    <w:p w14:paraId="111AE910"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Для частных клиентов (B2C) доступны такие продукты, как дебетовая Озон Карта, сберегательные</w:t>
      </w:r>
      <w:r w:rsidR="0020088F" w:rsidRPr="007A4743">
        <w:rPr>
          <w:rStyle w:val="Subst"/>
          <w:rFonts w:ascii="Arial" w:hAnsi="Arial" w:cs="Arial"/>
          <w:b w:val="0"/>
          <w:i w:val="0"/>
        </w:rPr>
        <w:t xml:space="preserve"> </w:t>
      </w:r>
      <w:r w:rsidRPr="007A4743">
        <w:rPr>
          <w:rStyle w:val="Subst"/>
          <w:rFonts w:ascii="Arial" w:hAnsi="Arial" w:cs="Arial"/>
          <w:b w:val="0"/>
          <w:i w:val="0"/>
        </w:rPr>
        <w:t>счета и вклады, сервис рассрочки на товары Маркетплейса Озон (Озон Рассрочка), а также кредиты</w:t>
      </w:r>
      <w:r w:rsidR="0020088F" w:rsidRPr="007A4743">
        <w:rPr>
          <w:rStyle w:val="Subst"/>
          <w:rFonts w:ascii="Arial" w:hAnsi="Arial" w:cs="Arial"/>
          <w:b w:val="0"/>
          <w:i w:val="0"/>
        </w:rPr>
        <w:t xml:space="preserve"> </w:t>
      </w:r>
      <w:r w:rsidRPr="007A4743">
        <w:rPr>
          <w:rStyle w:val="Subst"/>
          <w:rFonts w:ascii="Arial" w:hAnsi="Arial" w:cs="Arial"/>
          <w:b w:val="0"/>
          <w:i w:val="0"/>
        </w:rPr>
        <w:t>и займы.</w:t>
      </w:r>
    </w:p>
    <w:p w14:paraId="506BC5A1"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Корпоративным клиентам (B2B) Озон Финтех предлагает кредиты на развитие бизнеса, расчетно</w:t>
      </w:r>
      <w:r w:rsidR="00A81E8B" w:rsidRPr="007A4743">
        <w:rPr>
          <w:rStyle w:val="Subst"/>
          <w:rFonts w:ascii="Arial" w:hAnsi="Arial" w:cs="Arial"/>
          <w:b w:val="0"/>
          <w:i w:val="0"/>
        </w:rPr>
        <w:t>-</w:t>
      </w:r>
      <w:r w:rsidRPr="007A4743">
        <w:rPr>
          <w:rStyle w:val="Subst"/>
          <w:rFonts w:ascii="Arial" w:hAnsi="Arial" w:cs="Arial"/>
          <w:b w:val="0"/>
          <w:i w:val="0"/>
        </w:rPr>
        <w:t>кассовое обслуживание, расчетные и сберегательные счета ОЗОН Банка, факторинг и лизинговые</w:t>
      </w:r>
      <w:r w:rsidR="0020088F" w:rsidRPr="007A4743">
        <w:rPr>
          <w:rStyle w:val="Subst"/>
          <w:rFonts w:ascii="Arial" w:hAnsi="Arial" w:cs="Arial"/>
          <w:b w:val="0"/>
          <w:i w:val="0"/>
        </w:rPr>
        <w:t xml:space="preserve"> </w:t>
      </w:r>
      <w:r w:rsidRPr="007A4743">
        <w:rPr>
          <w:rStyle w:val="Subst"/>
          <w:rFonts w:ascii="Arial" w:hAnsi="Arial" w:cs="Arial"/>
          <w:b w:val="0"/>
          <w:i w:val="0"/>
        </w:rPr>
        <w:t>услуги, а также онлайн-бухгалтерию и регистрацию бизнеса.</w:t>
      </w:r>
    </w:p>
    <w:p w14:paraId="5189A1E1" w14:textId="77777777" w:rsidR="00A577D4" w:rsidRPr="007A4743" w:rsidRDefault="00A577D4" w:rsidP="00774903">
      <w:pPr>
        <w:shd w:val="clear" w:color="auto" w:fill="FFFFFF" w:themeFill="background1"/>
        <w:spacing w:before="0" w:after="120"/>
        <w:jc w:val="both"/>
        <w:rPr>
          <w:rStyle w:val="Subst"/>
          <w:rFonts w:ascii="Arial" w:hAnsi="Arial" w:cs="Arial"/>
          <w:bCs/>
          <w:i w:val="0"/>
        </w:rPr>
      </w:pPr>
      <w:r w:rsidRPr="007A4743">
        <w:rPr>
          <w:rStyle w:val="Subst"/>
          <w:rFonts w:ascii="Arial" w:hAnsi="Arial" w:cs="Arial"/>
          <w:bCs/>
          <w:i w:val="0"/>
        </w:rPr>
        <w:t>Структура Группы</w:t>
      </w:r>
      <w:r w:rsidR="00A81E8B" w:rsidRPr="007A4743">
        <w:rPr>
          <w:rStyle w:val="Subst"/>
          <w:rFonts w:ascii="Arial" w:hAnsi="Arial" w:cs="Arial"/>
          <w:bCs/>
          <w:i w:val="0"/>
        </w:rPr>
        <w:t xml:space="preserve"> Озон</w:t>
      </w:r>
    </w:p>
    <w:p w14:paraId="28142043" w14:textId="77777777" w:rsidR="00A577D4" w:rsidRPr="007A4743" w:rsidRDefault="00A577D4"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Общее число организаций, составляющих Группу</w:t>
      </w:r>
      <w:r w:rsidR="00A81E8B" w:rsidRPr="007A4743">
        <w:rPr>
          <w:rStyle w:val="Subst"/>
          <w:rFonts w:ascii="Arial" w:hAnsi="Arial" w:cs="Arial"/>
          <w:b w:val="0"/>
          <w:i w:val="0"/>
        </w:rPr>
        <w:t xml:space="preserve"> Озон</w:t>
      </w:r>
      <w:r w:rsidRPr="007A4743">
        <w:rPr>
          <w:rStyle w:val="Subst"/>
          <w:rFonts w:ascii="Arial" w:hAnsi="Arial" w:cs="Arial"/>
          <w:b w:val="0"/>
          <w:i w:val="0"/>
        </w:rPr>
        <w:t xml:space="preserve">: всего 45 организаций с учетом </w:t>
      </w:r>
      <w:r w:rsidR="00A81E8B" w:rsidRPr="007A4743">
        <w:rPr>
          <w:rStyle w:val="Subst"/>
          <w:rFonts w:ascii="Arial" w:hAnsi="Arial" w:cs="Arial"/>
          <w:b w:val="0"/>
          <w:i w:val="0"/>
        </w:rPr>
        <w:t>э</w:t>
      </w:r>
      <w:r w:rsidRPr="007A4743">
        <w:rPr>
          <w:rStyle w:val="Subst"/>
          <w:rFonts w:ascii="Arial" w:hAnsi="Arial" w:cs="Arial"/>
          <w:b w:val="0"/>
          <w:i w:val="0"/>
        </w:rPr>
        <w:t>митента.</w:t>
      </w:r>
    </w:p>
    <w:p w14:paraId="272676EB" w14:textId="77777777" w:rsidR="00894F45" w:rsidRPr="007A4743" w:rsidRDefault="00A577D4" w:rsidP="00774903">
      <w:pPr>
        <w:shd w:val="clear" w:color="auto" w:fill="FFFFFF" w:themeFill="background1"/>
        <w:spacing w:before="0" w:after="120"/>
        <w:jc w:val="both"/>
        <w:rPr>
          <w:rFonts w:ascii="Arial" w:hAnsi="Arial" w:cs="Arial"/>
        </w:rPr>
      </w:pPr>
      <w:r w:rsidRPr="007A4743">
        <w:rPr>
          <w:rStyle w:val="Subst"/>
          <w:rFonts w:ascii="Arial" w:hAnsi="Arial" w:cs="Arial"/>
          <w:b w:val="0"/>
          <w:i w:val="0"/>
        </w:rPr>
        <w:t>Личный закон таких организаций: Россия, Кипр, Беларусь, Казахстан, Кыргызстан, Армения,</w:t>
      </w:r>
      <w:r w:rsidR="0020088F" w:rsidRPr="007A4743">
        <w:rPr>
          <w:rStyle w:val="Subst"/>
          <w:rFonts w:ascii="Arial" w:hAnsi="Arial" w:cs="Arial"/>
          <w:b w:val="0"/>
          <w:i w:val="0"/>
        </w:rPr>
        <w:t xml:space="preserve"> </w:t>
      </w:r>
      <w:r w:rsidRPr="007A4743">
        <w:rPr>
          <w:rStyle w:val="Subst"/>
          <w:rFonts w:ascii="Arial" w:hAnsi="Arial" w:cs="Arial"/>
          <w:b w:val="0"/>
          <w:i w:val="0"/>
        </w:rPr>
        <w:t>Узбекистан, Турция, Китай, Сербия.</w:t>
      </w:r>
    </w:p>
    <w:p w14:paraId="09ACE147" w14:textId="77777777" w:rsidR="003B78B2" w:rsidRPr="007A4743" w:rsidRDefault="003B78B2" w:rsidP="00774903">
      <w:pPr>
        <w:pStyle w:val="Basic"/>
        <w:shd w:val="clear" w:color="auto" w:fill="FFFFFF" w:themeFill="background1"/>
        <w:ind w:firstLine="0"/>
        <w:rPr>
          <w:rFonts w:ascii="Arial" w:hAnsi="Arial" w:cs="Arial"/>
          <w:b/>
          <w:color w:val="000000"/>
          <w:sz w:val="20"/>
        </w:rPr>
      </w:pPr>
      <w:r w:rsidRPr="007A4743">
        <w:rPr>
          <w:rFonts w:ascii="Arial" w:hAnsi="Arial" w:cs="Arial"/>
          <w:b/>
          <w:color w:val="000000"/>
          <w:sz w:val="20"/>
        </w:rPr>
        <w:t xml:space="preserve">В случае если федеральными законами для определенной категории (группы) инвесторов, в том числе для иностранных инвесторов (группы лиц, определяемой в соответствии со </w:t>
      </w:r>
      <w:hyperlink r:id="rId8" w:history="1">
        <w:r w:rsidRPr="007A4743">
          <w:rPr>
            <w:rFonts w:ascii="Arial" w:hAnsi="Arial" w:cs="Arial"/>
            <w:b/>
            <w:color w:val="000000"/>
            <w:sz w:val="20"/>
          </w:rPr>
          <w:t>статьей 9</w:t>
        </w:r>
      </w:hyperlink>
      <w:r w:rsidRPr="007A4743">
        <w:rPr>
          <w:rFonts w:ascii="Arial" w:hAnsi="Arial" w:cs="Arial"/>
          <w:b/>
          <w:color w:val="000000"/>
          <w:sz w:val="20"/>
        </w:rPr>
        <w:t xml:space="preserve"> Федерального закона от 26 июля 2006 г. № 135-ФЗ «О защите конкуренции», в которую входят иностранные инвесторы), установлены ограничения при их участии в уставном капитале эмитента (совершении сделок с акциями (долями), составляющими уставный капитал эмитента) в связи с осуществлением эмитентом и (или) его подконтрольными организациями определенного вида (видов) деятельности, в том числе вида (видов) деятельности, имеющего (имеющих) стратегическое значение для обеспечения обороны страны и безопасности государства, указывается на это обстоятельство и раскрываются название и реквизиты федерального закона, которым установлены указанные ограничения.</w:t>
      </w:r>
    </w:p>
    <w:p w14:paraId="484B1458" w14:textId="74455B39" w:rsidR="003B78B2" w:rsidRPr="007A4743" w:rsidRDefault="003B78B2" w:rsidP="00774903">
      <w:pPr>
        <w:pStyle w:val="Basic"/>
        <w:shd w:val="clear" w:color="auto" w:fill="FFFFFF" w:themeFill="background1"/>
        <w:ind w:firstLine="0"/>
        <w:rPr>
          <w:rFonts w:ascii="Arial" w:hAnsi="Arial" w:cs="Arial"/>
          <w:bCs/>
          <w:sz w:val="20"/>
        </w:rPr>
      </w:pPr>
      <w:r w:rsidRPr="007A4743">
        <w:rPr>
          <w:rFonts w:ascii="Arial" w:hAnsi="Arial" w:cs="Arial"/>
          <w:bCs/>
          <w:sz w:val="20"/>
        </w:rPr>
        <w:t>Эмитент и (или) его подконтрольные организации не осуществляют виды деятельности, имеющие стратегическое значение для обеспечения обороны страны и безопасности государства</w:t>
      </w:r>
      <w:r w:rsidR="00130C6D">
        <w:rPr>
          <w:rFonts w:ascii="Arial" w:hAnsi="Arial" w:cs="Arial"/>
          <w:bCs/>
          <w:sz w:val="20"/>
        </w:rPr>
        <w:t xml:space="preserve"> в соответствии с </w:t>
      </w:r>
      <w:r w:rsidR="00130C6D" w:rsidRPr="007A4743">
        <w:rPr>
          <w:rFonts w:ascii="Arial" w:hAnsi="Arial" w:cs="Arial"/>
          <w:bCs/>
          <w:sz w:val="20"/>
        </w:rPr>
        <w:t xml:space="preserve">Федеральным законом от 29 апреля 2008 г. № 57-ФЗ «О порядке </w:t>
      </w:r>
      <w:r w:rsidR="00130C6D" w:rsidRPr="007A4743">
        <w:rPr>
          <w:rFonts w:ascii="Arial" w:hAnsi="Arial" w:cs="Arial"/>
          <w:bCs/>
          <w:sz w:val="20"/>
        </w:rPr>
        <w:lastRenderedPageBreak/>
        <w:t>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r w:rsidRPr="007A4743">
        <w:rPr>
          <w:rFonts w:ascii="Arial" w:hAnsi="Arial" w:cs="Arial"/>
          <w:bCs/>
          <w:sz w:val="20"/>
        </w:rPr>
        <w:t xml:space="preserve">, в связи с чем ограничения, установленные указанным законом, на участие в уставном капитале </w:t>
      </w:r>
      <w:r w:rsidR="004735D8" w:rsidRPr="007A4743">
        <w:rPr>
          <w:rFonts w:ascii="Arial" w:hAnsi="Arial" w:cs="Arial"/>
          <w:bCs/>
          <w:sz w:val="20"/>
        </w:rPr>
        <w:t>э</w:t>
      </w:r>
      <w:r w:rsidRPr="007A4743">
        <w:rPr>
          <w:rFonts w:ascii="Arial" w:hAnsi="Arial" w:cs="Arial"/>
          <w:bCs/>
          <w:sz w:val="20"/>
        </w:rPr>
        <w:t>митента не распространяются.</w:t>
      </w:r>
    </w:p>
    <w:p w14:paraId="03584C9D" w14:textId="77777777" w:rsidR="003B78B2" w:rsidRPr="007A4743" w:rsidRDefault="003B78B2"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Установлены следующие ограничения общего характера в отношении участия инвесторов в уставном капитале </w:t>
      </w:r>
      <w:r w:rsidR="004735D8" w:rsidRPr="007A4743">
        <w:rPr>
          <w:rFonts w:ascii="Arial" w:hAnsi="Arial" w:cs="Arial"/>
          <w:b/>
          <w:bCs/>
          <w:sz w:val="20"/>
        </w:rPr>
        <w:t>э</w:t>
      </w:r>
      <w:r w:rsidRPr="007A4743">
        <w:rPr>
          <w:rFonts w:ascii="Arial" w:hAnsi="Arial" w:cs="Arial"/>
          <w:b/>
          <w:bCs/>
          <w:sz w:val="20"/>
        </w:rPr>
        <w:t>митента и иных компаний Группы</w:t>
      </w:r>
      <w:r w:rsidR="00570908" w:rsidRPr="007A4743">
        <w:rPr>
          <w:rFonts w:ascii="Arial" w:hAnsi="Arial" w:cs="Arial"/>
          <w:b/>
          <w:bCs/>
          <w:sz w:val="20"/>
        </w:rPr>
        <w:t xml:space="preserve"> Озон</w:t>
      </w:r>
      <w:r w:rsidRPr="007A4743">
        <w:rPr>
          <w:rFonts w:ascii="Arial" w:hAnsi="Arial" w:cs="Arial"/>
          <w:b/>
          <w:bCs/>
          <w:sz w:val="20"/>
        </w:rPr>
        <w:t>:</w:t>
      </w:r>
    </w:p>
    <w:p w14:paraId="6D7FD1F0" w14:textId="77777777" w:rsidR="003B78B2" w:rsidRPr="007A4743" w:rsidRDefault="003B78B2"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Ограничения общего характера, применимые ко всем категориям инвесторов</w:t>
      </w:r>
    </w:p>
    <w:p w14:paraId="5BA5D926" w14:textId="77777777" w:rsidR="003B78B2" w:rsidRPr="007A4743" w:rsidRDefault="003B78B2"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Антимонопольное регулирование</w:t>
      </w:r>
    </w:p>
    <w:p w14:paraId="0488757A"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Федеральным законом от 26</w:t>
      </w:r>
      <w:r w:rsidR="00570908" w:rsidRPr="007A4743">
        <w:rPr>
          <w:rFonts w:ascii="Arial" w:hAnsi="Arial" w:cs="Arial"/>
          <w:sz w:val="20"/>
        </w:rPr>
        <w:t xml:space="preserve"> июля </w:t>
      </w:r>
      <w:r w:rsidRPr="007A4743">
        <w:rPr>
          <w:rFonts w:ascii="Arial" w:hAnsi="Arial" w:cs="Arial"/>
          <w:sz w:val="20"/>
        </w:rPr>
        <w:t xml:space="preserve">2006 </w:t>
      </w:r>
      <w:r w:rsidR="00570908" w:rsidRPr="007A4743">
        <w:rPr>
          <w:rFonts w:ascii="Arial" w:hAnsi="Arial" w:cs="Arial"/>
          <w:sz w:val="20"/>
        </w:rPr>
        <w:t xml:space="preserve">г. </w:t>
      </w:r>
      <w:r w:rsidRPr="007A4743">
        <w:rPr>
          <w:rFonts w:ascii="Arial" w:hAnsi="Arial" w:cs="Arial"/>
          <w:sz w:val="20"/>
        </w:rPr>
        <w:t xml:space="preserve">№ 135-ФЗ «О защите конкуренции» определены условия, при которых сделки, связанные с приобретением акций (долей), требуют предварительного согласия антимонопольного органа. К ним, в частности, относятся случаи, когда такое приобретение приводит к возникновению права прямо или косвенно распоряжаться более чем 25%, 50% или 75% акций (долей) и (или) позволяет определять условия осуществления хозяйственным обществом его предпринимательской деятельности, если при этом превышены пороговые значения стоимости активов и объема выручки участников сделки (или их групп) или цены сделки. </w:t>
      </w:r>
    </w:p>
    <w:p w14:paraId="020F87AA"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Данное ограничение может быть применимо к сделкам с акциями </w:t>
      </w:r>
      <w:r w:rsidR="004735D8" w:rsidRPr="007A4743">
        <w:rPr>
          <w:rFonts w:ascii="Arial" w:hAnsi="Arial" w:cs="Arial"/>
          <w:sz w:val="20"/>
        </w:rPr>
        <w:t>э</w:t>
      </w:r>
      <w:r w:rsidRPr="007A4743">
        <w:rPr>
          <w:rFonts w:ascii="Arial" w:hAnsi="Arial" w:cs="Arial"/>
          <w:sz w:val="20"/>
        </w:rPr>
        <w:t>митента или долями компаний Группы</w:t>
      </w:r>
      <w:r w:rsidR="00235AFA" w:rsidRPr="007A4743">
        <w:rPr>
          <w:rFonts w:ascii="Arial" w:hAnsi="Arial" w:cs="Arial"/>
          <w:sz w:val="20"/>
        </w:rPr>
        <w:t xml:space="preserve"> Озон</w:t>
      </w:r>
      <w:r w:rsidRPr="007A4743">
        <w:rPr>
          <w:rFonts w:ascii="Arial" w:hAnsi="Arial" w:cs="Arial"/>
          <w:sz w:val="20"/>
        </w:rPr>
        <w:t>.</w:t>
      </w:r>
    </w:p>
    <w:p w14:paraId="28D43D08" w14:textId="77777777" w:rsidR="003B78B2" w:rsidRPr="007A4743" w:rsidRDefault="003B78B2"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Банковское регулирование</w:t>
      </w:r>
    </w:p>
    <w:p w14:paraId="71361F31"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Федеральным законом от 2</w:t>
      </w:r>
      <w:r w:rsidR="00235AFA" w:rsidRPr="007A4743">
        <w:rPr>
          <w:rFonts w:ascii="Arial" w:hAnsi="Arial" w:cs="Arial"/>
          <w:sz w:val="20"/>
        </w:rPr>
        <w:t xml:space="preserve"> декабря </w:t>
      </w:r>
      <w:r w:rsidRPr="007A4743">
        <w:rPr>
          <w:rFonts w:ascii="Arial" w:hAnsi="Arial" w:cs="Arial"/>
          <w:sz w:val="20"/>
        </w:rPr>
        <w:t>1990</w:t>
      </w:r>
      <w:r w:rsidR="00235AFA" w:rsidRPr="007A4743">
        <w:rPr>
          <w:rFonts w:ascii="Arial" w:hAnsi="Arial" w:cs="Arial"/>
          <w:sz w:val="20"/>
        </w:rPr>
        <w:t xml:space="preserve"> г.</w:t>
      </w:r>
      <w:r w:rsidRPr="007A4743">
        <w:rPr>
          <w:rFonts w:ascii="Arial" w:hAnsi="Arial" w:cs="Arial"/>
          <w:sz w:val="20"/>
        </w:rPr>
        <w:t xml:space="preserve"> № 395-1 «О банках и банковской деятельности» установлена обязанность получения предварительного согласия Банка России для приобретения более 10% акций (долей) кредитной организации (прямое приобретение) или для установления контроля в отношении акционеров (участников) кредитной организации, владеющих более чем 10% ее акций (долей). </w:t>
      </w:r>
    </w:p>
    <w:p w14:paraId="44578FFD"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Данное ограничение применимо не только к сделкам с долями дочернего общества </w:t>
      </w:r>
      <w:r w:rsidR="004735D8" w:rsidRPr="007A4743">
        <w:rPr>
          <w:rFonts w:ascii="Arial" w:hAnsi="Arial" w:cs="Arial"/>
          <w:sz w:val="20"/>
        </w:rPr>
        <w:t>э</w:t>
      </w:r>
      <w:r w:rsidRPr="007A4743">
        <w:rPr>
          <w:rFonts w:ascii="Arial" w:hAnsi="Arial" w:cs="Arial"/>
          <w:sz w:val="20"/>
        </w:rPr>
        <w:t xml:space="preserve">митента – ОЗОН Банка, но и к сделкам с акциями самого </w:t>
      </w:r>
      <w:r w:rsidR="004735D8" w:rsidRPr="007A4743">
        <w:rPr>
          <w:rFonts w:ascii="Arial" w:hAnsi="Arial" w:cs="Arial"/>
          <w:sz w:val="20"/>
        </w:rPr>
        <w:t>э</w:t>
      </w:r>
      <w:r w:rsidRPr="007A4743">
        <w:rPr>
          <w:rFonts w:ascii="Arial" w:hAnsi="Arial" w:cs="Arial"/>
          <w:sz w:val="20"/>
        </w:rPr>
        <w:t xml:space="preserve">митента, если в результате такой сделки приобретается контроль над </w:t>
      </w:r>
      <w:r w:rsidR="004735D8" w:rsidRPr="007A4743">
        <w:rPr>
          <w:rFonts w:ascii="Arial" w:hAnsi="Arial" w:cs="Arial"/>
          <w:sz w:val="20"/>
        </w:rPr>
        <w:t>э</w:t>
      </w:r>
      <w:r w:rsidRPr="007A4743">
        <w:rPr>
          <w:rFonts w:ascii="Arial" w:hAnsi="Arial" w:cs="Arial"/>
          <w:sz w:val="20"/>
        </w:rPr>
        <w:t>митентом, поскольку последний контролирует кредитную организацию.</w:t>
      </w:r>
    </w:p>
    <w:p w14:paraId="6E3BBA0B" w14:textId="77777777" w:rsidR="003B78B2" w:rsidRPr="002D3BEF" w:rsidRDefault="003B78B2" w:rsidP="00774903">
      <w:pPr>
        <w:pStyle w:val="Basic"/>
        <w:shd w:val="clear" w:color="auto" w:fill="FFFFFF" w:themeFill="background1"/>
        <w:ind w:firstLine="0"/>
        <w:rPr>
          <w:rFonts w:ascii="Arial" w:hAnsi="Arial" w:cs="Arial"/>
          <w:b/>
          <w:bCs/>
          <w:i/>
          <w:iCs/>
          <w:sz w:val="20"/>
        </w:rPr>
      </w:pPr>
      <w:r w:rsidRPr="002D3BEF">
        <w:rPr>
          <w:rFonts w:ascii="Arial" w:hAnsi="Arial" w:cs="Arial"/>
          <w:b/>
          <w:bCs/>
          <w:i/>
          <w:iCs/>
          <w:sz w:val="20"/>
        </w:rPr>
        <w:t>Ограничения, установленные для иностранных инвесторов</w:t>
      </w:r>
    </w:p>
    <w:p w14:paraId="045D2FBC" w14:textId="23C9955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Федеральным законом от 9</w:t>
      </w:r>
      <w:r w:rsidR="00235AFA" w:rsidRPr="007A4743">
        <w:rPr>
          <w:rFonts w:ascii="Arial" w:hAnsi="Arial" w:cs="Arial"/>
          <w:sz w:val="20"/>
        </w:rPr>
        <w:t xml:space="preserve"> июля </w:t>
      </w:r>
      <w:r w:rsidRPr="007A4743">
        <w:rPr>
          <w:rFonts w:ascii="Arial" w:hAnsi="Arial" w:cs="Arial"/>
          <w:sz w:val="20"/>
        </w:rPr>
        <w:t>1999</w:t>
      </w:r>
      <w:r w:rsidR="00235AFA" w:rsidRPr="007A4743">
        <w:rPr>
          <w:rFonts w:ascii="Arial" w:hAnsi="Arial" w:cs="Arial"/>
          <w:sz w:val="20"/>
        </w:rPr>
        <w:t xml:space="preserve"> г.</w:t>
      </w:r>
      <w:r w:rsidRPr="007A4743">
        <w:rPr>
          <w:rFonts w:ascii="Arial" w:hAnsi="Arial" w:cs="Arial"/>
          <w:sz w:val="20"/>
        </w:rPr>
        <w:t xml:space="preserve"> № 160-ФЗ «Об иностранных инвестициях в Российской Федерации» (далее – «Закон об иностранных инвестициях») установлена обязанность по предварительному согласованию Правительственной комиссией по контролю за осуществлением иностранных инвестиций в Российской Федерации сделок, которые совершаются иностранными государствами, международными организациями или находящимися под их контролем организациями и, в результате которых, они получают права прямо или косвенно распоряжаться более чем 25% акций хозяйственного общества. Данное ограничение может быть применимо к сделкам с акциями </w:t>
      </w:r>
      <w:r w:rsidR="004735D8" w:rsidRPr="007A4743">
        <w:rPr>
          <w:rFonts w:ascii="Arial" w:hAnsi="Arial" w:cs="Arial"/>
          <w:sz w:val="20"/>
        </w:rPr>
        <w:t>э</w:t>
      </w:r>
      <w:r w:rsidRPr="007A4743">
        <w:rPr>
          <w:rFonts w:ascii="Arial" w:hAnsi="Arial" w:cs="Arial"/>
          <w:sz w:val="20"/>
        </w:rPr>
        <w:t>митента.</w:t>
      </w:r>
    </w:p>
    <w:p w14:paraId="05FCFCF7"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Законом об иностранных инвестициях также установлено, что потенциально подлежат предварительному согласованию Правительственной комиссией сделки, совершаемые иностранными инвесторами в отношении российских хозяйственных обществ, если информация о таких сделках предоставлена председателю Правительственной комиссии антимонопольным органом, и председателем Правительственной комиссии принято решение о необходимости такого предварительного согласования. При этом антимонопольный орган:</w:t>
      </w:r>
    </w:p>
    <w:p w14:paraId="55815603"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(i) обязан представить председателю Правительственной комиссии информацию о планируемой сделке иностранного инвестора в отношении российского общества, указанного в ст. 6(10) Закона об иностранных инвестициях, о которой стало известно антимонопольному органу; и</w:t>
      </w:r>
    </w:p>
    <w:p w14:paraId="5DCD9977"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(ii) во всех иных случаях вправе представить информацию председателю Правительственной комиссии о планируемой сделке иностранного инвестора в отношении российского общества.</w:t>
      </w:r>
    </w:p>
    <w:p w14:paraId="3385450B"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В данном случае подача ходатайства о предварительном согласовании обязательна, только если получено уведомление антимонопольного органа о необходимости предварительного согласования такой сделки Правительственной комиссией. Данное ограничение может быть применимо к сделкам с акциями </w:t>
      </w:r>
      <w:r w:rsidR="004735D8" w:rsidRPr="007A4743">
        <w:rPr>
          <w:rFonts w:ascii="Arial" w:hAnsi="Arial" w:cs="Arial"/>
          <w:sz w:val="20"/>
        </w:rPr>
        <w:t>э</w:t>
      </w:r>
      <w:r w:rsidRPr="007A4743">
        <w:rPr>
          <w:rFonts w:ascii="Arial" w:hAnsi="Arial" w:cs="Arial"/>
          <w:sz w:val="20"/>
        </w:rPr>
        <w:t>митента.</w:t>
      </w:r>
    </w:p>
    <w:p w14:paraId="1AB69688" w14:textId="77777777" w:rsidR="003B78B2" w:rsidRPr="002D3BEF" w:rsidRDefault="003B78B2" w:rsidP="00774903">
      <w:pPr>
        <w:pStyle w:val="Basic"/>
        <w:shd w:val="clear" w:color="auto" w:fill="FFFFFF" w:themeFill="background1"/>
        <w:ind w:firstLine="0"/>
        <w:rPr>
          <w:rFonts w:ascii="Arial" w:hAnsi="Arial" w:cs="Arial"/>
          <w:i/>
          <w:iCs/>
          <w:sz w:val="20"/>
        </w:rPr>
      </w:pPr>
      <w:r w:rsidRPr="002D3BEF">
        <w:rPr>
          <w:rFonts w:ascii="Arial" w:hAnsi="Arial" w:cs="Arial"/>
          <w:b/>
          <w:bCs/>
          <w:i/>
          <w:iCs/>
          <w:sz w:val="20"/>
        </w:rPr>
        <w:t>Ограничения, установленные актами Президента,</w:t>
      </w:r>
      <w:r w:rsidRPr="002D3BEF">
        <w:rPr>
          <w:rFonts w:ascii="Arial" w:hAnsi="Arial" w:cs="Arial"/>
          <w:i/>
          <w:iCs/>
          <w:sz w:val="20"/>
        </w:rPr>
        <w:t xml:space="preserve"> </w:t>
      </w:r>
      <w:r w:rsidRPr="002D3BEF">
        <w:rPr>
          <w:rFonts w:ascii="Arial" w:hAnsi="Arial" w:cs="Arial"/>
          <w:b/>
          <w:bCs/>
          <w:i/>
          <w:iCs/>
          <w:sz w:val="20"/>
        </w:rPr>
        <w:t>принятыми в 2022-2026 гг. («контрсанкционное законодательство»)</w:t>
      </w:r>
    </w:p>
    <w:p w14:paraId="69B9A995"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lastRenderedPageBreak/>
        <w:t xml:space="preserve">В соответствии с пунктом 1 Указа Президента РФ от 1 марта 2022 г. № 81 (далее – «Указ № 81»), введены дополнительные временные меры экономического характера по обеспечению финансовой стабильности Российской Федерации, в том числе в отношении осуществления (исполнения) резидентами ряда сделок (операций) с иностранными лицами, связанными с иностранными государствами, которые совершают в отношении российских юридических лиц и физических лиц недружественные действия (в том числе, если такие иностранные лица имеют гражданство этих государств, местом их регистрации, местом преимущественного ведения ими хозяйственной деятельности или местом преимущественного извлечения ими прибыли от деятельности являются эти государства), и с лицами, которые находятся под контролем указанных иностранных лиц, независимо от места их регистрации или места преимущественного ведения ими хозяйственной деятельности (далее – лица иностранных государств, совершающих недружественные действия), в том числе сделок (операций), влекущих за собой возникновение права собственности на ценные бумаги и недвижимое имущество, осуществляемых (исполняемых) с лицами иностранных государств, совершающих недружественные действия, а также отдельных сделок (операций) с иностранными лицами, не являющимися лицами иностранных государств, совершающих недружественные действия. </w:t>
      </w:r>
    </w:p>
    <w:p w14:paraId="12ABB297"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На основании подпунктов «б» и «г» пункта 1 Указа № 81 сделки по приобретению ценных бумаг лицами иностранных государств, совершающих недружественные действия (как они определены в Указе № 81) могут потребовать получения разрешения на их осуществление (исполнение) Правительственной комиссии или разрешения на их осуществление (исполнение) Банка России по согласованию с Министерством финансов в случае, если сделки по приобретению размещаемых ценных бумаг осуществляются на организованных торгах.</w:t>
      </w:r>
    </w:p>
    <w:p w14:paraId="5FEF0F30"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Указом Президента РФ от 5</w:t>
      </w:r>
      <w:r w:rsidR="00263D31" w:rsidRPr="007A4743">
        <w:rPr>
          <w:rFonts w:ascii="Arial" w:hAnsi="Arial" w:cs="Arial"/>
          <w:sz w:val="20"/>
        </w:rPr>
        <w:t xml:space="preserve"> августа </w:t>
      </w:r>
      <w:r w:rsidRPr="007A4743">
        <w:rPr>
          <w:rFonts w:ascii="Arial" w:hAnsi="Arial" w:cs="Arial"/>
          <w:sz w:val="20"/>
        </w:rPr>
        <w:t xml:space="preserve">2022 </w:t>
      </w:r>
      <w:r w:rsidR="00263D31" w:rsidRPr="007A4743">
        <w:rPr>
          <w:rFonts w:ascii="Arial" w:hAnsi="Arial" w:cs="Arial"/>
          <w:sz w:val="20"/>
        </w:rPr>
        <w:t xml:space="preserve">г. </w:t>
      </w:r>
      <w:r w:rsidRPr="007A4743">
        <w:rPr>
          <w:rFonts w:ascii="Arial" w:hAnsi="Arial" w:cs="Arial"/>
          <w:sz w:val="20"/>
        </w:rPr>
        <w:t xml:space="preserve">№ 520 «О применении отдельных специальных экономических мер в сфере финансово-кредитных отношений в связи с недружественными действиями некоторых иностранных государств и международных организаций» введен разрешительный порядок совершения сделок, влекущих за собой установление контроля лиц иностранных государств, совершающих недружественные действия, над российскими кредитными организациями, а также отдельных операций с их ценными бумагами. </w:t>
      </w:r>
    </w:p>
    <w:p w14:paraId="71269773" w14:textId="77777777" w:rsidR="003B78B2" w:rsidRPr="007A4743" w:rsidRDefault="003B78B2" w:rsidP="00774903">
      <w:pPr>
        <w:pStyle w:val="Basic"/>
        <w:shd w:val="clear" w:color="auto" w:fill="FFFFFF" w:themeFill="background1"/>
        <w:ind w:firstLine="0"/>
        <w:rPr>
          <w:rFonts w:ascii="Arial" w:hAnsi="Arial" w:cs="Arial"/>
          <w:sz w:val="20"/>
        </w:rPr>
      </w:pPr>
      <w:r w:rsidRPr="007A4743">
        <w:rPr>
          <w:rFonts w:ascii="Arial" w:hAnsi="Arial" w:cs="Arial"/>
          <w:sz w:val="20"/>
        </w:rPr>
        <w:t>Распоряжением Президента РФ от 26</w:t>
      </w:r>
      <w:r w:rsidR="00263D31" w:rsidRPr="007A4743">
        <w:rPr>
          <w:rFonts w:ascii="Arial" w:hAnsi="Arial" w:cs="Arial"/>
          <w:sz w:val="20"/>
        </w:rPr>
        <w:t xml:space="preserve"> октября </w:t>
      </w:r>
      <w:r w:rsidRPr="007A4743">
        <w:rPr>
          <w:rFonts w:ascii="Arial" w:hAnsi="Arial" w:cs="Arial"/>
          <w:sz w:val="20"/>
        </w:rPr>
        <w:t xml:space="preserve">2022 </w:t>
      </w:r>
      <w:r w:rsidR="00263D31" w:rsidRPr="007A4743">
        <w:rPr>
          <w:rFonts w:ascii="Arial" w:hAnsi="Arial" w:cs="Arial"/>
          <w:sz w:val="20"/>
        </w:rPr>
        <w:t xml:space="preserve">г. </w:t>
      </w:r>
      <w:r w:rsidRPr="007A4743">
        <w:rPr>
          <w:rFonts w:ascii="Arial" w:hAnsi="Arial" w:cs="Arial"/>
          <w:sz w:val="20"/>
        </w:rPr>
        <w:t xml:space="preserve">№ 357-рп утвержден перечень российских кредитных организаций, в отношении которых установлен запрет на сделки (операции) с акциями, долями, составляющими их уставные капиталы, включая ОЗОН Банк (дочернее общество </w:t>
      </w:r>
      <w:r w:rsidR="004735D8" w:rsidRPr="007A4743">
        <w:rPr>
          <w:rFonts w:ascii="Arial" w:hAnsi="Arial" w:cs="Arial"/>
          <w:sz w:val="20"/>
        </w:rPr>
        <w:t>э</w:t>
      </w:r>
      <w:r w:rsidRPr="007A4743">
        <w:rPr>
          <w:rFonts w:ascii="Arial" w:hAnsi="Arial" w:cs="Arial"/>
          <w:sz w:val="20"/>
        </w:rPr>
        <w:t>митента). В связи с этим любые сделки с акциями (долями) ОЗОН Банка в настоящее время требуют специального решения Президента Российской Федерации.</w:t>
      </w:r>
    </w:p>
    <w:p w14:paraId="708D1002" w14:textId="77777777" w:rsidR="00894F45" w:rsidRPr="00774903" w:rsidRDefault="003B78B2" w:rsidP="00774903">
      <w:pPr>
        <w:pStyle w:val="Basic"/>
        <w:shd w:val="clear" w:color="auto" w:fill="FFFFFF" w:themeFill="background1"/>
        <w:ind w:firstLine="0"/>
        <w:rPr>
          <w:rFonts w:ascii="Arial" w:hAnsi="Arial" w:cs="Arial"/>
          <w:sz w:val="20"/>
        </w:rPr>
      </w:pPr>
      <w:r w:rsidRPr="00774903">
        <w:rPr>
          <w:rFonts w:ascii="Arial" w:hAnsi="Arial" w:cs="Arial"/>
          <w:sz w:val="20"/>
        </w:rPr>
        <w:t xml:space="preserve">Указом Президента Российской Федерации от 8 сентября 2022 г. № 618 «Об особом порядке осуществления (исполнения) сделки (операции) между некоторыми лицами» сделки (операции) между резидентами и лицами иностранных государств, совершающих недружественные действия, влекущие за собой прямо и (или) косвенно установление, изменение или прекращение прав владения, пользования и (или) распоряжения долями в уставных капиталах обществ с ограниченной ответственностью </w:t>
      </w:r>
      <w:r w:rsidRPr="00774903">
        <w:rPr>
          <w:rFonts w:ascii="Arial" w:hAnsi="Arial" w:cs="Arial"/>
          <w:i/>
          <w:iCs/>
          <w:sz w:val="20"/>
        </w:rPr>
        <w:t xml:space="preserve">(за исключением кредитных организаций и некредитных финансовых организаций) </w:t>
      </w:r>
      <w:r w:rsidRPr="00774903">
        <w:rPr>
          <w:rFonts w:ascii="Arial" w:hAnsi="Arial" w:cs="Arial"/>
          <w:sz w:val="20"/>
        </w:rPr>
        <w:t xml:space="preserve">либо иных прав, позволяющих определять условия управления такими обществами с ограниченной ответственностью и (или) условия осуществления ими предпринимательской деятельности требуют разрешения Правительственной комиссии. Данное ограничение может быть применимо к сделкам с акциями </w:t>
      </w:r>
      <w:r w:rsidR="004735D8" w:rsidRPr="00774903">
        <w:rPr>
          <w:rFonts w:ascii="Arial" w:hAnsi="Arial" w:cs="Arial"/>
          <w:sz w:val="20"/>
        </w:rPr>
        <w:t>э</w:t>
      </w:r>
      <w:r w:rsidRPr="00774903">
        <w:rPr>
          <w:rFonts w:ascii="Arial" w:hAnsi="Arial" w:cs="Arial"/>
          <w:sz w:val="20"/>
        </w:rPr>
        <w:t>митента в связи с возможностью косвенного изменения прав на доли в компаниях Группы.</w:t>
      </w:r>
    </w:p>
    <w:p w14:paraId="6EAC1908" w14:textId="77777777" w:rsidR="00E24C8D" w:rsidRPr="00774903" w:rsidRDefault="00894F45" w:rsidP="00774903">
      <w:pPr>
        <w:pStyle w:val="Basic"/>
        <w:shd w:val="clear" w:color="auto" w:fill="FFFFFF" w:themeFill="background1"/>
        <w:ind w:firstLine="0"/>
        <w:rPr>
          <w:rStyle w:val="Subst"/>
          <w:rFonts w:ascii="Arial" w:hAnsi="Arial" w:cs="Arial"/>
          <w:b w:val="0"/>
          <w:i w:val="0"/>
          <w:sz w:val="20"/>
        </w:rPr>
      </w:pPr>
      <w:r w:rsidRPr="00774903">
        <w:rPr>
          <w:rFonts w:ascii="Arial" w:hAnsi="Arial" w:cs="Arial"/>
          <w:b/>
          <w:bCs/>
          <w:sz w:val="20"/>
        </w:rPr>
        <w:t>Иные ограничения, связанные с участием в уставном капитале эмитента, установленные его уставом</w:t>
      </w:r>
      <w:r w:rsidR="004735D8" w:rsidRPr="00774903">
        <w:rPr>
          <w:rFonts w:ascii="Arial" w:hAnsi="Arial" w:cs="Arial"/>
          <w:b/>
          <w:bCs/>
          <w:sz w:val="20"/>
        </w:rPr>
        <w:t xml:space="preserve">: </w:t>
      </w:r>
      <w:r w:rsidR="004735D8" w:rsidRPr="00774903">
        <w:rPr>
          <w:rStyle w:val="Subst"/>
          <w:rFonts w:ascii="Arial" w:hAnsi="Arial" w:cs="Arial"/>
          <w:b w:val="0"/>
          <w:i w:val="0"/>
          <w:sz w:val="20"/>
        </w:rPr>
        <w:t>о</w:t>
      </w:r>
      <w:r w:rsidRPr="00774903">
        <w:rPr>
          <w:rStyle w:val="Subst"/>
          <w:rFonts w:ascii="Arial" w:hAnsi="Arial" w:cs="Arial"/>
          <w:b w:val="0"/>
          <w:i w:val="0"/>
          <w:sz w:val="20"/>
        </w:rPr>
        <w:t xml:space="preserve">граничений на </w:t>
      </w:r>
      <w:r w:rsidRPr="00774903">
        <w:rPr>
          <w:rFonts w:ascii="Arial" w:hAnsi="Arial" w:cs="Arial"/>
          <w:sz w:val="20"/>
        </w:rPr>
        <w:t>участие</w:t>
      </w:r>
      <w:r w:rsidRPr="00774903">
        <w:rPr>
          <w:rStyle w:val="Subst"/>
          <w:rFonts w:ascii="Arial" w:hAnsi="Arial" w:cs="Arial"/>
          <w:b w:val="0"/>
          <w:i w:val="0"/>
          <w:sz w:val="20"/>
        </w:rPr>
        <w:t xml:space="preserve"> в </w:t>
      </w:r>
      <w:r w:rsidRPr="00774903">
        <w:rPr>
          <w:rFonts w:ascii="Arial" w:hAnsi="Arial" w:cs="Arial"/>
          <w:sz w:val="20"/>
        </w:rPr>
        <w:t>уставном</w:t>
      </w:r>
      <w:r w:rsidRPr="00774903">
        <w:rPr>
          <w:rStyle w:val="Subst"/>
          <w:rFonts w:ascii="Arial" w:hAnsi="Arial" w:cs="Arial"/>
          <w:b w:val="0"/>
          <w:i w:val="0"/>
          <w:sz w:val="20"/>
        </w:rPr>
        <w:t xml:space="preserve"> капитале эмитента нет</w:t>
      </w:r>
      <w:r w:rsidR="004735D8" w:rsidRPr="00774903">
        <w:rPr>
          <w:rStyle w:val="Subst"/>
          <w:rFonts w:ascii="Arial" w:hAnsi="Arial" w:cs="Arial"/>
          <w:b w:val="0"/>
          <w:i w:val="0"/>
          <w:sz w:val="20"/>
        </w:rPr>
        <w:t>.</w:t>
      </w:r>
    </w:p>
    <w:p w14:paraId="5B492EEE" w14:textId="77777777" w:rsidR="00E24C8D" w:rsidRPr="00774903" w:rsidRDefault="00894F45" w:rsidP="00774903">
      <w:pPr>
        <w:pStyle w:val="Basic"/>
        <w:shd w:val="clear" w:color="auto" w:fill="FFFFFF" w:themeFill="background1"/>
        <w:ind w:firstLine="0"/>
        <w:rPr>
          <w:rFonts w:ascii="Arial" w:hAnsi="Arial" w:cs="Arial"/>
          <w:b/>
          <w:bCs/>
          <w:sz w:val="20"/>
        </w:rPr>
      </w:pPr>
      <w:r w:rsidRPr="00774903">
        <w:rPr>
          <w:rStyle w:val="Subst"/>
          <w:rFonts w:ascii="Arial" w:hAnsi="Arial" w:cs="Arial"/>
          <w:i w:val="0"/>
          <w:iCs/>
          <w:sz w:val="20"/>
        </w:rPr>
        <w:t>Иная</w:t>
      </w:r>
      <w:r w:rsidRPr="00774903">
        <w:rPr>
          <w:rFonts w:ascii="Arial" w:hAnsi="Arial" w:cs="Arial"/>
          <w:i/>
          <w:iCs/>
          <w:sz w:val="20"/>
        </w:rPr>
        <w:t xml:space="preserve"> </w:t>
      </w:r>
      <w:r w:rsidRPr="00774903">
        <w:rPr>
          <w:rFonts w:ascii="Arial" w:hAnsi="Arial" w:cs="Arial"/>
          <w:b/>
          <w:bCs/>
          <w:sz w:val="20"/>
        </w:rPr>
        <w:t>информация, которая, по мнению эмитента, является существенной для получения заинтересованными лицами общего представления об эмитенте и его финансово-хозяйственной деятельности:</w:t>
      </w:r>
    </w:p>
    <w:p w14:paraId="219A5760" w14:textId="77777777" w:rsidR="00894F45" w:rsidRPr="00774903" w:rsidRDefault="00894F45" w:rsidP="00774903">
      <w:pPr>
        <w:pStyle w:val="SubHeading"/>
        <w:shd w:val="clear" w:color="auto" w:fill="FFFFFF" w:themeFill="background1"/>
        <w:spacing w:before="0" w:after="120"/>
        <w:jc w:val="both"/>
        <w:rPr>
          <w:rFonts w:ascii="Arial" w:hAnsi="Arial" w:cs="Arial"/>
          <w:b/>
          <w:bCs/>
          <w:i/>
          <w:iCs/>
        </w:rPr>
      </w:pPr>
      <w:r w:rsidRPr="00774903">
        <w:rPr>
          <w:rStyle w:val="Subst"/>
          <w:rFonts w:ascii="Arial" w:hAnsi="Arial" w:cs="Arial"/>
          <w:b w:val="0"/>
          <w:i w:val="0"/>
        </w:rPr>
        <w:t>В соответствии с п. 1.2 ст. 4 Федерального закона от 3</w:t>
      </w:r>
      <w:r w:rsidR="004468EB" w:rsidRPr="00774903">
        <w:rPr>
          <w:rStyle w:val="Subst"/>
          <w:rFonts w:ascii="Arial" w:hAnsi="Arial" w:cs="Arial"/>
          <w:b w:val="0"/>
          <w:i w:val="0"/>
        </w:rPr>
        <w:t xml:space="preserve"> августа </w:t>
      </w:r>
      <w:r w:rsidRPr="00774903">
        <w:rPr>
          <w:rStyle w:val="Subst"/>
          <w:rFonts w:ascii="Arial" w:hAnsi="Arial" w:cs="Arial"/>
          <w:b w:val="0"/>
          <w:i w:val="0"/>
        </w:rPr>
        <w:t>2018</w:t>
      </w:r>
      <w:r w:rsidR="004468EB" w:rsidRPr="00774903">
        <w:rPr>
          <w:rStyle w:val="Subst"/>
          <w:rFonts w:ascii="Arial" w:hAnsi="Arial" w:cs="Arial"/>
          <w:b w:val="0"/>
          <w:i w:val="0"/>
        </w:rPr>
        <w:t xml:space="preserve"> г.</w:t>
      </w:r>
      <w:r w:rsidRPr="00774903">
        <w:rPr>
          <w:rStyle w:val="Subst"/>
          <w:rFonts w:ascii="Arial" w:hAnsi="Arial" w:cs="Arial"/>
          <w:b w:val="0"/>
          <w:i w:val="0"/>
        </w:rPr>
        <w:t xml:space="preserve"> № 290-ФЗ «О международных компаниях и международных фондах» устав международной компании, созданной в порядке редомициляции, может предусматривать применение к ней норм иностранного права, регулирующего отношения участников корпораций, учрежденных по праву, которое применялось к иностранному юридическому лицу до даты государственной регистрации международной компании. С учетом данного положения устав </w:t>
      </w:r>
      <w:r w:rsidR="004468EB" w:rsidRPr="00774903">
        <w:rPr>
          <w:rStyle w:val="Subst"/>
          <w:rFonts w:ascii="Arial" w:hAnsi="Arial" w:cs="Arial"/>
          <w:b w:val="0"/>
          <w:i w:val="0"/>
        </w:rPr>
        <w:t>э</w:t>
      </w:r>
      <w:r w:rsidRPr="00774903">
        <w:rPr>
          <w:rStyle w:val="Subst"/>
          <w:rFonts w:ascii="Arial" w:hAnsi="Arial" w:cs="Arial"/>
          <w:b w:val="0"/>
          <w:i w:val="0"/>
        </w:rPr>
        <w:t>митента в п. 1.9 предусматривает, что к определенным его положениям применяется право Республики Кипр.</w:t>
      </w:r>
    </w:p>
    <w:p w14:paraId="3916BB78" w14:textId="77777777" w:rsidR="00894F45" w:rsidRPr="007A4743" w:rsidRDefault="00894F45" w:rsidP="00774903">
      <w:pPr>
        <w:pStyle w:val="2"/>
        <w:shd w:val="clear" w:color="auto" w:fill="FFFFFF" w:themeFill="background1"/>
        <w:spacing w:before="0" w:after="120"/>
        <w:rPr>
          <w:rFonts w:ascii="Arial" w:hAnsi="Arial" w:cs="Arial"/>
        </w:rPr>
      </w:pPr>
      <w:bookmarkStart w:id="8" w:name="_Toc230195287"/>
      <w:r w:rsidRPr="007A4743">
        <w:rPr>
          <w:rFonts w:ascii="Arial" w:hAnsi="Arial" w:cs="Arial"/>
        </w:rPr>
        <w:t>1.2. Сведения о положении эмитента в отрасли</w:t>
      </w:r>
      <w:bookmarkEnd w:id="8"/>
    </w:p>
    <w:p w14:paraId="3822A9E9" w14:textId="77777777" w:rsidR="00E24C8D" w:rsidRPr="00774903" w:rsidRDefault="00E24C8D" w:rsidP="00774903">
      <w:pPr>
        <w:shd w:val="clear" w:color="auto" w:fill="FFFFFF" w:themeFill="background1"/>
        <w:spacing w:before="0" w:after="120"/>
        <w:jc w:val="both"/>
        <w:rPr>
          <w:rFonts w:ascii="Arial" w:hAnsi="Arial" w:cs="Arial"/>
          <w:b/>
          <w:bCs/>
        </w:rPr>
      </w:pPr>
      <w:r w:rsidRPr="00774903">
        <w:rPr>
          <w:rFonts w:ascii="Arial" w:hAnsi="Arial" w:cs="Arial"/>
          <w:b/>
          <w:bCs/>
        </w:rPr>
        <w:lastRenderedPageBreak/>
        <w:t>Указывается общая характеристика отрасли, в которой эмитент осуществляет свою финансово-хозяйственную деятельность, а если эмитентом составляется консолидированная финансовая отчетность - общая характеристика отрасли, в которой осуществляют деятельность организации группы эмитента.</w:t>
      </w:r>
    </w:p>
    <w:p w14:paraId="24DD15C8" w14:textId="77777777" w:rsidR="00E24C8D" w:rsidRPr="00774903" w:rsidRDefault="00E24C8D" w:rsidP="00774903">
      <w:pPr>
        <w:pStyle w:val="Basic"/>
        <w:shd w:val="clear" w:color="auto" w:fill="FFFFFF" w:themeFill="background1"/>
        <w:ind w:firstLine="0"/>
        <w:rPr>
          <w:rFonts w:ascii="Arial" w:hAnsi="Arial" w:cs="Arial"/>
          <w:b/>
          <w:bCs/>
          <w:sz w:val="20"/>
        </w:rPr>
      </w:pPr>
      <w:r w:rsidRPr="00774903">
        <w:rPr>
          <w:rFonts w:ascii="Arial" w:hAnsi="Arial" w:cs="Arial"/>
          <w:b/>
          <w:bCs/>
          <w:sz w:val="20"/>
        </w:rPr>
        <w:t xml:space="preserve">Указываются сведения о структуре отрасли и темпах ее развития, основных тенденциях развития, а также основных факторах, оказывающих влияние на ее состояние. </w:t>
      </w:r>
    </w:p>
    <w:p w14:paraId="50994DBB" w14:textId="77777777" w:rsidR="00E24C8D" w:rsidRPr="007A4743" w:rsidRDefault="00E24C8D" w:rsidP="00774903">
      <w:pPr>
        <w:pStyle w:val="SubHeading"/>
        <w:shd w:val="clear" w:color="auto" w:fill="FFFFFF" w:themeFill="background1"/>
        <w:spacing w:before="0" w:after="120"/>
        <w:jc w:val="both"/>
        <w:rPr>
          <w:rFonts w:ascii="Arial" w:eastAsia="SimSun" w:hAnsi="Arial" w:cs="Arial"/>
          <w:bCs/>
          <w:iCs/>
          <w:color w:val="000000"/>
          <w:lang w:eastAsia="zh-CN"/>
        </w:rPr>
      </w:pPr>
      <w:r w:rsidRPr="00774903">
        <w:rPr>
          <w:rFonts w:ascii="Arial" w:eastAsia="SimSun" w:hAnsi="Arial" w:cs="Arial"/>
          <w:bCs/>
          <w:iCs/>
          <w:color w:val="000000"/>
          <w:lang w:eastAsia="zh-CN"/>
        </w:rPr>
        <w:t>Компании Группы</w:t>
      </w:r>
      <w:r w:rsidR="004468EB" w:rsidRPr="00774903">
        <w:rPr>
          <w:rFonts w:ascii="Arial" w:eastAsia="SimSun" w:hAnsi="Arial" w:cs="Arial"/>
          <w:bCs/>
          <w:iCs/>
          <w:color w:val="000000"/>
          <w:lang w:eastAsia="zh-CN"/>
        </w:rPr>
        <w:t xml:space="preserve"> Озон</w:t>
      </w:r>
      <w:r w:rsidRPr="00774903">
        <w:rPr>
          <w:rFonts w:ascii="Arial" w:eastAsia="SimSun" w:hAnsi="Arial" w:cs="Arial"/>
          <w:bCs/>
          <w:iCs/>
          <w:color w:val="000000"/>
          <w:lang w:eastAsia="zh-CN"/>
        </w:rPr>
        <w:t xml:space="preserve"> осуществляют хозяйственную деятельность в сфере электронной коммерции, включающей</w:t>
      </w:r>
      <w:r w:rsidRPr="007A4743">
        <w:rPr>
          <w:rFonts w:ascii="Arial" w:eastAsia="SimSun" w:hAnsi="Arial" w:cs="Arial"/>
          <w:bCs/>
          <w:iCs/>
          <w:color w:val="000000"/>
          <w:lang w:eastAsia="zh-CN"/>
        </w:rPr>
        <w:t xml:space="preserve"> в себя продажи широкого спектра потребительских товаров различных категорий в приложении и на веб-сайте </w:t>
      </w:r>
      <w:r w:rsidR="004468EB" w:rsidRPr="007A4743">
        <w:rPr>
          <w:rFonts w:ascii="Arial" w:eastAsia="SimSun" w:hAnsi="Arial" w:cs="Arial"/>
          <w:bCs/>
          <w:iCs/>
          <w:color w:val="000000"/>
          <w:lang w:eastAsia="zh-CN"/>
        </w:rPr>
        <w:t>э</w:t>
      </w:r>
      <w:r w:rsidRPr="007A4743">
        <w:rPr>
          <w:rFonts w:ascii="Arial" w:eastAsia="SimSun" w:hAnsi="Arial" w:cs="Arial"/>
          <w:bCs/>
          <w:iCs/>
          <w:color w:val="000000"/>
          <w:lang w:eastAsia="zh-CN"/>
        </w:rPr>
        <w:t>митента, а также в области финансовых услуг и финансовых технологий.</w:t>
      </w:r>
    </w:p>
    <w:p w14:paraId="2447E1FE" w14:textId="77777777" w:rsidR="00E24C8D" w:rsidRPr="007A4743" w:rsidRDefault="00E24C8D" w:rsidP="00774903">
      <w:pPr>
        <w:shd w:val="clear" w:color="auto" w:fill="FFFFFF" w:themeFill="background1"/>
        <w:spacing w:before="0" w:after="120"/>
        <w:jc w:val="both"/>
        <w:rPr>
          <w:rFonts w:ascii="Arial" w:eastAsia="SimSun" w:hAnsi="Arial" w:cs="Arial"/>
          <w:b/>
          <w:iCs/>
          <w:color w:val="000000"/>
          <w:lang w:eastAsia="zh-CN"/>
        </w:rPr>
      </w:pPr>
      <w:r w:rsidRPr="007A4743">
        <w:rPr>
          <w:rFonts w:ascii="Arial" w:eastAsia="SimSun" w:hAnsi="Arial" w:cs="Arial"/>
          <w:b/>
          <w:iCs/>
          <w:color w:val="000000"/>
          <w:lang w:eastAsia="zh-CN"/>
        </w:rPr>
        <w:t>Электронная коммерция</w:t>
      </w:r>
    </w:p>
    <w:p w14:paraId="74B585B1" w14:textId="77777777" w:rsidR="00E24C8D" w:rsidRPr="007A4743" w:rsidRDefault="00E24C8D" w:rsidP="00774903">
      <w:pPr>
        <w:shd w:val="clear" w:color="auto" w:fill="FFFFFF" w:themeFill="background1"/>
        <w:spacing w:before="0" w:after="120"/>
        <w:jc w:val="both"/>
        <w:rPr>
          <w:rFonts w:ascii="Arial" w:eastAsia="SimSun" w:hAnsi="Arial" w:cs="Arial"/>
          <w:bCs/>
          <w:iCs/>
          <w:color w:val="000000"/>
          <w:lang w:eastAsia="zh-CN"/>
        </w:rPr>
      </w:pPr>
      <w:r w:rsidRPr="007A4743">
        <w:rPr>
          <w:rFonts w:ascii="Arial" w:eastAsia="SimSun" w:hAnsi="Arial" w:cs="Arial"/>
          <w:bCs/>
          <w:iCs/>
          <w:color w:val="000000"/>
          <w:lang w:eastAsia="zh-CN"/>
        </w:rPr>
        <w:t xml:space="preserve">Рынок электронной коммерции включает розничную реализацию продовольственных и непродовольственных товаров населению через онлайн-витрины маркетплейсов и магазинов с доставкой в пункты выдачи или до двери покупателя, либо с самовывозом из точки продаж. Электронная коммерция является динамично растущим сегментом ритейл рынка РФ: по данным INFOLine, </w:t>
      </w:r>
      <w:r w:rsidRPr="007A4743">
        <w:rPr>
          <w:rFonts w:ascii="Arial" w:eastAsia="SimSun" w:hAnsi="Arial" w:cs="Arial"/>
          <w:bCs/>
          <w:iCs/>
          <w:lang w:eastAsia="zh-CN"/>
        </w:rPr>
        <w:t>за 9 мес. 2025 г.</w:t>
      </w:r>
      <w:r w:rsidRPr="007A4743">
        <w:rPr>
          <w:rStyle w:val="ac"/>
          <w:rFonts w:ascii="Arial" w:eastAsia="SimSun" w:hAnsi="Arial" w:cs="Arial"/>
          <w:bCs/>
          <w:iCs/>
          <w:lang w:eastAsia="zh-CN"/>
        </w:rPr>
        <w:footnoteReference w:id="1"/>
      </w:r>
      <w:r w:rsidRPr="007A4743">
        <w:rPr>
          <w:rFonts w:ascii="Arial" w:eastAsia="SimSun" w:hAnsi="Arial" w:cs="Arial"/>
          <w:bCs/>
          <w:iCs/>
          <w:lang w:eastAsia="zh-CN"/>
        </w:rPr>
        <w:t xml:space="preserve"> рынок электронной коммерции вырос на 28,3% год к году, составив 9,8 трлн руб. Уровень проникновения электронной коммерции в розничном товарообороте за 9 мес. 2025 г. составил 22,1%, согласно оценке </w:t>
      </w:r>
      <w:r w:rsidRPr="007A4743">
        <w:rPr>
          <w:rFonts w:ascii="Arial" w:eastAsia="SimSun" w:hAnsi="Arial" w:cs="Arial"/>
          <w:bCs/>
          <w:iCs/>
          <w:color w:val="000000"/>
          <w:lang w:eastAsia="zh-CN"/>
        </w:rPr>
        <w:t>INFOLine</w:t>
      </w:r>
      <w:r w:rsidRPr="007A4743">
        <w:rPr>
          <w:rFonts w:ascii="Arial" w:eastAsia="SimSun" w:hAnsi="Arial" w:cs="Arial"/>
          <w:bCs/>
          <w:iCs/>
          <w:lang w:eastAsia="zh-CN"/>
        </w:rPr>
        <w:t>.</w:t>
      </w:r>
      <w:r w:rsidRPr="007A4743">
        <w:rPr>
          <w:rFonts w:ascii="Arial" w:eastAsia="SimSun" w:hAnsi="Arial" w:cs="Arial"/>
          <w:bCs/>
          <w:iCs/>
          <w:color w:val="000000"/>
          <w:lang w:eastAsia="zh-CN"/>
        </w:rPr>
        <w:t xml:space="preserve"> При этом, согласно INFOLine, на рынке есть все необходимые предпосылки для продолжения динамичного роста проникновения электронной коммерции в розничном товарообороте с учетом высокой доли активных пользователей Интернета. На рынке электронной коммерции в РФ продолжается процесс консолидации: по данным INFOLine, </w:t>
      </w:r>
      <w:r w:rsidRPr="007A4743">
        <w:rPr>
          <w:rFonts w:ascii="Arial" w:hAnsi="Arial" w:cs="Arial"/>
        </w:rPr>
        <w:t>крупнейшие 10 онлайн-игроков по итогам 9 мес. 2025 г. занимали 81,5% рынка электронной коммерции. Мультикатегорийные маркетплейсы являются крупнейшим каналом продаж на российском рынке электронной коммерции: доля маркетплейсов на рынке электронной коммерции составила 66,9% по итогам 9 мес. 2025 г. В текущей высококонкурентной среде стратегический фокус компаний на рынке электронной коммерции смещается в направлении экспансии в регионы. Значимым фактором роста рынка являются инвестиции компаний на рынке электронной коммерции в развитие логистической инфраструктуры и расширение сети ПВЗ в регионах.</w:t>
      </w:r>
    </w:p>
    <w:p w14:paraId="72D6CEE2" w14:textId="77777777" w:rsidR="00E24C8D" w:rsidRPr="007A4743" w:rsidRDefault="00E24C8D" w:rsidP="00774903">
      <w:pPr>
        <w:shd w:val="clear" w:color="auto" w:fill="FFFFFF" w:themeFill="background1"/>
        <w:spacing w:before="0" w:after="120"/>
        <w:jc w:val="both"/>
        <w:rPr>
          <w:rFonts w:ascii="Arial" w:eastAsia="SimSun" w:hAnsi="Arial" w:cs="Arial"/>
          <w:bCs/>
          <w:iCs/>
          <w:lang w:eastAsia="zh-CN"/>
        </w:rPr>
      </w:pPr>
      <w:r w:rsidRPr="007A4743">
        <w:rPr>
          <w:rFonts w:ascii="Arial" w:eastAsia="SimSun" w:hAnsi="Arial" w:cs="Arial"/>
          <w:bCs/>
          <w:iCs/>
          <w:lang w:eastAsia="zh-CN"/>
        </w:rPr>
        <w:t xml:space="preserve">По данным </w:t>
      </w:r>
      <w:r w:rsidRPr="007A4743">
        <w:rPr>
          <w:rFonts w:ascii="Arial" w:eastAsia="SimSun" w:hAnsi="Arial" w:cs="Arial"/>
          <w:bCs/>
          <w:iCs/>
          <w:color w:val="000000"/>
          <w:lang w:eastAsia="zh-CN"/>
        </w:rPr>
        <w:t>INFOLine</w:t>
      </w:r>
      <w:r w:rsidRPr="007A4743">
        <w:rPr>
          <w:rFonts w:ascii="Arial" w:eastAsia="SimSun" w:hAnsi="Arial" w:cs="Arial"/>
          <w:bCs/>
          <w:iCs/>
          <w:lang w:eastAsia="zh-CN"/>
        </w:rPr>
        <w:t>, за 9 мес. 2025 г. рынок электронной коммерции вырос на 28,3% год к году, составив 9,8 трлн руб. Уровень проникновения электронной коммерции</w:t>
      </w:r>
      <w:r w:rsidR="00AE70CC" w:rsidRPr="007A4743">
        <w:rPr>
          <w:rFonts w:ascii="Arial" w:eastAsia="SimSun" w:hAnsi="Arial" w:cs="Arial"/>
          <w:bCs/>
          <w:iCs/>
          <w:lang w:eastAsia="zh-CN"/>
        </w:rPr>
        <w:t xml:space="preserve"> </w:t>
      </w:r>
      <w:r w:rsidRPr="007A4743">
        <w:rPr>
          <w:rFonts w:ascii="Arial" w:eastAsia="SimSun" w:hAnsi="Arial" w:cs="Arial"/>
          <w:bCs/>
          <w:iCs/>
          <w:lang w:eastAsia="zh-CN"/>
        </w:rPr>
        <w:t>в розничном товарообороте показал рост на 3,2 п.п. год к году до 22,1%. Драйвером роста остается расширение ассортимента, в том числе за счет взаимодействия с зарубежными селлерами, развитие финтех-продуктов для покупателей и селлеров, сокращение сроков доставки через ПВЗ и расширение их сети, улучшение покрытия экспресс-доставкой, а также расширение логистической инфраструктуры фулфилмент-центров, в т.ч. в регионах РФ.</w:t>
      </w:r>
    </w:p>
    <w:p w14:paraId="35CBB069" w14:textId="77777777" w:rsidR="00E24C8D" w:rsidRPr="007A4743" w:rsidRDefault="00E24C8D" w:rsidP="00774903">
      <w:pPr>
        <w:shd w:val="clear" w:color="auto" w:fill="FFFFFF" w:themeFill="background1"/>
        <w:spacing w:before="0" w:after="120"/>
        <w:jc w:val="both"/>
        <w:rPr>
          <w:rFonts w:ascii="Arial" w:eastAsia="SimSun" w:hAnsi="Arial" w:cs="Arial"/>
          <w:bCs/>
          <w:iCs/>
          <w:lang w:eastAsia="zh-CN"/>
        </w:rPr>
      </w:pPr>
      <w:r w:rsidRPr="007A4743">
        <w:rPr>
          <w:rFonts w:ascii="Arial" w:eastAsia="SimSun" w:hAnsi="Arial" w:cs="Arial"/>
          <w:bCs/>
          <w:iCs/>
          <w:lang w:eastAsia="zh-CN"/>
        </w:rPr>
        <w:t>Можно выделить следующие основные благоприятные тенденции развития отрасли электронной коммерции за три последних завершенных отчетных года, а также за последний завершенный отчетный период:</w:t>
      </w:r>
    </w:p>
    <w:p w14:paraId="623B6CCE" w14:textId="77777777" w:rsidR="00E24C8D" w:rsidRPr="007A4743" w:rsidRDefault="00E24C8D" w:rsidP="00774903">
      <w:pPr>
        <w:pStyle w:val="ae"/>
        <w:widowControl w:val="0"/>
        <w:numPr>
          <w:ilvl w:val="0"/>
          <w:numId w:val="5"/>
        </w:numPr>
        <w:shd w:val="clear" w:color="auto" w:fill="FFFFFF" w:themeFill="background1"/>
        <w:adjustRightInd w:val="0"/>
        <w:spacing w:after="120" w:line="240" w:lineRule="auto"/>
        <w:jc w:val="both"/>
        <w:rPr>
          <w:rFonts w:ascii="Arial" w:eastAsia="SimSun" w:hAnsi="Arial" w:cs="Arial"/>
          <w:bCs/>
          <w:iCs/>
          <w:sz w:val="20"/>
          <w:szCs w:val="20"/>
          <w:lang w:eastAsia="zh-CN"/>
        </w:rPr>
      </w:pPr>
      <w:r w:rsidRPr="007A4743">
        <w:rPr>
          <w:rFonts w:ascii="Arial" w:hAnsi="Arial" w:cs="Arial"/>
          <w:sz w:val="20"/>
          <w:szCs w:val="20"/>
        </w:rPr>
        <w:t>Изменение потребительского поведения в пользу поиска и покупки товаров в онлайн каналах.</w:t>
      </w:r>
    </w:p>
    <w:p w14:paraId="1CCA11AD" w14:textId="77777777" w:rsidR="00E24C8D" w:rsidRPr="007A4743" w:rsidRDefault="00E24C8D" w:rsidP="00774903">
      <w:pPr>
        <w:pStyle w:val="ae"/>
        <w:widowControl w:val="0"/>
        <w:numPr>
          <w:ilvl w:val="0"/>
          <w:numId w:val="5"/>
        </w:numPr>
        <w:shd w:val="clear" w:color="auto" w:fill="FFFFFF" w:themeFill="background1"/>
        <w:adjustRightInd w:val="0"/>
        <w:spacing w:after="120" w:line="240" w:lineRule="auto"/>
        <w:jc w:val="both"/>
        <w:rPr>
          <w:rFonts w:ascii="Arial" w:eastAsia="SimSun" w:hAnsi="Arial" w:cs="Arial"/>
          <w:bCs/>
          <w:iCs/>
          <w:sz w:val="20"/>
          <w:szCs w:val="20"/>
          <w:lang w:eastAsia="zh-CN"/>
        </w:rPr>
      </w:pPr>
      <w:r w:rsidRPr="007A4743">
        <w:rPr>
          <w:rFonts w:ascii="Arial" w:hAnsi="Arial" w:cs="Arial"/>
          <w:sz w:val="20"/>
          <w:szCs w:val="20"/>
        </w:rPr>
        <w:t>Рост спроса в онлайн торговле в крупных городах в том числе в виду перетока покупателей из торговых центров и других офлайн каналов продаж, а также опережающий рост спроса в онлайн торговле в регионах и малых населенных пунктах с ограниченной представленностью офлайн ассортимента по мере развития инфраструктуры доставки товаров в регионах онлайн-платформами.</w:t>
      </w:r>
    </w:p>
    <w:p w14:paraId="0F14D079" w14:textId="77777777" w:rsidR="00E24C8D" w:rsidRPr="007A4743" w:rsidRDefault="00E24C8D" w:rsidP="00774903">
      <w:pPr>
        <w:pStyle w:val="ae"/>
        <w:widowControl w:val="0"/>
        <w:numPr>
          <w:ilvl w:val="0"/>
          <w:numId w:val="5"/>
        </w:numPr>
        <w:shd w:val="clear" w:color="auto" w:fill="FFFFFF" w:themeFill="background1"/>
        <w:adjustRightInd w:val="0"/>
        <w:spacing w:after="120" w:line="240" w:lineRule="auto"/>
        <w:jc w:val="both"/>
        <w:rPr>
          <w:rFonts w:ascii="Arial" w:eastAsia="SimSun" w:hAnsi="Arial" w:cs="Arial"/>
          <w:bCs/>
          <w:iCs/>
          <w:sz w:val="20"/>
          <w:szCs w:val="20"/>
          <w:lang w:eastAsia="zh-CN"/>
        </w:rPr>
      </w:pPr>
      <w:r w:rsidRPr="007A4743">
        <w:rPr>
          <w:rFonts w:ascii="Arial" w:hAnsi="Arial" w:cs="Arial"/>
          <w:sz w:val="20"/>
          <w:szCs w:val="20"/>
        </w:rPr>
        <w:t xml:space="preserve">Рост онлайн-продаж продуктов питания и товаров повседневного спроса. По оценке </w:t>
      </w:r>
      <w:r w:rsidRPr="007A4743">
        <w:rPr>
          <w:rFonts w:ascii="Arial" w:eastAsia="SimSun" w:hAnsi="Arial" w:cs="Arial"/>
          <w:bCs/>
          <w:iCs/>
          <w:color w:val="000000"/>
          <w:sz w:val="20"/>
          <w:szCs w:val="20"/>
          <w:lang w:eastAsia="zh-CN"/>
        </w:rPr>
        <w:t>INFOLine</w:t>
      </w:r>
      <w:r w:rsidRPr="007A4743">
        <w:rPr>
          <w:rFonts w:ascii="Arial" w:hAnsi="Arial" w:cs="Arial"/>
          <w:sz w:val="20"/>
          <w:szCs w:val="20"/>
        </w:rPr>
        <w:t>, частота покупок продовольственных товаров в 4–6 раз выше, чем в большинстве непродовольственных категорий.</w:t>
      </w:r>
    </w:p>
    <w:p w14:paraId="2C8E7565" w14:textId="77777777" w:rsidR="00E24C8D" w:rsidRPr="007A4743" w:rsidRDefault="00E24C8D" w:rsidP="00774903">
      <w:pPr>
        <w:pStyle w:val="ae"/>
        <w:widowControl w:val="0"/>
        <w:numPr>
          <w:ilvl w:val="0"/>
          <w:numId w:val="5"/>
        </w:numPr>
        <w:shd w:val="clear" w:color="auto" w:fill="FFFFFF" w:themeFill="background1"/>
        <w:adjustRightInd w:val="0"/>
        <w:spacing w:after="120" w:line="240" w:lineRule="auto"/>
        <w:jc w:val="both"/>
        <w:rPr>
          <w:rFonts w:ascii="Arial" w:eastAsia="SimSun" w:hAnsi="Arial" w:cs="Arial"/>
          <w:bCs/>
          <w:iCs/>
          <w:sz w:val="20"/>
          <w:szCs w:val="20"/>
          <w:lang w:eastAsia="zh-CN"/>
        </w:rPr>
      </w:pPr>
      <w:r w:rsidRPr="007A4743">
        <w:rPr>
          <w:rFonts w:ascii="Arial" w:hAnsi="Arial" w:cs="Arial"/>
          <w:sz w:val="20"/>
          <w:szCs w:val="20"/>
        </w:rPr>
        <w:t>Улучшение сервиса и развитие логистической инфраструктуры, в том числе улучшение сроков доставки и шаговой доступности в связи с расширением сети пунктов выдачи заказов (ПВЗ), развитие форматов экспресс-доставки.</w:t>
      </w:r>
    </w:p>
    <w:p w14:paraId="703A6972" w14:textId="77777777" w:rsidR="00E24C8D" w:rsidRPr="007A4743" w:rsidRDefault="00E24C8D" w:rsidP="00774903">
      <w:pPr>
        <w:pStyle w:val="ae"/>
        <w:widowControl w:val="0"/>
        <w:numPr>
          <w:ilvl w:val="0"/>
          <w:numId w:val="5"/>
        </w:numPr>
        <w:shd w:val="clear" w:color="auto" w:fill="FFFFFF" w:themeFill="background1"/>
        <w:adjustRightInd w:val="0"/>
        <w:spacing w:after="120" w:line="240" w:lineRule="auto"/>
        <w:jc w:val="both"/>
        <w:rPr>
          <w:rFonts w:ascii="Arial" w:eastAsia="SimSun" w:hAnsi="Arial" w:cs="Arial"/>
          <w:bCs/>
          <w:iCs/>
          <w:sz w:val="20"/>
          <w:szCs w:val="20"/>
          <w:lang w:eastAsia="zh-CN"/>
        </w:rPr>
      </w:pPr>
      <w:r w:rsidRPr="007A4743">
        <w:rPr>
          <w:rFonts w:ascii="Arial" w:hAnsi="Arial" w:cs="Arial"/>
          <w:sz w:val="20"/>
          <w:szCs w:val="20"/>
        </w:rPr>
        <w:t>Развитие онлайн-игроками финансовых и сервисных услуг для потребителей и продавцов.</w:t>
      </w:r>
    </w:p>
    <w:p w14:paraId="0BEC3EBE" w14:textId="77777777" w:rsidR="00E24C8D" w:rsidRPr="007A4743" w:rsidRDefault="00E24C8D" w:rsidP="00774903">
      <w:pPr>
        <w:pStyle w:val="ae"/>
        <w:widowControl w:val="0"/>
        <w:numPr>
          <w:ilvl w:val="0"/>
          <w:numId w:val="5"/>
        </w:numPr>
        <w:shd w:val="clear" w:color="auto" w:fill="FFFFFF" w:themeFill="background1"/>
        <w:adjustRightInd w:val="0"/>
        <w:spacing w:after="120" w:line="240" w:lineRule="auto"/>
        <w:jc w:val="both"/>
        <w:rPr>
          <w:rFonts w:ascii="Arial" w:eastAsia="SimSun" w:hAnsi="Arial" w:cs="Arial"/>
          <w:bCs/>
          <w:iCs/>
          <w:sz w:val="20"/>
          <w:szCs w:val="20"/>
          <w:lang w:eastAsia="zh-CN"/>
        </w:rPr>
      </w:pPr>
      <w:r w:rsidRPr="007A4743">
        <w:rPr>
          <w:rFonts w:ascii="Arial" w:hAnsi="Arial" w:cs="Arial"/>
          <w:sz w:val="20"/>
          <w:szCs w:val="20"/>
        </w:rPr>
        <w:t>Развитие российскими маркетплейсами доставки товаров от продавцов из-за рубежа, в частности из Китая и Турции.</w:t>
      </w:r>
    </w:p>
    <w:p w14:paraId="012FAA1D" w14:textId="77777777" w:rsidR="00E24C8D" w:rsidRPr="007A4743" w:rsidRDefault="00E24C8D" w:rsidP="00774903">
      <w:pPr>
        <w:shd w:val="clear" w:color="auto" w:fill="FFFFFF" w:themeFill="background1"/>
        <w:spacing w:before="0" w:after="120"/>
        <w:jc w:val="both"/>
        <w:rPr>
          <w:rFonts w:ascii="Arial" w:eastAsia="SimSun" w:hAnsi="Arial" w:cs="Arial"/>
          <w:bCs/>
          <w:iCs/>
        </w:rPr>
      </w:pPr>
      <w:r w:rsidRPr="007A4743">
        <w:rPr>
          <w:rFonts w:ascii="Arial" w:eastAsia="SimSun" w:hAnsi="Arial" w:cs="Arial"/>
          <w:bCs/>
          <w:iCs/>
        </w:rPr>
        <w:t xml:space="preserve">Можно выделить следующие основные неблагоприятные тенденции развития отрасли </w:t>
      </w:r>
      <w:r w:rsidRPr="007A4743">
        <w:rPr>
          <w:rFonts w:ascii="Arial" w:eastAsia="SimSun" w:hAnsi="Arial" w:cs="Arial"/>
          <w:bCs/>
          <w:iCs/>
        </w:rPr>
        <w:lastRenderedPageBreak/>
        <w:t>электронной коммерции за три последних завершенных отчетных года, а также за последний завершенный отчетный период:</w:t>
      </w:r>
    </w:p>
    <w:p w14:paraId="1C9DB8A9" w14:textId="77777777" w:rsidR="00E24C8D" w:rsidRPr="007A4743" w:rsidRDefault="00E24C8D" w:rsidP="00774903">
      <w:pPr>
        <w:pStyle w:val="ae"/>
        <w:numPr>
          <w:ilvl w:val="0"/>
          <w:numId w:val="6"/>
        </w:numPr>
        <w:shd w:val="clear" w:color="auto" w:fill="FFFFFF" w:themeFill="background1"/>
        <w:spacing w:after="120" w:line="240" w:lineRule="auto"/>
        <w:jc w:val="both"/>
        <w:rPr>
          <w:rFonts w:ascii="Arial" w:eastAsia="SimSun" w:hAnsi="Arial" w:cs="Arial"/>
          <w:bCs/>
          <w:iCs/>
          <w:sz w:val="20"/>
          <w:szCs w:val="20"/>
          <w:lang w:eastAsia="zh-CN"/>
        </w:rPr>
      </w:pPr>
      <w:r w:rsidRPr="007A4743">
        <w:rPr>
          <w:rFonts w:ascii="Arial" w:eastAsia="SimSun" w:hAnsi="Arial" w:cs="Arial"/>
          <w:bCs/>
          <w:iCs/>
          <w:sz w:val="20"/>
          <w:szCs w:val="20"/>
          <w:lang w:eastAsia="zh-CN"/>
        </w:rPr>
        <w:t>Ограничение доступа потребителей к товарам определенных брендов на фоне их ухода с российского рынка. Озон нивелирует этот эффект за счет модели маркетплейса, которая позволяет восполнять ассортимент за счет предложений товаров от большого числа активных продавцов, в том числе благодаря трансграничному бизнесу Эмитента Озон Глобал, который позволяет расширять ассортимент товарами от продавцов из Китая и Турции.</w:t>
      </w:r>
    </w:p>
    <w:p w14:paraId="69C1DF9E" w14:textId="77777777" w:rsidR="00E24C8D" w:rsidRPr="007A4743" w:rsidRDefault="00E24C8D" w:rsidP="00774903">
      <w:pPr>
        <w:pStyle w:val="ae"/>
        <w:numPr>
          <w:ilvl w:val="0"/>
          <w:numId w:val="6"/>
        </w:numPr>
        <w:shd w:val="clear" w:color="auto" w:fill="FFFFFF" w:themeFill="background1"/>
        <w:spacing w:after="120" w:line="240" w:lineRule="auto"/>
        <w:jc w:val="both"/>
        <w:rPr>
          <w:rFonts w:ascii="Arial" w:eastAsia="SimSun" w:hAnsi="Arial" w:cs="Arial"/>
          <w:bCs/>
          <w:iCs/>
          <w:sz w:val="20"/>
          <w:szCs w:val="20"/>
          <w:lang w:eastAsia="zh-CN"/>
        </w:rPr>
      </w:pPr>
      <w:r w:rsidRPr="007A4743">
        <w:rPr>
          <w:rFonts w:ascii="Arial" w:eastAsia="SimSun" w:hAnsi="Arial" w:cs="Arial"/>
          <w:bCs/>
          <w:iCs/>
          <w:sz w:val="20"/>
          <w:szCs w:val="20"/>
          <w:lang w:eastAsia="zh-CN"/>
        </w:rPr>
        <w:t>Снижение лимита стоимости товаров для беспошлинного ввоза в Россию с 1000 евро до 200 евро с 1 апреля 2024 г., затрагивающее трансграничный сегмент рынка электронной коммерции.</w:t>
      </w:r>
    </w:p>
    <w:p w14:paraId="4DACACE4" w14:textId="77777777" w:rsidR="00E24C8D" w:rsidRPr="007A4743" w:rsidRDefault="00E24C8D" w:rsidP="00774903">
      <w:pPr>
        <w:shd w:val="clear" w:color="auto" w:fill="FFFFFF" w:themeFill="background1"/>
        <w:spacing w:before="0" w:after="120"/>
        <w:jc w:val="both"/>
        <w:rPr>
          <w:rFonts w:ascii="Arial" w:eastAsia="SimSun" w:hAnsi="Arial" w:cs="Arial"/>
          <w:b/>
          <w:iCs/>
          <w:lang w:eastAsia="zh-CN"/>
        </w:rPr>
      </w:pPr>
      <w:r w:rsidRPr="007A4743">
        <w:rPr>
          <w:rFonts w:ascii="Arial" w:eastAsia="SimSun" w:hAnsi="Arial" w:cs="Arial"/>
          <w:b/>
          <w:iCs/>
          <w:lang w:eastAsia="zh-CN"/>
        </w:rPr>
        <w:t>Финтех</w:t>
      </w:r>
    </w:p>
    <w:p w14:paraId="74718BFA"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 xml:space="preserve">В отрасли финансовых услуг развиваются направления, связанные с продуктами для физических и юридических лиц. Отрасль предлагает своим клиентам новые автоматизированные решения и повышает удобство процессов, связанных с платежами, кредитами, инвестициями, бухгалтерией, страхованием и другими услугами, осуществляя цифровую трансформацию финансовых услуг. В условиях высокой конкуренции, строгого государственного регулирования и постоянного развития и появления новых технологических решений отрасль старается предлагать своим клиентам удобные, быстрые, прозрачные и масштабируемые решения. </w:t>
      </w:r>
    </w:p>
    <w:p w14:paraId="4313FE44" w14:textId="5B323C41"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eastAsia="SimSun" w:hAnsi="Arial" w:cs="Arial"/>
          <w:bCs/>
          <w:iCs/>
          <w:lang w:eastAsia="zh-CN"/>
        </w:rPr>
        <w:t xml:space="preserve">Отрасль финансовых услуг России постоянно развивается. </w:t>
      </w:r>
      <w:r w:rsidRPr="007A4743">
        <w:rPr>
          <w:rFonts w:ascii="Arial" w:hAnsi="Arial" w:cs="Arial"/>
          <w:bCs/>
        </w:rPr>
        <w:t>Важный вклад в развитие отрасли вносит Банк России, который создал и постоянно улучшает клиентоориентированную и равноудаленную для игроков финансового сектора платежную инфраструктуру, которая облегчает клиентам переход между игроками финансового сектора. По данным Банка России:</w:t>
      </w:r>
    </w:p>
    <w:p w14:paraId="710E47B3" w14:textId="77777777" w:rsidR="00E24C8D" w:rsidRPr="007A4743" w:rsidRDefault="00E24C8D" w:rsidP="00774903">
      <w:pPr>
        <w:pStyle w:val="ae"/>
        <w:widowControl w:val="0"/>
        <w:numPr>
          <w:ilvl w:val="0"/>
          <w:numId w:val="16"/>
        </w:numPr>
        <w:shd w:val="clear" w:color="auto" w:fill="FFFFFF" w:themeFill="background1"/>
        <w:adjustRightInd w:val="0"/>
        <w:spacing w:after="120" w:line="240" w:lineRule="auto"/>
        <w:jc w:val="both"/>
        <w:rPr>
          <w:rFonts w:ascii="Arial" w:hAnsi="Arial" w:cs="Arial"/>
          <w:bCs/>
          <w:sz w:val="20"/>
          <w:szCs w:val="20"/>
        </w:rPr>
      </w:pPr>
      <w:r w:rsidRPr="007A4743">
        <w:rPr>
          <w:rFonts w:ascii="Arial" w:hAnsi="Arial" w:cs="Arial"/>
          <w:bCs/>
          <w:sz w:val="20"/>
          <w:szCs w:val="20"/>
        </w:rPr>
        <w:t>объем операций по оплате товаров (работ, услуг) с использованием банковских карт, составил 58,5 трлн руб. на 31</w:t>
      </w:r>
      <w:r w:rsidR="00AE70CC" w:rsidRPr="007A4743">
        <w:rPr>
          <w:rFonts w:ascii="Arial" w:hAnsi="Arial" w:cs="Arial"/>
          <w:bCs/>
          <w:sz w:val="20"/>
          <w:szCs w:val="20"/>
        </w:rPr>
        <w:t xml:space="preserve"> декабря 2</w:t>
      </w:r>
      <w:r w:rsidRPr="007A4743">
        <w:rPr>
          <w:rFonts w:ascii="Arial" w:hAnsi="Arial" w:cs="Arial"/>
          <w:bCs/>
          <w:sz w:val="20"/>
          <w:szCs w:val="20"/>
        </w:rPr>
        <w:t>025</w:t>
      </w:r>
      <w:r w:rsidR="00AE70CC" w:rsidRPr="007A4743">
        <w:rPr>
          <w:rFonts w:ascii="Arial" w:hAnsi="Arial" w:cs="Arial"/>
          <w:bCs/>
          <w:sz w:val="20"/>
          <w:szCs w:val="20"/>
        </w:rPr>
        <w:t xml:space="preserve"> г.</w:t>
      </w:r>
      <w:r w:rsidRPr="007A4743">
        <w:rPr>
          <w:rFonts w:ascii="Arial" w:hAnsi="Arial" w:cs="Arial"/>
          <w:bCs/>
          <w:sz w:val="20"/>
          <w:szCs w:val="20"/>
        </w:rPr>
        <w:t>, снизившись на 3% год к году;</w:t>
      </w:r>
    </w:p>
    <w:p w14:paraId="4BE1856E" w14:textId="77777777" w:rsidR="00E24C8D" w:rsidRPr="007A4743" w:rsidRDefault="00E24C8D" w:rsidP="00774903">
      <w:pPr>
        <w:pStyle w:val="ae"/>
        <w:widowControl w:val="0"/>
        <w:numPr>
          <w:ilvl w:val="0"/>
          <w:numId w:val="16"/>
        </w:numPr>
        <w:shd w:val="clear" w:color="auto" w:fill="FFFFFF" w:themeFill="background1"/>
        <w:adjustRightInd w:val="0"/>
        <w:spacing w:after="120" w:line="240" w:lineRule="auto"/>
        <w:jc w:val="both"/>
        <w:rPr>
          <w:rFonts w:ascii="Arial" w:hAnsi="Arial" w:cs="Arial"/>
          <w:bCs/>
          <w:sz w:val="20"/>
          <w:szCs w:val="20"/>
        </w:rPr>
      </w:pPr>
      <w:r w:rsidRPr="007A4743">
        <w:rPr>
          <w:rFonts w:ascii="Arial" w:hAnsi="Arial" w:cs="Arial"/>
          <w:bCs/>
          <w:sz w:val="20"/>
          <w:szCs w:val="20"/>
        </w:rPr>
        <w:t>портфель потребительских ссуд, предоставленных физическим лицам, на конец 2025 г. снизился на 12% год к году и составил 13,0 трлн руб.;</w:t>
      </w:r>
    </w:p>
    <w:p w14:paraId="25C899EA" w14:textId="77777777" w:rsidR="00E24C8D" w:rsidRPr="007A4743" w:rsidRDefault="00E24C8D" w:rsidP="00774903">
      <w:pPr>
        <w:pStyle w:val="ae"/>
        <w:widowControl w:val="0"/>
        <w:numPr>
          <w:ilvl w:val="0"/>
          <w:numId w:val="16"/>
        </w:numPr>
        <w:shd w:val="clear" w:color="auto" w:fill="FFFFFF" w:themeFill="background1"/>
        <w:adjustRightInd w:val="0"/>
        <w:spacing w:after="120" w:line="240" w:lineRule="auto"/>
        <w:jc w:val="both"/>
        <w:rPr>
          <w:rFonts w:ascii="Arial" w:hAnsi="Arial" w:cs="Arial"/>
          <w:bCs/>
          <w:sz w:val="20"/>
          <w:szCs w:val="20"/>
        </w:rPr>
      </w:pPr>
      <w:r w:rsidRPr="007A4743">
        <w:rPr>
          <w:rFonts w:ascii="Arial" w:hAnsi="Arial" w:cs="Arial"/>
          <w:bCs/>
          <w:sz w:val="20"/>
          <w:szCs w:val="20"/>
        </w:rPr>
        <w:t xml:space="preserve">портфель кредитов субъектам малого и среднего предпринимательства (МСП) на конец 2025 г. незначительно вырос на 1,7% год к году до 14,8 трлн руб. </w:t>
      </w:r>
    </w:p>
    <w:p w14:paraId="1BC56E64" w14:textId="60B4880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Среди значимых положительных тенденций развития отрасли финансовых услуг можно выделить:</w:t>
      </w:r>
    </w:p>
    <w:p w14:paraId="0028B7A4" w14:textId="77777777" w:rsidR="00E24C8D" w:rsidRPr="007A4743" w:rsidRDefault="00E24C8D" w:rsidP="00774903">
      <w:pPr>
        <w:pStyle w:val="ae"/>
        <w:numPr>
          <w:ilvl w:val="0"/>
          <w:numId w:val="7"/>
        </w:numPr>
        <w:shd w:val="clear" w:color="auto" w:fill="FFFFFF" w:themeFill="background1"/>
        <w:adjustRightInd w:val="0"/>
        <w:spacing w:after="120" w:line="240" w:lineRule="auto"/>
        <w:jc w:val="both"/>
        <w:rPr>
          <w:rFonts w:ascii="Arial" w:hAnsi="Arial" w:cs="Arial"/>
          <w:bCs/>
          <w:sz w:val="20"/>
          <w:szCs w:val="20"/>
        </w:rPr>
      </w:pPr>
      <w:r w:rsidRPr="007A4743">
        <w:rPr>
          <w:rFonts w:ascii="Arial" w:hAnsi="Arial" w:cs="Arial"/>
          <w:bCs/>
          <w:sz w:val="20"/>
          <w:szCs w:val="20"/>
        </w:rPr>
        <w:t>Повышение клиентоцентричности финансовых сервисов за счет роста конкуренции за клиента.</w:t>
      </w:r>
    </w:p>
    <w:p w14:paraId="3519C2BB" w14:textId="77777777" w:rsidR="00E24C8D" w:rsidRPr="007A4743" w:rsidRDefault="00E24C8D" w:rsidP="00774903">
      <w:pPr>
        <w:pStyle w:val="ae"/>
        <w:numPr>
          <w:ilvl w:val="0"/>
          <w:numId w:val="7"/>
        </w:numPr>
        <w:shd w:val="clear" w:color="auto" w:fill="FFFFFF" w:themeFill="background1"/>
        <w:adjustRightInd w:val="0"/>
        <w:spacing w:after="120" w:line="240" w:lineRule="auto"/>
        <w:jc w:val="both"/>
        <w:rPr>
          <w:rFonts w:ascii="Arial" w:hAnsi="Arial" w:cs="Arial"/>
          <w:bCs/>
          <w:sz w:val="20"/>
          <w:szCs w:val="20"/>
        </w:rPr>
      </w:pPr>
      <w:r w:rsidRPr="007A4743">
        <w:rPr>
          <w:rFonts w:ascii="Arial" w:hAnsi="Arial" w:cs="Arial"/>
          <w:bCs/>
          <w:sz w:val="20"/>
          <w:szCs w:val="20"/>
        </w:rPr>
        <w:t xml:space="preserve">Развитие СБП (Системы быстрых платежей), которая способствовала появлению новых игроков рынка и расширению клиентского выбора. </w:t>
      </w:r>
    </w:p>
    <w:p w14:paraId="38504399" w14:textId="77777777" w:rsidR="00E24C8D" w:rsidRPr="007A4743" w:rsidRDefault="00E24C8D" w:rsidP="00774903">
      <w:pPr>
        <w:pStyle w:val="ae"/>
        <w:numPr>
          <w:ilvl w:val="0"/>
          <w:numId w:val="3"/>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lang w:eastAsia="ru-RU"/>
        </w:rPr>
        <w:t xml:space="preserve">Появление новых бизнес-моделей, например, ОФП (Операторы финансовых платформ), фокусирующихся на удобном клиентском опыте и выстраивающих партнерские отношения с непосредственными поставщиками финансовых услуг (банками, страховыми компаниями и др.). </w:t>
      </w:r>
    </w:p>
    <w:p w14:paraId="7A3E0744" w14:textId="77777777" w:rsidR="00E24C8D" w:rsidRPr="007A4743" w:rsidRDefault="00E24C8D" w:rsidP="00774903">
      <w:pPr>
        <w:pStyle w:val="ae"/>
        <w:numPr>
          <w:ilvl w:val="0"/>
          <w:numId w:val="3"/>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lang w:eastAsia="ru-RU"/>
        </w:rPr>
        <w:t xml:space="preserve">Активный рост эмиссии банковских карт платежной системы МИР, ускорившийся после ухода зарубежных платежных систем. </w:t>
      </w:r>
    </w:p>
    <w:p w14:paraId="38A9AEDE" w14:textId="77777777" w:rsidR="00E24C8D" w:rsidRPr="007A4743" w:rsidRDefault="00E24C8D" w:rsidP="00774903">
      <w:pPr>
        <w:pStyle w:val="ae"/>
        <w:numPr>
          <w:ilvl w:val="0"/>
          <w:numId w:val="3"/>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lang w:eastAsia="ru-RU"/>
        </w:rPr>
        <w:t xml:space="preserve">Рост популярности новых способов оплаты: MIR Pay (Мир Пэй), платежные стикеры, биометрия, оплата по QR-коду и других. </w:t>
      </w:r>
    </w:p>
    <w:p w14:paraId="60A65B87" w14:textId="77777777" w:rsidR="00E24C8D" w:rsidRPr="007A4743" w:rsidRDefault="00E24C8D" w:rsidP="00774903">
      <w:pPr>
        <w:pStyle w:val="ae"/>
        <w:numPr>
          <w:ilvl w:val="0"/>
          <w:numId w:val="3"/>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lang w:eastAsia="ru-RU"/>
        </w:rPr>
        <w:t>Развитие цифрового рубля и безналичных переводов</w:t>
      </w:r>
      <w:r w:rsidRPr="007A4743">
        <w:rPr>
          <w:rFonts w:ascii="Arial" w:hAnsi="Arial" w:cs="Arial"/>
          <w:bCs/>
          <w:sz w:val="20"/>
          <w:szCs w:val="20"/>
        </w:rPr>
        <w:t>.</w:t>
      </w:r>
    </w:p>
    <w:p w14:paraId="691244EC"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 xml:space="preserve">Среди значимых негативных тенденций развития отрасли финансовых услуг можно выделить: </w:t>
      </w:r>
    </w:p>
    <w:p w14:paraId="7CEB0DBD" w14:textId="77777777" w:rsidR="00E24C8D" w:rsidRPr="007A4743" w:rsidRDefault="00E24C8D" w:rsidP="00774903">
      <w:pPr>
        <w:pStyle w:val="ae"/>
        <w:numPr>
          <w:ilvl w:val="0"/>
          <w:numId w:val="4"/>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lang w:eastAsia="ru-RU"/>
        </w:rPr>
        <w:t>Неопределенную геополитическую ситуацию, влияющую в том числе на уровень потребительской уверенности, ограничения на поставку определенных товаров.</w:t>
      </w:r>
    </w:p>
    <w:p w14:paraId="607AFD1A" w14:textId="77777777" w:rsidR="00E24C8D" w:rsidRPr="007A4743" w:rsidRDefault="00E24C8D" w:rsidP="00774903">
      <w:pPr>
        <w:pStyle w:val="ae"/>
        <w:numPr>
          <w:ilvl w:val="0"/>
          <w:numId w:val="4"/>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rPr>
        <w:t>Денежно-кредитную политику Банка России, влияющую на ставки по кредитным и сберегательным продуктам.</w:t>
      </w:r>
    </w:p>
    <w:p w14:paraId="694CA895"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 xml:space="preserve">Основные факторы, оказывающие влияние на развитие и рост конкуренции в отрасли финансовых услуг: </w:t>
      </w:r>
    </w:p>
    <w:p w14:paraId="3CEC49AD" w14:textId="77777777" w:rsidR="00E24C8D" w:rsidRPr="007A4743" w:rsidRDefault="00E24C8D" w:rsidP="00774903">
      <w:pPr>
        <w:pStyle w:val="ae"/>
        <w:numPr>
          <w:ilvl w:val="0"/>
          <w:numId w:val="4"/>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lang w:eastAsia="ru-RU"/>
        </w:rPr>
        <w:t>Технологические инициативы, такие как, Open API (Опен АПИ), единый QR-код, цифровой рубль и другие.</w:t>
      </w:r>
    </w:p>
    <w:p w14:paraId="4FD33AC1" w14:textId="77777777" w:rsidR="00E24C8D" w:rsidRPr="007A4743" w:rsidRDefault="00E24C8D" w:rsidP="00774903">
      <w:pPr>
        <w:pStyle w:val="ae"/>
        <w:numPr>
          <w:ilvl w:val="0"/>
          <w:numId w:val="4"/>
        </w:numPr>
        <w:shd w:val="clear" w:color="auto" w:fill="FFFFFF" w:themeFill="background1"/>
        <w:autoSpaceDE w:val="0"/>
        <w:autoSpaceDN w:val="0"/>
        <w:adjustRightInd w:val="0"/>
        <w:spacing w:after="120" w:line="240" w:lineRule="auto"/>
        <w:jc w:val="both"/>
        <w:rPr>
          <w:rFonts w:ascii="Arial" w:hAnsi="Arial" w:cs="Arial"/>
          <w:bCs/>
          <w:sz w:val="20"/>
          <w:szCs w:val="20"/>
          <w:lang w:eastAsia="ru-RU"/>
        </w:rPr>
      </w:pPr>
      <w:r w:rsidRPr="007A4743">
        <w:rPr>
          <w:rFonts w:ascii="Arial" w:hAnsi="Arial" w:cs="Arial"/>
          <w:bCs/>
          <w:sz w:val="20"/>
          <w:szCs w:val="20"/>
          <w:lang w:eastAsia="ru-RU"/>
        </w:rPr>
        <w:t>Рост популярности СБП. В 2025 г. граждане и компании совершили по СБП 18,3 млрд операций на сумму 103,0 трлн руб., что выше на 36% по количеству операций и на 48% по сумме операций по сравнению с 2024 г.</w:t>
      </w:r>
    </w:p>
    <w:p w14:paraId="7581CDD6" w14:textId="77777777" w:rsidR="00E24C8D" w:rsidRPr="007A4743" w:rsidRDefault="00E24C8D" w:rsidP="00774903">
      <w:pPr>
        <w:pStyle w:val="ae"/>
        <w:numPr>
          <w:ilvl w:val="0"/>
          <w:numId w:val="4"/>
        </w:numPr>
        <w:shd w:val="clear" w:color="auto" w:fill="FFFFFF" w:themeFill="background1"/>
        <w:autoSpaceDE w:val="0"/>
        <w:autoSpaceDN w:val="0"/>
        <w:adjustRightInd w:val="0"/>
        <w:spacing w:after="120" w:line="240" w:lineRule="auto"/>
        <w:jc w:val="both"/>
        <w:rPr>
          <w:rFonts w:ascii="Arial" w:hAnsi="Arial" w:cs="Arial"/>
          <w:bCs/>
          <w:sz w:val="20"/>
          <w:szCs w:val="20"/>
        </w:rPr>
      </w:pPr>
      <w:r w:rsidRPr="007A4743">
        <w:rPr>
          <w:rFonts w:ascii="Arial" w:hAnsi="Arial" w:cs="Arial"/>
          <w:bCs/>
          <w:sz w:val="20"/>
          <w:szCs w:val="20"/>
          <w:lang w:eastAsia="ru-RU"/>
        </w:rPr>
        <w:lastRenderedPageBreak/>
        <w:t>Консолидация отрасли финансовых услуг, требующая от игроков новых подходов к привлечению и удержанию клиентов и связанная с масштабными вложениями в развитие клиентской базы.</w:t>
      </w:r>
    </w:p>
    <w:p w14:paraId="0FC26EC6" w14:textId="77777777" w:rsidR="00E24C8D" w:rsidRPr="007A4743" w:rsidRDefault="00E24C8D" w:rsidP="00774903">
      <w:pPr>
        <w:pStyle w:val="ae"/>
        <w:numPr>
          <w:ilvl w:val="0"/>
          <w:numId w:val="4"/>
        </w:numPr>
        <w:shd w:val="clear" w:color="auto" w:fill="FFFFFF" w:themeFill="background1"/>
        <w:spacing w:after="120" w:line="240" w:lineRule="auto"/>
        <w:jc w:val="both"/>
        <w:rPr>
          <w:rFonts w:ascii="Arial" w:hAnsi="Arial" w:cs="Arial"/>
          <w:bCs/>
          <w:sz w:val="20"/>
          <w:szCs w:val="20"/>
        </w:rPr>
      </w:pPr>
      <w:r w:rsidRPr="007A4743">
        <w:rPr>
          <w:rFonts w:ascii="Arial" w:hAnsi="Arial" w:cs="Arial"/>
          <w:bCs/>
          <w:sz w:val="20"/>
          <w:szCs w:val="20"/>
        </w:rPr>
        <w:t xml:space="preserve">Регулирование, включающее установление макропруденциальных лимитов и прочие инициативы, направленные на сдерживание роста кредитования. </w:t>
      </w:r>
    </w:p>
    <w:p w14:paraId="3120684A" w14:textId="77777777" w:rsidR="00AE70CC" w:rsidRPr="007A4743" w:rsidRDefault="00E24C8D" w:rsidP="00774903">
      <w:pPr>
        <w:shd w:val="clear" w:color="auto" w:fill="FFFFFF" w:themeFill="background1"/>
        <w:spacing w:before="0" w:after="120"/>
        <w:jc w:val="both"/>
        <w:rPr>
          <w:rFonts w:ascii="Arial" w:hAnsi="Arial" w:cs="Arial"/>
          <w:b/>
          <w:bCs/>
        </w:rPr>
      </w:pPr>
      <w:r w:rsidRPr="007A4743">
        <w:rPr>
          <w:rFonts w:ascii="Arial" w:hAnsi="Arial" w:cs="Arial"/>
          <w:b/>
          <w:bCs/>
        </w:rPr>
        <w:t>Приводится общая оценка результатов финансово-хозяйственной деятельности эмитента (группы эмитента) в данной отрасли. Указывается доля эмитента (группы эмитента) в объеме реализации аналогичной продукции иными предприятиями отрасли или иные фактические показатели, характеризующие положение эмитента (группы эмитента) в отрасли в целом.</w:t>
      </w:r>
    </w:p>
    <w:p w14:paraId="434DA7DD" w14:textId="77777777" w:rsidR="00E24C8D" w:rsidRPr="007A4743" w:rsidRDefault="00E24C8D" w:rsidP="00774903">
      <w:pPr>
        <w:shd w:val="clear" w:color="auto" w:fill="FFFFFF" w:themeFill="background1"/>
        <w:spacing w:before="0" w:after="120"/>
        <w:jc w:val="both"/>
        <w:rPr>
          <w:rFonts w:ascii="Arial" w:eastAsia="SimSun" w:hAnsi="Arial" w:cs="Arial"/>
          <w:b/>
          <w:iCs/>
          <w:color w:val="000000"/>
          <w:lang w:eastAsia="zh-CN"/>
        </w:rPr>
      </w:pPr>
      <w:r w:rsidRPr="007A4743">
        <w:rPr>
          <w:rFonts w:ascii="Arial" w:eastAsia="SimSun" w:hAnsi="Arial" w:cs="Arial"/>
          <w:b/>
          <w:iCs/>
          <w:color w:val="000000"/>
          <w:lang w:eastAsia="zh-CN"/>
        </w:rPr>
        <w:t>Электронная коммерция</w:t>
      </w:r>
    </w:p>
    <w:p w14:paraId="152D9FFB" w14:textId="77777777" w:rsidR="00E24C8D" w:rsidRPr="007A4743" w:rsidRDefault="00E24C8D" w:rsidP="00774903">
      <w:pPr>
        <w:shd w:val="clear" w:color="auto" w:fill="FFFFFF" w:themeFill="background1"/>
        <w:tabs>
          <w:tab w:val="left" w:pos="567"/>
        </w:tabs>
        <w:spacing w:before="0" w:after="120"/>
        <w:jc w:val="both"/>
        <w:rPr>
          <w:rFonts w:ascii="Arial" w:eastAsia="Times New Roman" w:hAnsi="Arial" w:cs="Arial"/>
          <w:bCs/>
          <w:iCs/>
        </w:rPr>
      </w:pPr>
      <w:r w:rsidRPr="007A4743">
        <w:rPr>
          <w:rFonts w:ascii="Arial" w:eastAsia="Times New Roman" w:hAnsi="Arial" w:cs="Arial"/>
          <w:bCs/>
          <w:iCs/>
        </w:rPr>
        <w:t>Доля</w:t>
      </w:r>
      <w:r w:rsidR="00AE70CC" w:rsidRPr="007A4743">
        <w:rPr>
          <w:rFonts w:ascii="Arial" w:eastAsia="Times New Roman" w:hAnsi="Arial" w:cs="Arial"/>
          <w:bCs/>
          <w:iCs/>
        </w:rPr>
        <w:t xml:space="preserve"> Группы</w:t>
      </w:r>
      <w:r w:rsidRPr="007A4743">
        <w:rPr>
          <w:rFonts w:ascii="Arial" w:eastAsia="Times New Roman" w:hAnsi="Arial" w:cs="Arial"/>
          <w:bCs/>
          <w:iCs/>
        </w:rPr>
        <w:t xml:space="preserve"> Озон на рынке электронной коммерции в РФ, по оценке </w:t>
      </w:r>
      <w:r w:rsidRPr="007A4743">
        <w:rPr>
          <w:rFonts w:ascii="Arial" w:eastAsia="SimSun" w:hAnsi="Arial" w:cs="Arial"/>
          <w:bCs/>
          <w:iCs/>
          <w:color w:val="000000"/>
          <w:lang w:eastAsia="zh-CN"/>
        </w:rPr>
        <w:t>INFOLine</w:t>
      </w:r>
      <w:r w:rsidRPr="007A4743">
        <w:rPr>
          <w:rFonts w:ascii="Arial" w:eastAsia="Times New Roman" w:hAnsi="Arial" w:cs="Arial"/>
          <w:bCs/>
          <w:iCs/>
        </w:rPr>
        <w:t xml:space="preserve">, растет быстрее по сравнению с крупнейшими предприятиями отрасли, что иллюстрирует таблица 1. </w:t>
      </w:r>
      <w:r w:rsidRPr="007A4743">
        <w:rPr>
          <w:rFonts w:ascii="Arial" w:hAnsi="Arial" w:cs="Arial"/>
          <w:bCs/>
          <w:iCs/>
        </w:rPr>
        <w:t xml:space="preserve">Согласно оценкам </w:t>
      </w:r>
      <w:r w:rsidRPr="007A4743">
        <w:rPr>
          <w:rFonts w:ascii="Arial" w:eastAsia="SimSun" w:hAnsi="Arial" w:cs="Arial"/>
          <w:bCs/>
          <w:iCs/>
          <w:color w:val="000000"/>
          <w:lang w:eastAsia="zh-CN"/>
        </w:rPr>
        <w:t>INFOLine</w:t>
      </w:r>
      <w:r w:rsidRPr="007A4743">
        <w:rPr>
          <w:rFonts w:ascii="Arial" w:hAnsi="Arial" w:cs="Arial"/>
          <w:bCs/>
          <w:iCs/>
        </w:rPr>
        <w:t xml:space="preserve">, объем рынка электронной коммерции за 9 месяцев 2025 г. составил 9,8 трлн руб. </w:t>
      </w:r>
      <w:r w:rsidRPr="007A4743">
        <w:rPr>
          <w:rFonts w:ascii="Arial" w:eastAsia="Times New Roman" w:hAnsi="Arial" w:cs="Arial"/>
          <w:bCs/>
          <w:iCs/>
        </w:rPr>
        <w:t>За 9 месяцев, завершившихся 30</w:t>
      </w:r>
      <w:r w:rsidR="00AE70CC" w:rsidRPr="007A4743">
        <w:rPr>
          <w:rFonts w:ascii="Arial" w:eastAsia="Times New Roman" w:hAnsi="Arial" w:cs="Arial"/>
          <w:bCs/>
          <w:iCs/>
        </w:rPr>
        <w:t xml:space="preserve"> сентября </w:t>
      </w:r>
      <w:r w:rsidRPr="007A4743">
        <w:rPr>
          <w:rFonts w:ascii="Arial" w:eastAsia="Times New Roman" w:hAnsi="Arial" w:cs="Arial"/>
          <w:bCs/>
          <w:iCs/>
        </w:rPr>
        <w:t>2025</w:t>
      </w:r>
      <w:r w:rsidR="00AE70CC" w:rsidRPr="007A4743">
        <w:rPr>
          <w:rFonts w:ascii="Arial" w:eastAsia="Times New Roman" w:hAnsi="Arial" w:cs="Arial"/>
          <w:bCs/>
          <w:iCs/>
        </w:rPr>
        <w:t xml:space="preserve"> г.</w:t>
      </w:r>
      <w:r w:rsidRPr="007A4743">
        <w:rPr>
          <w:rFonts w:ascii="Arial" w:eastAsia="Times New Roman" w:hAnsi="Arial" w:cs="Arial"/>
          <w:bCs/>
          <w:iCs/>
        </w:rPr>
        <w:t xml:space="preserve">, по оценке </w:t>
      </w:r>
      <w:r w:rsidRPr="007A4743">
        <w:rPr>
          <w:rFonts w:ascii="Arial" w:eastAsia="SimSun" w:hAnsi="Arial" w:cs="Arial"/>
          <w:bCs/>
          <w:iCs/>
          <w:color w:val="000000"/>
          <w:lang w:eastAsia="zh-CN"/>
        </w:rPr>
        <w:t>INFOLine</w:t>
      </w:r>
      <w:r w:rsidRPr="007A4743">
        <w:rPr>
          <w:rFonts w:ascii="Arial" w:eastAsia="Times New Roman" w:hAnsi="Arial" w:cs="Arial"/>
          <w:bCs/>
          <w:iCs/>
        </w:rPr>
        <w:t xml:space="preserve">, доля </w:t>
      </w:r>
      <w:r w:rsidR="00AE70CC" w:rsidRPr="007A4743">
        <w:rPr>
          <w:rFonts w:ascii="Arial" w:eastAsia="Times New Roman" w:hAnsi="Arial" w:cs="Arial"/>
          <w:bCs/>
          <w:iCs/>
        </w:rPr>
        <w:t xml:space="preserve">Группы </w:t>
      </w:r>
      <w:r w:rsidRPr="007A4743">
        <w:rPr>
          <w:rFonts w:ascii="Arial" w:eastAsia="Times New Roman" w:hAnsi="Arial" w:cs="Arial"/>
          <w:bCs/>
          <w:iCs/>
        </w:rPr>
        <w:t xml:space="preserve">Озон на рынке электронной коммерции увеличилась до 26,6% за 9 мес. 2025 г. с 23,2% за 9 мес. 2024 г. </w:t>
      </w:r>
    </w:p>
    <w:p w14:paraId="125F19BB" w14:textId="77777777" w:rsidR="00E24C8D" w:rsidRPr="007A4743" w:rsidRDefault="00E24C8D" w:rsidP="00774903">
      <w:pPr>
        <w:shd w:val="clear" w:color="auto" w:fill="FFFFFF" w:themeFill="background1"/>
        <w:tabs>
          <w:tab w:val="left" w:pos="567"/>
        </w:tabs>
        <w:spacing w:before="0" w:after="120"/>
        <w:jc w:val="both"/>
        <w:rPr>
          <w:rFonts w:ascii="Arial" w:hAnsi="Arial" w:cs="Arial"/>
          <w:b/>
          <w:bCs/>
          <w:iCs/>
        </w:rPr>
      </w:pPr>
      <w:r w:rsidRPr="007A4743">
        <w:rPr>
          <w:rFonts w:ascii="Arial" w:eastAsia="Times New Roman" w:hAnsi="Arial" w:cs="Arial"/>
          <w:b/>
          <w:bCs/>
          <w:iCs/>
        </w:rPr>
        <w:t xml:space="preserve">Таблица 1. Доля крупнейших предприятий на рынке электронной коммерции, по оценке </w:t>
      </w:r>
      <w:r w:rsidRPr="007A4743">
        <w:rPr>
          <w:rFonts w:ascii="Arial" w:eastAsia="SimSun" w:hAnsi="Arial" w:cs="Arial"/>
          <w:b/>
          <w:bCs/>
          <w:iCs/>
          <w:color w:val="000000"/>
          <w:lang w:eastAsia="zh-CN"/>
        </w:rPr>
        <w:t>INFOLine</w:t>
      </w:r>
    </w:p>
    <w:tbl>
      <w:tblPr>
        <w:tblStyle w:val="ad"/>
        <w:tblW w:w="5000" w:type="pct"/>
        <w:tblInd w:w="-5" w:type="dxa"/>
        <w:tblLook w:val="04A0" w:firstRow="1" w:lastRow="0" w:firstColumn="1" w:lastColumn="0" w:noHBand="0" w:noVBand="1"/>
      </w:tblPr>
      <w:tblGrid>
        <w:gridCol w:w="4211"/>
        <w:gridCol w:w="2425"/>
        <w:gridCol w:w="2425"/>
      </w:tblGrid>
      <w:tr w:rsidR="00E24C8D" w:rsidRPr="007A4743" w14:paraId="1B607F90" w14:textId="77777777" w:rsidTr="00D55F99">
        <w:trPr>
          <w:trHeight w:val="445"/>
        </w:trPr>
        <w:tc>
          <w:tcPr>
            <w:tcW w:w="2324" w:type="pct"/>
          </w:tcPr>
          <w:p w14:paraId="656AE197"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color w:val="000000"/>
              </w:rPr>
            </w:pPr>
          </w:p>
        </w:tc>
        <w:tc>
          <w:tcPr>
            <w:tcW w:w="1338" w:type="pct"/>
            <w:vAlign w:val="center"/>
          </w:tcPr>
          <w:p w14:paraId="505D42B5"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rPr>
            </w:pPr>
            <w:r w:rsidRPr="007A4743">
              <w:rPr>
                <w:rFonts w:ascii="Arial" w:eastAsia="Times New Roman" w:hAnsi="Arial" w:cs="Arial"/>
                <w:b/>
                <w:bCs/>
              </w:rPr>
              <w:t>2024 г.</w:t>
            </w:r>
          </w:p>
        </w:tc>
        <w:tc>
          <w:tcPr>
            <w:tcW w:w="1338" w:type="pct"/>
            <w:vAlign w:val="center"/>
          </w:tcPr>
          <w:p w14:paraId="24D50654"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rPr>
            </w:pPr>
            <w:r w:rsidRPr="007A4743">
              <w:rPr>
                <w:rFonts w:ascii="Arial" w:eastAsia="Times New Roman" w:hAnsi="Arial" w:cs="Arial"/>
                <w:b/>
                <w:bCs/>
              </w:rPr>
              <w:t>9 мес. 2025 г.</w:t>
            </w:r>
          </w:p>
        </w:tc>
      </w:tr>
      <w:tr w:rsidR="00E24C8D" w:rsidRPr="007A4743" w14:paraId="36926F56" w14:textId="77777777" w:rsidTr="00D55F99">
        <w:trPr>
          <w:trHeight w:val="502"/>
        </w:trPr>
        <w:tc>
          <w:tcPr>
            <w:tcW w:w="2324" w:type="pct"/>
            <w:vAlign w:val="center"/>
          </w:tcPr>
          <w:p w14:paraId="600A6FE2" w14:textId="77777777" w:rsidR="00E24C8D" w:rsidRPr="007A4743" w:rsidRDefault="00E24C8D" w:rsidP="00774903">
            <w:pPr>
              <w:shd w:val="clear" w:color="auto" w:fill="FFFFFF" w:themeFill="background1"/>
              <w:tabs>
                <w:tab w:val="left" w:pos="567"/>
              </w:tabs>
              <w:spacing w:before="0" w:after="120"/>
              <w:rPr>
                <w:rFonts w:ascii="Arial" w:eastAsia="Times New Roman" w:hAnsi="Arial" w:cs="Arial"/>
              </w:rPr>
            </w:pPr>
            <w:r w:rsidRPr="007A4743">
              <w:rPr>
                <w:rFonts w:ascii="Arial" w:eastAsia="Times New Roman" w:hAnsi="Arial" w:cs="Arial"/>
              </w:rPr>
              <w:t>Доля Вайлдберриз (</w:t>
            </w:r>
            <w:r w:rsidRPr="007A4743">
              <w:rPr>
                <w:rFonts w:ascii="Arial" w:eastAsia="Times New Roman" w:hAnsi="Arial" w:cs="Arial"/>
                <w:lang w:val="en-US"/>
              </w:rPr>
              <w:t>Wildberries</w:t>
            </w:r>
            <w:r w:rsidRPr="007A4743">
              <w:rPr>
                <w:rFonts w:ascii="Arial" w:eastAsia="Times New Roman" w:hAnsi="Arial" w:cs="Arial"/>
              </w:rPr>
              <w:t>) на рынке электронной коммерции, %</w:t>
            </w:r>
          </w:p>
        </w:tc>
        <w:tc>
          <w:tcPr>
            <w:tcW w:w="1338" w:type="pct"/>
            <w:vAlign w:val="center"/>
          </w:tcPr>
          <w:p w14:paraId="0B731044"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lang w:val="en-US"/>
              </w:rPr>
            </w:pPr>
            <w:r w:rsidRPr="007A4743">
              <w:rPr>
                <w:rFonts w:ascii="Arial" w:eastAsia="Times New Roman" w:hAnsi="Arial" w:cs="Arial"/>
                <w:color w:val="000000"/>
              </w:rPr>
              <w:t>33</w:t>
            </w:r>
            <w:r w:rsidRPr="007A4743">
              <w:rPr>
                <w:rFonts w:ascii="Arial" w:eastAsia="Times New Roman" w:hAnsi="Arial" w:cs="Arial"/>
                <w:color w:val="000000"/>
                <w:lang w:val="en-US"/>
              </w:rPr>
              <w:t>,</w:t>
            </w:r>
            <w:r w:rsidRPr="007A4743">
              <w:rPr>
                <w:rFonts w:ascii="Arial" w:eastAsia="Times New Roman" w:hAnsi="Arial" w:cs="Arial"/>
                <w:color w:val="000000"/>
              </w:rPr>
              <w:t>2</w:t>
            </w:r>
            <w:r w:rsidRPr="007A4743">
              <w:rPr>
                <w:rFonts w:ascii="Arial" w:eastAsia="Times New Roman" w:hAnsi="Arial" w:cs="Arial"/>
              </w:rPr>
              <w:t>%</w:t>
            </w:r>
          </w:p>
        </w:tc>
        <w:tc>
          <w:tcPr>
            <w:tcW w:w="1338" w:type="pct"/>
            <w:vAlign w:val="center"/>
          </w:tcPr>
          <w:p w14:paraId="5843A80A"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lang w:val="en-US"/>
              </w:rPr>
            </w:pPr>
            <w:r w:rsidRPr="007A4743">
              <w:rPr>
                <w:rFonts w:ascii="Arial" w:eastAsia="Times New Roman" w:hAnsi="Arial" w:cs="Arial"/>
                <w:color w:val="000000"/>
              </w:rPr>
              <w:t>34</w:t>
            </w:r>
            <w:r w:rsidRPr="007A4743">
              <w:rPr>
                <w:rFonts w:ascii="Arial" w:eastAsia="Times New Roman" w:hAnsi="Arial" w:cs="Arial"/>
                <w:color w:val="000000"/>
                <w:lang w:val="en-US"/>
              </w:rPr>
              <w:t>,</w:t>
            </w:r>
            <w:r w:rsidRPr="007A4743">
              <w:rPr>
                <w:rFonts w:ascii="Arial" w:eastAsia="Times New Roman" w:hAnsi="Arial" w:cs="Arial"/>
                <w:color w:val="000000"/>
              </w:rPr>
              <w:t>2</w:t>
            </w:r>
            <w:r w:rsidRPr="007A4743">
              <w:rPr>
                <w:rFonts w:ascii="Arial" w:eastAsia="Times New Roman" w:hAnsi="Arial" w:cs="Arial"/>
              </w:rPr>
              <w:t>%</w:t>
            </w:r>
          </w:p>
        </w:tc>
      </w:tr>
      <w:tr w:rsidR="00E24C8D" w:rsidRPr="007A4743" w14:paraId="20E934C0" w14:textId="77777777" w:rsidTr="00D55F99">
        <w:trPr>
          <w:trHeight w:val="502"/>
        </w:trPr>
        <w:tc>
          <w:tcPr>
            <w:tcW w:w="2324" w:type="pct"/>
            <w:vAlign w:val="center"/>
          </w:tcPr>
          <w:p w14:paraId="2AC5F8B5" w14:textId="77777777" w:rsidR="00E24C8D" w:rsidRPr="007A4743" w:rsidRDefault="00E24C8D" w:rsidP="00774903">
            <w:pPr>
              <w:shd w:val="clear" w:color="auto" w:fill="FFFFFF" w:themeFill="background1"/>
              <w:tabs>
                <w:tab w:val="left" w:pos="567"/>
              </w:tabs>
              <w:spacing w:before="0" w:after="120"/>
              <w:rPr>
                <w:rFonts w:ascii="Arial" w:eastAsia="Times New Roman" w:hAnsi="Arial" w:cs="Arial"/>
                <w:b/>
                <w:bCs/>
              </w:rPr>
            </w:pPr>
            <w:r w:rsidRPr="007A4743">
              <w:rPr>
                <w:rFonts w:ascii="Arial" w:eastAsia="Times New Roman" w:hAnsi="Arial" w:cs="Arial"/>
                <w:b/>
                <w:bCs/>
              </w:rPr>
              <w:t>Доля Озон на рынке электронной коммерции, %</w:t>
            </w:r>
          </w:p>
        </w:tc>
        <w:tc>
          <w:tcPr>
            <w:tcW w:w="1338" w:type="pct"/>
            <w:vAlign w:val="center"/>
          </w:tcPr>
          <w:p w14:paraId="07E2EFA7"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color w:val="FF0000"/>
              </w:rPr>
            </w:pPr>
            <w:r w:rsidRPr="007A4743">
              <w:rPr>
                <w:rFonts w:ascii="Arial" w:eastAsia="Times New Roman" w:hAnsi="Arial" w:cs="Arial"/>
                <w:b/>
                <w:bCs/>
                <w:lang w:val="en-US"/>
              </w:rPr>
              <w:t>23,5%</w:t>
            </w:r>
          </w:p>
        </w:tc>
        <w:tc>
          <w:tcPr>
            <w:tcW w:w="1338" w:type="pct"/>
            <w:vAlign w:val="center"/>
          </w:tcPr>
          <w:p w14:paraId="2810A07A"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color w:val="000000"/>
              </w:rPr>
            </w:pPr>
            <w:r w:rsidRPr="007A4743">
              <w:rPr>
                <w:rFonts w:ascii="Arial" w:eastAsia="Times New Roman" w:hAnsi="Arial" w:cs="Arial"/>
                <w:b/>
                <w:bCs/>
                <w:lang w:val="en-US"/>
              </w:rPr>
              <w:t>26,6%</w:t>
            </w:r>
          </w:p>
        </w:tc>
      </w:tr>
      <w:tr w:rsidR="00E24C8D" w:rsidRPr="007A4743" w14:paraId="678B3A31" w14:textId="77777777" w:rsidTr="00D55F99">
        <w:trPr>
          <w:trHeight w:val="502"/>
        </w:trPr>
        <w:tc>
          <w:tcPr>
            <w:tcW w:w="2324" w:type="pct"/>
            <w:vAlign w:val="center"/>
          </w:tcPr>
          <w:p w14:paraId="2D9967B8" w14:textId="77777777" w:rsidR="00E24C8D" w:rsidRPr="007A4743" w:rsidRDefault="00E24C8D" w:rsidP="00774903">
            <w:pPr>
              <w:shd w:val="clear" w:color="auto" w:fill="FFFFFF" w:themeFill="background1"/>
              <w:tabs>
                <w:tab w:val="left" w:pos="567"/>
              </w:tabs>
              <w:spacing w:before="0" w:after="120"/>
              <w:rPr>
                <w:rFonts w:ascii="Arial" w:eastAsia="Times New Roman" w:hAnsi="Arial" w:cs="Arial"/>
              </w:rPr>
            </w:pPr>
            <w:r w:rsidRPr="007A4743">
              <w:rPr>
                <w:rFonts w:ascii="Arial" w:eastAsia="Times New Roman" w:hAnsi="Arial" w:cs="Arial"/>
              </w:rPr>
              <w:t xml:space="preserve">Доля Яндекс Маркет на рынке электронной коммерции, % </w:t>
            </w:r>
          </w:p>
        </w:tc>
        <w:tc>
          <w:tcPr>
            <w:tcW w:w="1338" w:type="pct"/>
            <w:vAlign w:val="center"/>
          </w:tcPr>
          <w:p w14:paraId="712CB9A2"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rPr>
            </w:pPr>
            <w:r w:rsidRPr="007A4743">
              <w:rPr>
                <w:rFonts w:ascii="Arial" w:eastAsia="Times New Roman" w:hAnsi="Arial" w:cs="Arial"/>
              </w:rPr>
              <w:t>4,8%</w:t>
            </w:r>
          </w:p>
        </w:tc>
        <w:tc>
          <w:tcPr>
            <w:tcW w:w="1338" w:type="pct"/>
            <w:vAlign w:val="center"/>
          </w:tcPr>
          <w:p w14:paraId="5BDA7A1B"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rPr>
            </w:pPr>
            <w:r w:rsidRPr="007A4743">
              <w:rPr>
                <w:rFonts w:ascii="Arial" w:eastAsia="Times New Roman" w:hAnsi="Arial" w:cs="Arial"/>
              </w:rPr>
              <w:t>4,4%</w:t>
            </w:r>
          </w:p>
        </w:tc>
      </w:tr>
    </w:tbl>
    <w:p w14:paraId="63446894" w14:textId="78B8629B" w:rsidR="00E24C8D" w:rsidRPr="007A4743" w:rsidRDefault="00E24C8D" w:rsidP="00774903">
      <w:pPr>
        <w:shd w:val="clear" w:color="auto" w:fill="FFFFFF" w:themeFill="background1"/>
        <w:tabs>
          <w:tab w:val="left" w:pos="567"/>
        </w:tabs>
        <w:spacing w:before="0" w:after="120"/>
        <w:jc w:val="both"/>
        <w:rPr>
          <w:rFonts w:ascii="Arial" w:eastAsia="Times New Roman" w:hAnsi="Arial" w:cs="Arial"/>
          <w:sz w:val="18"/>
          <w:szCs w:val="18"/>
        </w:rPr>
      </w:pPr>
    </w:p>
    <w:p w14:paraId="526CDC7E" w14:textId="77777777" w:rsidR="00E24C8D" w:rsidRPr="007A4743" w:rsidRDefault="00E24C8D" w:rsidP="00774903">
      <w:pPr>
        <w:shd w:val="clear" w:color="auto" w:fill="FFFFFF" w:themeFill="background1"/>
        <w:spacing w:before="0" w:after="120"/>
        <w:jc w:val="both"/>
        <w:rPr>
          <w:rFonts w:ascii="Arial" w:hAnsi="Arial" w:cs="Arial"/>
          <w:b/>
          <w:bCs/>
        </w:rPr>
      </w:pPr>
      <w:r w:rsidRPr="007A4743">
        <w:rPr>
          <w:rFonts w:ascii="Arial" w:hAnsi="Arial" w:cs="Arial"/>
          <w:b/>
          <w:bCs/>
        </w:rPr>
        <w:t>Финтех</w:t>
      </w:r>
    </w:p>
    <w:p w14:paraId="3553A8BD"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 xml:space="preserve">По оценкам Банка России, кредитный портфель банковского сектора за 2025 г. вырос на 6,5% до 127,3 трлн руб., при этом рост кредитного портфеля сегмента Финтех составил 45,6% до 130,1 млрд руб. </w:t>
      </w:r>
    </w:p>
    <w:p w14:paraId="657D21C4" w14:textId="6324B81D"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Согласно данным рейтингов банков banki.ru (банки.ру), ОЗОН Банк, входящий в Группу</w:t>
      </w:r>
      <w:r w:rsidR="00774903">
        <w:rPr>
          <w:rFonts w:ascii="Arial" w:hAnsi="Arial" w:cs="Arial"/>
          <w:bCs/>
        </w:rPr>
        <w:t xml:space="preserve"> Озон</w:t>
      </w:r>
      <w:r w:rsidRPr="007A4743">
        <w:rPr>
          <w:rFonts w:ascii="Arial" w:hAnsi="Arial" w:cs="Arial"/>
          <w:bCs/>
        </w:rPr>
        <w:t>, находился в Топ-25 по размеру активов на 31</w:t>
      </w:r>
      <w:r w:rsidR="00AE70CC" w:rsidRPr="007A4743">
        <w:rPr>
          <w:rFonts w:ascii="Arial" w:hAnsi="Arial" w:cs="Arial"/>
          <w:bCs/>
        </w:rPr>
        <w:t xml:space="preserve"> декабря </w:t>
      </w:r>
      <w:r w:rsidRPr="007A4743">
        <w:rPr>
          <w:rFonts w:ascii="Arial" w:hAnsi="Arial" w:cs="Arial"/>
          <w:bCs/>
        </w:rPr>
        <w:t xml:space="preserve">2025 г., являясь одним из самых быстрорастущих банков в отрасли. </w:t>
      </w:r>
    </w:p>
    <w:p w14:paraId="0C854482" w14:textId="77777777" w:rsidR="00AE70CC" w:rsidRPr="007A4743" w:rsidRDefault="00E24C8D" w:rsidP="00774903">
      <w:pPr>
        <w:shd w:val="clear" w:color="auto" w:fill="FFFFFF" w:themeFill="background1"/>
        <w:spacing w:before="0" w:after="120"/>
        <w:jc w:val="both"/>
        <w:rPr>
          <w:rFonts w:ascii="Arial" w:hAnsi="Arial" w:cs="Arial"/>
          <w:b/>
          <w:bCs/>
        </w:rPr>
      </w:pPr>
      <w:r w:rsidRPr="007A4743">
        <w:rPr>
          <w:rFonts w:ascii="Arial" w:hAnsi="Arial" w:cs="Arial"/>
          <w:b/>
          <w:bCs/>
        </w:rPr>
        <w:t xml:space="preserve">Приводится оценка соответствия результатов деятельности эмитента (группы эмитента) тенденциям развития отрасли. Указываются причины, обосновывающие полученные результаты деятельности (удовлетворительные и неудовлетворительные, по мнению эмитента, результаты). Также приводятся сведения об основных конкурентах эмитента (группы эмитента), сопоставляются сильные и слабые стороны эмитента (группы эмитента) в сравнении с ними. </w:t>
      </w:r>
    </w:p>
    <w:p w14:paraId="6FA1DCB5" w14:textId="77777777" w:rsidR="00E24C8D" w:rsidRPr="007A4743" w:rsidRDefault="00E24C8D" w:rsidP="00774903">
      <w:pPr>
        <w:shd w:val="clear" w:color="auto" w:fill="FFFFFF" w:themeFill="background1"/>
        <w:spacing w:before="0" w:after="120"/>
        <w:jc w:val="both"/>
        <w:rPr>
          <w:rFonts w:ascii="Arial" w:hAnsi="Arial" w:cs="Arial"/>
          <w:b/>
          <w:bCs/>
        </w:rPr>
      </w:pPr>
      <w:r w:rsidRPr="007A4743">
        <w:rPr>
          <w:rFonts w:ascii="Arial" w:eastAsia="SimSun" w:hAnsi="Arial" w:cs="Arial"/>
          <w:b/>
          <w:iCs/>
          <w:color w:val="000000"/>
          <w:lang w:eastAsia="zh-CN"/>
        </w:rPr>
        <w:t>Электронная коммерция</w:t>
      </w:r>
    </w:p>
    <w:p w14:paraId="2F9CEF69" w14:textId="77777777" w:rsidR="00E24C8D" w:rsidRPr="007A4743" w:rsidRDefault="00E24C8D" w:rsidP="00774903">
      <w:pPr>
        <w:shd w:val="clear" w:color="auto" w:fill="FFFFFF" w:themeFill="background1"/>
        <w:spacing w:before="0" w:after="120"/>
        <w:jc w:val="both"/>
        <w:rPr>
          <w:rFonts w:ascii="Arial" w:hAnsi="Arial" w:cs="Arial"/>
          <w:bCs/>
          <w:iCs/>
        </w:rPr>
      </w:pPr>
      <w:r w:rsidRPr="007A4743">
        <w:rPr>
          <w:rFonts w:ascii="Arial" w:hAnsi="Arial" w:cs="Arial"/>
          <w:bCs/>
          <w:iCs/>
        </w:rPr>
        <w:t>Деятельность Группы</w:t>
      </w:r>
      <w:r w:rsidR="00AE70CC" w:rsidRPr="007A4743">
        <w:rPr>
          <w:rFonts w:ascii="Arial" w:hAnsi="Arial" w:cs="Arial"/>
          <w:bCs/>
          <w:iCs/>
        </w:rPr>
        <w:t xml:space="preserve"> Озон</w:t>
      </w:r>
      <w:r w:rsidRPr="007A4743">
        <w:rPr>
          <w:rFonts w:ascii="Arial" w:hAnsi="Arial" w:cs="Arial"/>
          <w:bCs/>
          <w:iCs/>
        </w:rPr>
        <w:t xml:space="preserve"> на рынке электронной коммерции можно оценить как успешную.</w:t>
      </w:r>
    </w:p>
    <w:p w14:paraId="3299591A" w14:textId="77777777" w:rsidR="00E24C8D" w:rsidRPr="007A4743" w:rsidRDefault="00E24C8D" w:rsidP="00774903">
      <w:pPr>
        <w:shd w:val="clear" w:color="auto" w:fill="FFFFFF" w:themeFill="background1"/>
        <w:spacing w:before="0" w:after="120"/>
        <w:jc w:val="both"/>
        <w:rPr>
          <w:rFonts w:ascii="Arial" w:hAnsi="Arial" w:cs="Arial"/>
          <w:bCs/>
          <w:iCs/>
        </w:rPr>
      </w:pPr>
      <w:r w:rsidRPr="007A4743">
        <w:rPr>
          <w:rFonts w:ascii="Arial" w:hAnsi="Arial" w:cs="Arial"/>
          <w:bCs/>
          <w:iCs/>
        </w:rPr>
        <w:t>При этом, сложившиеся в отрасли тенденции могут как положительно, так и негативно влиять на рост и рентабельность бизнеса, а именно:</w:t>
      </w:r>
    </w:p>
    <w:p w14:paraId="3FFBF8A3" w14:textId="77777777" w:rsidR="00E24C8D" w:rsidRPr="007A4743" w:rsidRDefault="00E24C8D" w:rsidP="00774903">
      <w:pPr>
        <w:pStyle w:val="ae"/>
        <w:numPr>
          <w:ilvl w:val="0"/>
          <w:numId w:val="8"/>
        </w:numPr>
        <w:shd w:val="clear" w:color="auto" w:fill="FFFFFF" w:themeFill="background1"/>
        <w:spacing w:after="120" w:line="240" w:lineRule="auto"/>
        <w:jc w:val="both"/>
        <w:rPr>
          <w:rFonts w:ascii="Arial" w:hAnsi="Arial" w:cs="Arial"/>
          <w:bCs/>
          <w:iCs/>
          <w:sz w:val="20"/>
          <w:szCs w:val="20"/>
        </w:rPr>
      </w:pPr>
      <w:r w:rsidRPr="007A4743">
        <w:rPr>
          <w:rFonts w:ascii="Arial" w:hAnsi="Arial" w:cs="Arial"/>
          <w:bCs/>
          <w:iCs/>
          <w:sz w:val="20"/>
          <w:szCs w:val="20"/>
        </w:rPr>
        <w:t>Благоприятные тенденции могут способствовать увеличению доли Группы</w:t>
      </w:r>
      <w:r w:rsidR="00AE70CC" w:rsidRPr="007A4743">
        <w:rPr>
          <w:rFonts w:ascii="Arial" w:hAnsi="Arial" w:cs="Arial"/>
          <w:bCs/>
          <w:iCs/>
          <w:sz w:val="20"/>
          <w:szCs w:val="20"/>
        </w:rPr>
        <w:t xml:space="preserve"> Озон</w:t>
      </w:r>
      <w:r w:rsidRPr="007A4743">
        <w:rPr>
          <w:rFonts w:ascii="Arial" w:hAnsi="Arial" w:cs="Arial"/>
          <w:bCs/>
          <w:iCs/>
          <w:sz w:val="20"/>
          <w:szCs w:val="20"/>
        </w:rPr>
        <w:t xml:space="preserve"> на рынке электронной коммерции и росту доходов.</w:t>
      </w:r>
    </w:p>
    <w:p w14:paraId="407E55EA" w14:textId="77777777" w:rsidR="00E24C8D" w:rsidRPr="007A4743" w:rsidRDefault="00E24C8D" w:rsidP="00774903">
      <w:pPr>
        <w:pStyle w:val="ae"/>
        <w:numPr>
          <w:ilvl w:val="0"/>
          <w:numId w:val="8"/>
        </w:numPr>
        <w:shd w:val="clear" w:color="auto" w:fill="FFFFFF" w:themeFill="background1"/>
        <w:spacing w:after="120" w:line="240" w:lineRule="auto"/>
        <w:jc w:val="both"/>
        <w:rPr>
          <w:rFonts w:ascii="Arial" w:hAnsi="Arial" w:cs="Arial"/>
          <w:bCs/>
          <w:iCs/>
          <w:sz w:val="20"/>
          <w:szCs w:val="20"/>
        </w:rPr>
      </w:pPr>
      <w:r w:rsidRPr="007A4743">
        <w:rPr>
          <w:rFonts w:ascii="Arial" w:hAnsi="Arial" w:cs="Arial"/>
          <w:bCs/>
          <w:iCs/>
          <w:sz w:val="20"/>
          <w:szCs w:val="20"/>
        </w:rPr>
        <w:t>Неблагоприятные тенденции могут привести к увеличению себестоимости и операционных расходов.</w:t>
      </w:r>
    </w:p>
    <w:p w14:paraId="49B2BD89" w14:textId="77777777" w:rsidR="00E24C8D" w:rsidRPr="007A4743" w:rsidRDefault="00E24C8D" w:rsidP="00774903">
      <w:pPr>
        <w:shd w:val="clear" w:color="auto" w:fill="FFFFFF" w:themeFill="background1"/>
        <w:tabs>
          <w:tab w:val="left" w:pos="567"/>
        </w:tabs>
        <w:spacing w:before="0" w:after="120"/>
        <w:jc w:val="both"/>
        <w:rPr>
          <w:rFonts w:ascii="Arial" w:hAnsi="Arial" w:cs="Arial"/>
          <w:bCs/>
          <w:iCs/>
        </w:rPr>
      </w:pPr>
      <w:r w:rsidRPr="007A4743">
        <w:rPr>
          <w:rFonts w:ascii="Arial" w:hAnsi="Arial" w:cs="Arial"/>
          <w:bCs/>
          <w:iCs/>
        </w:rPr>
        <w:t>Эмитент оценивает результаты деятельности Группы</w:t>
      </w:r>
      <w:r w:rsidR="00AE70CC" w:rsidRPr="007A4743">
        <w:rPr>
          <w:rFonts w:ascii="Arial" w:hAnsi="Arial" w:cs="Arial"/>
          <w:bCs/>
          <w:iCs/>
        </w:rPr>
        <w:t xml:space="preserve"> Озон</w:t>
      </w:r>
      <w:r w:rsidRPr="007A4743">
        <w:rPr>
          <w:rFonts w:ascii="Arial" w:hAnsi="Arial" w:cs="Arial"/>
          <w:bCs/>
          <w:iCs/>
        </w:rPr>
        <w:t xml:space="preserve"> в сегменте электронной коммерции как соответствующие сложившимся тенденциям развития отрасли, при этом рост оборота сегмента опережает рост рынка. Согласно оценкам </w:t>
      </w:r>
      <w:r w:rsidRPr="007A4743">
        <w:rPr>
          <w:rFonts w:ascii="Arial" w:eastAsia="SimSun" w:hAnsi="Arial" w:cs="Arial"/>
          <w:bCs/>
          <w:iCs/>
          <w:color w:val="000000"/>
          <w:lang w:eastAsia="zh-CN"/>
        </w:rPr>
        <w:t>INFOLine</w:t>
      </w:r>
      <w:r w:rsidRPr="007A4743">
        <w:rPr>
          <w:rFonts w:ascii="Arial" w:hAnsi="Arial" w:cs="Arial"/>
          <w:bCs/>
          <w:iCs/>
        </w:rPr>
        <w:t xml:space="preserve">, рост рынка электронной коммерции за 9 месяцев 2025 г. составил 28% по сравнению с периодом 9 месяцев 2024 г., при этом рост </w:t>
      </w:r>
      <w:r w:rsidRPr="007A4743">
        <w:rPr>
          <w:rFonts w:ascii="Arial" w:hAnsi="Arial" w:cs="Arial"/>
          <w:bCs/>
          <w:iCs/>
        </w:rPr>
        <w:lastRenderedPageBreak/>
        <w:t xml:space="preserve">товарного оборота </w:t>
      </w:r>
      <w:r w:rsidR="00AE70CC" w:rsidRPr="007A4743">
        <w:rPr>
          <w:rFonts w:ascii="Arial" w:hAnsi="Arial" w:cs="Arial"/>
          <w:bCs/>
          <w:iCs/>
        </w:rPr>
        <w:t xml:space="preserve">Группы </w:t>
      </w:r>
      <w:r w:rsidRPr="007A4743">
        <w:rPr>
          <w:rFonts w:ascii="Arial" w:hAnsi="Arial" w:cs="Arial"/>
          <w:bCs/>
          <w:iCs/>
        </w:rPr>
        <w:t xml:space="preserve">Озон в РФ, по оценке </w:t>
      </w:r>
      <w:r w:rsidRPr="007A4743">
        <w:rPr>
          <w:rFonts w:ascii="Arial" w:eastAsia="SimSun" w:hAnsi="Arial" w:cs="Arial"/>
          <w:bCs/>
          <w:iCs/>
          <w:color w:val="000000"/>
          <w:lang w:eastAsia="zh-CN"/>
        </w:rPr>
        <w:t>INFOLine</w:t>
      </w:r>
      <w:r w:rsidRPr="007A4743">
        <w:rPr>
          <w:rFonts w:ascii="Arial" w:hAnsi="Arial" w:cs="Arial"/>
          <w:bCs/>
          <w:iCs/>
        </w:rPr>
        <w:t xml:space="preserve">, за 9 мес. 2025 г. составил 47% год к году. </w:t>
      </w:r>
    </w:p>
    <w:p w14:paraId="691E0E34" w14:textId="77777777" w:rsidR="00E24C8D" w:rsidRPr="007A4743" w:rsidRDefault="00E24C8D" w:rsidP="00774903">
      <w:pPr>
        <w:shd w:val="clear" w:color="auto" w:fill="FFFFFF" w:themeFill="background1"/>
        <w:tabs>
          <w:tab w:val="left" w:pos="567"/>
        </w:tabs>
        <w:spacing w:before="0" w:after="120"/>
        <w:jc w:val="both"/>
        <w:rPr>
          <w:rFonts w:ascii="Arial" w:eastAsia="Times New Roman" w:hAnsi="Arial" w:cs="Arial"/>
          <w:bCs/>
          <w:iCs/>
        </w:rPr>
      </w:pPr>
      <w:r w:rsidRPr="007A4743">
        <w:rPr>
          <w:rFonts w:ascii="Arial" w:hAnsi="Arial" w:cs="Arial"/>
          <w:bCs/>
          <w:iCs/>
        </w:rPr>
        <w:t>Можно выделить основные причины, обосновывающие полученные результаты деятельности Группы</w:t>
      </w:r>
      <w:r w:rsidR="00AE70CC" w:rsidRPr="007A4743">
        <w:rPr>
          <w:rFonts w:ascii="Arial" w:hAnsi="Arial" w:cs="Arial"/>
          <w:bCs/>
          <w:iCs/>
        </w:rPr>
        <w:t xml:space="preserve"> Озон</w:t>
      </w:r>
      <w:r w:rsidRPr="007A4743">
        <w:rPr>
          <w:rFonts w:ascii="Arial" w:hAnsi="Arial" w:cs="Arial"/>
          <w:bCs/>
          <w:iCs/>
        </w:rPr>
        <w:t xml:space="preserve">: </w:t>
      </w:r>
      <w:r w:rsidR="00AE70CC" w:rsidRPr="007A4743">
        <w:rPr>
          <w:rFonts w:ascii="Arial" w:hAnsi="Arial" w:cs="Arial"/>
          <w:bCs/>
          <w:iCs/>
        </w:rPr>
        <w:t>Группа Озон показала</w:t>
      </w:r>
      <w:r w:rsidRPr="007A4743">
        <w:rPr>
          <w:rFonts w:ascii="Arial" w:hAnsi="Arial" w:cs="Arial"/>
          <w:bCs/>
          <w:iCs/>
        </w:rPr>
        <w:t xml:space="preserve"> более быстрый рост по сравнению с отраслью в целом благодаря своим преимуществам, включая высокую популярность Маркетплейса среди покупателей и продавцов, развитую логистическую инфраструктуру, широту ассортимента и разнообразие финтех-сервисов для покупателей и продавцов. </w:t>
      </w:r>
      <w:r w:rsidRPr="007A4743">
        <w:rPr>
          <w:rFonts w:ascii="Arial" w:eastAsia="Times New Roman" w:hAnsi="Arial" w:cs="Arial"/>
          <w:bCs/>
          <w:iCs/>
        </w:rPr>
        <w:t xml:space="preserve">В таблице 2 указан рост рынка электронной коммерции и товарного оборота </w:t>
      </w:r>
      <w:r w:rsidR="00AE70CC" w:rsidRPr="007A4743">
        <w:rPr>
          <w:rFonts w:ascii="Arial" w:eastAsia="Times New Roman" w:hAnsi="Arial" w:cs="Arial"/>
          <w:bCs/>
          <w:iCs/>
        </w:rPr>
        <w:t xml:space="preserve">Группы </w:t>
      </w:r>
      <w:r w:rsidRPr="007A4743">
        <w:rPr>
          <w:rFonts w:ascii="Arial" w:eastAsia="Times New Roman" w:hAnsi="Arial" w:cs="Arial"/>
          <w:bCs/>
          <w:iCs/>
        </w:rPr>
        <w:t>Озон с 2022 г.</w:t>
      </w:r>
    </w:p>
    <w:p w14:paraId="4113CE23" w14:textId="77777777" w:rsidR="00E24C8D" w:rsidRPr="007A4743" w:rsidRDefault="00E24C8D" w:rsidP="00774903">
      <w:pPr>
        <w:shd w:val="clear" w:color="auto" w:fill="FFFFFF" w:themeFill="background1"/>
        <w:spacing w:before="0" w:after="120"/>
        <w:jc w:val="both"/>
        <w:rPr>
          <w:rFonts w:ascii="Arial" w:eastAsia="SimSun" w:hAnsi="Arial" w:cs="Arial"/>
          <w:b/>
          <w:iCs/>
          <w:color w:val="000000"/>
          <w:lang w:eastAsia="zh-CN"/>
        </w:rPr>
      </w:pPr>
      <w:r w:rsidRPr="007A4743">
        <w:rPr>
          <w:rFonts w:ascii="Arial" w:eastAsia="Times New Roman" w:hAnsi="Arial" w:cs="Arial"/>
          <w:b/>
          <w:iCs/>
        </w:rPr>
        <w:t xml:space="preserve">Таблица 2. Рост рынка электронной коммерции и товарного оборота </w:t>
      </w:r>
      <w:r w:rsidR="00AE70CC" w:rsidRPr="007A4743">
        <w:rPr>
          <w:rFonts w:ascii="Arial" w:eastAsia="Times New Roman" w:hAnsi="Arial" w:cs="Arial"/>
          <w:b/>
          <w:iCs/>
        </w:rPr>
        <w:t xml:space="preserve">Группы </w:t>
      </w:r>
      <w:r w:rsidRPr="007A4743">
        <w:rPr>
          <w:rFonts w:ascii="Arial" w:eastAsia="Times New Roman" w:hAnsi="Arial" w:cs="Arial"/>
          <w:b/>
          <w:iCs/>
        </w:rPr>
        <w:t xml:space="preserve">Озон в РФ, по оценке </w:t>
      </w:r>
      <w:r w:rsidRPr="007A4743">
        <w:rPr>
          <w:rFonts w:ascii="Arial" w:eastAsia="SimSun" w:hAnsi="Arial" w:cs="Arial"/>
          <w:b/>
          <w:iCs/>
          <w:color w:val="000000"/>
          <w:lang w:eastAsia="zh-CN"/>
        </w:rPr>
        <w:t>INFOLine</w:t>
      </w:r>
    </w:p>
    <w:tbl>
      <w:tblPr>
        <w:tblStyle w:val="ad"/>
        <w:tblW w:w="4942" w:type="pct"/>
        <w:tblInd w:w="108" w:type="dxa"/>
        <w:tblLook w:val="04A0" w:firstRow="1" w:lastRow="0" w:firstColumn="1" w:lastColumn="0" w:noHBand="0" w:noVBand="1"/>
      </w:tblPr>
      <w:tblGrid>
        <w:gridCol w:w="4346"/>
        <w:gridCol w:w="2305"/>
        <w:gridCol w:w="2305"/>
      </w:tblGrid>
      <w:tr w:rsidR="00E24C8D" w:rsidRPr="007A4743" w14:paraId="232AE2F0" w14:textId="77777777" w:rsidTr="00AE70CC">
        <w:trPr>
          <w:trHeight w:val="512"/>
        </w:trPr>
        <w:tc>
          <w:tcPr>
            <w:tcW w:w="2426" w:type="pct"/>
          </w:tcPr>
          <w:p w14:paraId="2FD7E81D"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iCs/>
              </w:rPr>
            </w:pPr>
          </w:p>
        </w:tc>
        <w:tc>
          <w:tcPr>
            <w:tcW w:w="1287" w:type="pct"/>
            <w:vAlign w:val="center"/>
          </w:tcPr>
          <w:p w14:paraId="08F05A62"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iCs/>
              </w:rPr>
            </w:pPr>
            <w:r w:rsidRPr="007A4743">
              <w:rPr>
                <w:rFonts w:ascii="Arial" w:eastAsia="Times New Roman" w:hAnsi="Arial" w:cs="Arial"/>
                <w:b/>
                <w:bCs/>
                <w:iCs/>
              </w:rPr>
              <w:t>2024 г.</w:t>
            </w:r>
          </w:p>
        </w:tc>
        <w:tc>
          <w:tcPr>
            <w:tcW w:w="1287" w:type="pct"/>
            <w:vAlign w:val="center"/>
          </w:tcPr>
          <w:p w14:paraId="07C81DC6"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
                <w:bCs/>
                <w:iCs/>
              </w:rPr>
            </w:pPr>
            <w:r w:rsidRPr="007A4743">
              <w:rPr>
                <w:rFonts w:ascii="Arial" w:eastAsia="Times New Roman" w:hAnsi="Arial" w:cs="Arial"/>
                <w:b/>
                <w:bCs/>
                <w:iCs/>
              </w:rPr>
              <w:t>9 мес. 2025 г.</w:t>
            </w:r>
          </w:p>
        </w:tc>
      </w:tr>
      <w:tr w:rsidR="00E24C8D" w:rsidRPr="007A4743" w14:paraId="370079AB" w14:textId="77777777" w:rsidTr="00AE70CC">
        <w:trPr>
          <w:trHeight w:val="577"/>
        </w:trPr>
        <w:tc>
          <w:tcPr>
            <w:tcW w:w="2426" w:type="pct"/>
            <w:vAlign w:val="center"/>
          </w:tcPr>
          <w:p w14:paraId="3F50D8E5" w14:textId="77777777" w:rsidR="00E24C8D" w:rsidRPr="007A4743" w:rsidRDefault="00E24C8D" w:rsidP="00774903">
            <w:pPr>
              <w:shd w:val="clear" w:color="auto" w:fill="FFFFFF" w:themeFill="background1"/>
              <w:tabs>
                <w:tab w:val="left" w:pos="567"/>
              </w:tabs>
              <w:spacing w:before="0" w:after="120"/>
              <w:rPr>
                <w:rFonts w:ascii="Arial" w:eastAsia="Times New Roman" w:hAnsi="Arial" w:cs="Arial"/>
                <w:bCs/>
                <w:iCs/>
              </w:rPr>
            </w:pPr>
            <w:r w:rsidRPr="007A4743">
              <w:rPr>
                <w:rFonts w:ascii="Arial" w:eastAsia="Times New Roman" w:hAnsi="Arial" w:cs="Arial"/>
                <w:bCs/>
                <w:iCs/>
              </w:rPr>
              <w:t>Рост рынка электронной коммерции год к году, %</w:t>
            </w:r>
          </w:p>
        </w:tc>
        <w:tc>
          <w:tcPr>
            <w:tcW w:w="1287" w:type="pct"/>
            <w:vAlign w:val="center"/>
          </w:tcPr>
          <w:p w14:paraId="1B9D9C84"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Cs/>
                <w:iCs/>
              </w:rPr>
            </w:pPr>
            <w:r w:rsidRPr="007A4743">
              <w:rPr>
                <w:rFonts w:ascii="Arial" w:eastAsia="Times New Roman" w:hAnsi="Arial" w:cs="Arial"/>
                <w:bCs/>
                <w:iCs/>
              </w:rPr>
              <w:t>37%</w:t>
            </w:r>
          </w:p>
        </w:tc>
        <w:tc>
          <w:tcPr>
            <w:tcW w:w="1287" w:type="pct"/>
            <w:vAlign w:val="center"/>
          </w:tcPr>
          <w:p w14:paraId="088A26D5"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Cs/>
                <w:iCs/>
              </w:rPr>
            </w:pPr>
            <w:r w:rsidRPr="007A4743">
              <w:rPr>
                <w:rFonts w:ascii="Arial" w:eastAsia="Times New Roman" w:hAnsi="Arial" w:cs="Arial"/>
                <w:bCs/>
                <w:iCs/>
              </w:rPr>
              <w:t>28%</w:t>
            </w:r>
          </w:p>
        </w:tc>
      </w:tr>
      <w:tr w:rsidR="00E24C8D" w:rsidRPr="007A4743" w14:paraId="31C926AA" w14:textId="77777777" w:rsidTr="00AE70CC">
        <w:trPr>
          <w:trHeight w:val="577"/>
        </w:trPr>
        <w:tc>
          <w:tcPr>
            <w:tcW w:w="2426" w:type="pct"/>
            <w:vAlign w:val="center"/>
          </w:tcPr>
          <w:p w14:paraId="2848691E" w14:textId="77777777" w:rsidR="00E24C8D" w:rsidRPr="007A4743" w:rsidRDefault="00E24C8D" w:rsidP="00774903">
            <w:pPr>
              <w:shd w:val="clear" w:color="auto" w:fill="FFFFFF" w:themeFill="background1"/>
              <w:tabs>
                <w:tab w:val="left" w:pos="567"/>
              </w:tabs>
              <w:spacing w:before="0" w:after="120"/>
              <w:rPr>
                <w:rFonts w:ascii="Arial" w:eastAsia="Times New Roman" w:hAnsi="Arial" w:cs="Arial"/>
                <w:bCs/>
                <w:iCs/>
              </w:rPr>
            </w:pPr>
            <w:r w:rsidRPr="007A4743">
              <w:rPr>
                <w:rFonts w:ascii="Arial" w:eastAsia="Times New Roman" w:hAnsi="Arial" w:cs="Arial"/>
                <w:bCs/>
                <w:iCs/>
              </w:rPr>
              <w:t>Рост товарного оборота Озон в РФ год к году, %</w:t>
            </w:r>
          </w:p>
        </w:tc>
        <w:tc>
          <w:tcPr>
            <w:tcW w:w="1287" w:type="pct"/>
            <w:vAlign w:val="center"/>
          </w:tcPr>
          <w:p w14:paraId="7CF56F20"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Cs/>
                <w:iCs/>
              </w:rPr>
            </w:pPr>
            <w:r w:rsidRPr="007A4743">
              <w:rPr>
                <w:rFonts w:ascii="Arial" w:eastAsia="Times New Roman" w:hAnsi="Arial" w:cs="Arial"/>
                <w:bCs/>
                <w:iCs/>
              </w:rPr>
              <w:t>62%</w:t>
            </w:r>
          </w:p>
        </w:tc>
        <w:tc>
          <w:tcPr>
            <w:tcW w:w="1287" w:type="pct"/>
            <w:vAlign w:val="center"/>
          </w:tcPr>
          <w:p w14:paraId="6EB5068C" w14:textId="77777777" w:rsidR="00E24C8D" w:rsidRPr="007A4743" w:rsidRDefault="00E24C8D" w:rsidP="00774903">
            <w:pPr>
              <w:shd w:val="clear" w:color="auto" w:fill="FFFFFF" w:themeFill="background1"/>
              <w:tabs>
                <w:tab w:val="left" w:pos="567"/>
              </w:tabs>
              <w:spacing w:before="0" w:after="120"/>
              <w:jc w:val="center"/>
              <w:rPr>
                <w:rFonts w:ascii="Arial" w:eastAsia="Times New Roman" w:hAnsi="Arial" w:cs="Arial"/>
                <w:bCs/>
                <w:iCs/>
              </w:rPr>
            </w:pPr>
            <w:r w:rsidRPr="007A4743">
              <w:rPr>
                <w:rFonts w:ascii="Arial" w:eastAsia="Times New Roman" w:hAnsi="Arial" w:cs="Arial"/>
                <w:bCs/>
                <w:iCs/>
              </w:rPr>
              <w:t>47%</w:t>
            </w:r>
          </w:p>
        </w:tc>
      </w:tr>
    </w:tbl>
    <w:p w14:paraId="0CDD20B3" w14:textId="3332AAC9" w:rsidR="00E24C8D" w:rsidRPr="007A4743" w:rsidRDefault="00E24C8D" w:rsidP="00774903">
      <w:pPr>
        <w:shd w:val="clear" w:color="auto" w:fill="FFFFFF" w:themeFill="background1"/>
        <w:tabs>
          <w:tab w:val="left" w:pos="567"/>
        </w:tabs>
        <w:spacing w:before="0" w:after="120"/>
        <w:jc w:val="both"/>
        <w:rPr>
          <w:rFonts w:ascii="Arial" w:eastAsia="Times New Roman" w:hAnsi="Arial" w:cs="Arial"/>
          <w:bCs/>
          <w:iCs/>
          <w:sz w:val="18"/>
          <w:szCs w:val="18"/>
          <w:lang w:val="en-US"/>
        </w:rPr>
      </w:pPr>
    </w:p>
    <w:p w14:paraId="1A3C3DCF" w14:textId="77777777" w:rsidR="00E24C8D" w:rsidRPr="007A4743" w:rsidRDefault="00E24C8D"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Группа </w:t>
      </w:r>
      <w:r w:rsidR="00AE70CC" w:rsidRPr="007A4743">
        <w:rPr>
          <w:rFonts w:ascii="Arial" w:hAnsi="Arial" w:cs="Arial"/>
          <w:bCs/>
          <w:iCs/>
        </w:rPr>
        <w:t xml:space="preserve">Озон </w:t>
      </w:r>
      <w:r w:rsidRPr="007A4743">
        <w:rPr>
          <w:rFonts w:ascii="Arial" w:hAnsi="Arial" w:cs="Arial"/>
          <w:bCs/>
          <w:iCs/>
        </w:rPr>
        <w:t>является одним из лидеров отрасли электронной коммерции.</w:t>
      </w:r>
    </w:p>
    <w:p w14:paraId="141BEC51" w14:textId="77777777" w:rsidR="00E24C8D" w:rsidRPr="007A4743" w:rsidRDefault="00E24C8D" w:rsidP="00774903">
      <w:pPr>
        <w:shd w:val="clear" w:color="auto" w:fill="FFFFFF" w:themeFill="background1"/>
        <w:tabs>
          <w:tab w:val="left" w:pos="567"/>
          <w:tab w:val="left" w:pos="851"/>
        </w:tabs>
        <w:spacing w:before="0" w:after="120"/>
        <w:jc w:val="both"/>
        <w:rPr>
          <w:rFonts w:ascii="Arial" w:eastAsia="SimSun" w:hAnsi="Arial" w:cs="Arial"/>
          <w:bCs/>
          <w:iCs/>
          <w:lang w:eastAsia="zh-CN"/>
        </w:rPr>
      </w:pPr>
      <w:r w:rsidRPr="007A4743">
        <w:rPr>
          <w:rFonts w:ascii="Arial" w:eastAsia="SimSun" w:hAnsi="Arial" w:cs="Arial"/>
          <w:bCs/>
          <w:iCs/>
          <w:lang w:eastAsia="zh-CN"/>
        </w:rPr>
        <w:t>Основные конкуренты Группы</w:t>
      </w:r>
      <w:r w:rsidR="00C45086" w:rsidRPr="007A4743">
        <w:rPr>
          <w:rFonts w:ascii="Arial" w:eastAsia="SimSun" w:hAnsi="Arial" w:cs="Arial"/>
          <w:bCs/>
          <w:iCs/>
          <w:lang w:eastAsia="zh-CN"/>
        </w:rPr>
        <w:t xml:space="preserve"> Озон</w:t>
      </w:r>
      <w:r w:rsidRPr="007A4743">
        <w:rPr>
          <w:rFonts w:ascii="Arial" w:eastAsia="SimSun" w:hAnsi="Arial" w:cs="Arial"/>
          <w:bCs/>
          <w:iCs/>
          <w:lang w:eastAsia="zh-CN"/>
        </w:rPr>
        <w:t xml:space="preserve"> на рынке электронной коммерции:</w:t>
      </w:r>
    </w:p>
    <w:p w14:paraId="0E45A929" w14:textId="77777777" w:rsidR="00E24C8D" w:rsidRPr="007A4743" w:rsidRDefault="00E24C8D" w:rsidP="00774903">
      <w:pPr>
        <w:pStyle w:val="Default"/>
        <w:numPr>
          <w:ilvl w:val="0"/>
          <w:numId w:val="11"/>
        </w:numPr>
        <w:shd w:val="clear" w:color="auto" w:fill="FFFFFF" w:themeFill="background1"/>
        <w:jc w:val="both"/>
        <w:rPr>
          <w:rFonts w:ascii="Arial" w:hAnsi="Arial" w:cs="Arial"/>
          <w:sz w:val="20"/>
          <w:szCs w:val="20"/>
        </w:rPr>
      </w:pPr>
      <w:r w:rsidRPr="007A4743">
        <w:rPr>
          <w:rFonts w:ascii="Arial" w:hAnsi="Arial" w:cs="Arial"/>
          <w:sz w:val="20"/>
          <w:szCs w:val="20"/>
        </w:rPr>
        <w:t>Мультикатегорийные маркетплейсы: Вайлдберриз (Wildberries), Яндекс Маркет, АлиЭкспресс (AliExpress).</w:t>
      </w:r>
    </w:p>
    <w:p w14:paraId="2177332F" w14:textId="77777777" w:rsidR="00E24C8D" w:rsidRPr="007A4743" w:rsidRDefault="00E24C8D" w:rsidP="00774903">
      <w:pPr>
        <w:pStyle w:val="Default"/>
        <w:numPr>
          <w:ilvl w:val="0"/>
          <w:numId w:val="11"/>
        </w:numPr>
        <w:shd w:val="clear" w:color="auto" w:fill="FFFFFF" w:themeFill="background1"/>
        <w:jc w:val="both"/>
        <w:rPr>
          <w:rFonts w:ascii="Arial" w:hAnsi="Arial" w:cs="Arial"/>
          <w:sz w:val="20"/>
          <w:szCs w:val="20"/>
        </w:rPr>
      </w:pPr>
      <w:r w:rsidRPr="007A4743">
        <w:rPr>
          <w:rFonts w:ascii="Arial" w:hAnsi="Arial" w:cs="Arial"/>
          <w:sz w:val="20"/>
          <w:szCs w:val="20"/>
        </w:rPr>
        <w:t>Интернет- и офлайн-торговля продуктами: ИКС 5 (X5 Group), Магнит, ВкусВилл, Самокат, Яндекс Лавка.</w:t>
      </w:r>
    </w:p>
    <w:p w14:paraId="74F348C5" w14:textId="77777777" w:rsidR="00E24C8D" w:rsidRPr="007A4743" w:rsidRDefault="00E24C8D" w:rsidP="00774903">
      <w:pPr>
        <w:pStyle w:val="Default"/>
        <w:numPr>
          <w:ilvl w:val="0"/>
          <w:numId w:val="11"/>
        </w:numPr>
        <w:shd w:val="clear" w:color="auto" w:fill="FFFFFF" w:themeFill="background1"/>
        <w:jc w:val="both"/>
        <w:rPr>
          <w:rFonts w:ascii="Arial" w:hAnsi="Arial" w:cs="Arial"/>
          <w:sz w:val="20"/>
          <w:szCs w:val="20"/>
        </w:rPr>
      </w:pPr>
      <w:r w:rsidRPr="007A4743">
        <w:rPr>
          <w:rFonts w:ascii="Arial" w:hAnsi="Arial" w:cs="Arial"/>
          <w:sz w:val="20"/>
          <w:szCs w:val="20"/>
        </w:rPr>
        <w:t>Крупнейшие омниканальные ритейлеры: DNS, М.Видео-Эльдорадо, Ситилинк, ВсеИнструменты.ру, Лемана ПРО.</w:t>
      </w:r>
    </w:p>
    <w:p w14:paraId="343B9E56" w14:textId="0772F95C" w:rsidR="00E24C8D" w:rsidRPr="007A4743" w:rsidRDefault="00E24C8D" w:rsidP="00774903">
      <w:pPr>
        <w:shd w:val="clear" w:color="auto" w:fill="FFFFFF" w:themeFill="background1"/>
        <w:tabs>
          <w:tab w:val="left" w:pos="567"/>
        </w:tabs>
        <w:spacing w:before="0" w:after="120"/>
        <w:jc w:val="both"/>
        <w:rPr>
          <w:rFonts w:ascii="Arial" w:hAnsi="Arial" w:cs="Arial"/>
          <w:bCs/>
          <w:iCs/>
        </w:rPr>
      </w:pPr>
      <w:r w:rsidRPr="007A4743">
        <w:rPr>
          <w:rFonts w:ascii="Arial" w:hAnsi="Arial" w:cs="Arial"/>
          <w:bCs/>
          <w:iCs/>
        </w:rPr>
        <w:t xml:space="preserve">По мнению </w:t>
      </w:r>
      <w:r w:rsidR="00C45086" w:rsidRPr="007A4743">
        <w:rPr>
          <w:rFonts w:ascii="Arial" w:hAnsi="Arial" w:cs="Arial"/>
          <w:bCs/>
          <w:iCs/>
        </w:rPr>
        <w:t>э</w:t>
      </w:r>
      <w:r w:rsidRPr="007A4743">
        <w:rPr>
          <w:rFonts w:ascii="Arial" w:hAnsi="Arial" w:cs="Arial"/>
          <w:bCs/>
          <w:iCs/>
        </w:rPr>
        <w:t xml:space="preserve">митента, к сильным сторонам </w:t>
      </w:r>
      <w:r w:rsidR="005F4F24">
        <w:rPr>
          <w:rFonts w:ascii="Arial" w:hAnsi="Arial" w:cs="Arial"/>
          <w:bCs/>
          <w:iCs/>
        </w:rPr>
        <w:t>сегмента электронной коммерции Озон</w:t>
      </w:r>
      <w:r w:rsidRPr="007A4743">
        <w:rPr>
          <w:rFonts w:ascii="Arial" w:hAnsi="Arial" w:cs="Arial"/>
          <w:bCs/>
          <w:iCs/>
        </w:rPr>
        <w:t xml:space="preserve"> в сравнении с конкурентами относятся следующие факторы:</w:t>
      </w:r>
    </w:p>
    <w:p w14:paraId="6E360AF4" w14:textId="77777777" w:rsidR="00E24C8D" w:rsidRPr="007A4743" w:rsidRDefault="00E24C8D" w:rsidP="00774903">
      <w:pPr>
        <w:pStyle w:val="Default"/>
        <w:numPr>
          <w:ilvl w:val="0"/>
          <w:numId w:val="12"/>
        </w:numPr>
        <w:shd w:val="clear" w:color="auto" w:fill="FFFFFF" w:themeFill="background1"/>
        <w:jc w:val="both"/>
        <w:rPr>
          <w:rFonts w:ascii="Arial" w:hAnsi="Arial" w:cs="Arial"/>
          <w:sz w:val="20"/>
          <w:szCs w:val="20"/>
        </w:rPr>
      </w:pPr>
      <w:r w:rsidRPr="007A4743">
        <w:rPr>
          <w:rFonts w:ascii="Arial" w:hAnsi="Arial" w:cs="Arial"/>
          <w:sz w:val="20"/>
          <w:szCs w:val="20"/>
        </w:rPr>
        <w:t>Озон является самым узнаваемым брендом электронной коммерции в России по версии БрэндСайнс (BrandScience): 52% россиян в 3-м кв. 2025 г. называли Озон при просьбе спонтанно назвать любой бренд электронной коммерции по сравнению с 38% у ближайшего конкурента;</w:t>
      </w:r>
    </w:p>
    <w:p w14:paraId="2A4F17F2" w14:textId="77777777" w:rsidR="00E24C8D" w:rsidRPr="007A4743" w:rsidRDefault="00E24C8D" w:rsidP="00774903">
      <w:pPr>
        <w:pStyle w:val="Default"/>
        <w:numPr>
          <w:ilvl w:val="0"/>
          <w:numId w:val="12"/>
        </w:numPr>
        <w:shd w:val="clear" w:color="auto" w:fill="FFFFFF" w:themeFill="background1"/>
        <w:jc w:val="both"/>
        <w:rPr>
          <w:rFonts w:ascii="Arial" w:hAnsi="Arial" w:cs="Arial"/>
          <w:sz w:val="20"/>
          <w:szCs w:val="20"/>
        </w:rPr>
      </w:pPr>
      <w:r w:rsidRPr="007A4743">
        <w:rPr>
          <w:rFonts w:ascii="Arial" w:hAnsi="Arial" w:cs="Arial"/>
          <w:sz w:val="20"/>
          <w:szCs w:val="20"/>
        </w:rPr>
        <w:t>По данным Mediascope, с июня 2025 г. Озон стабильно является лидером среди сервисов электронной коммерции по охвату онлайн пользователей в РФ;</w:t>
      </w:r>
    </w:p>
    <w:p w14:paraId="37566892" w14:textId="77777777" w:rsidR="00E24C8D" w:rsidRPr="007A4743" w:rsidRDefault="00E24C8D" w:rsidP="00774903">
      <w:pPr>
        <w:pStyle w:val="Default"/>
        <w:numPr>
          <w:ilvl w:val="0"/>
          <w:numId w:val="12"/>
        </w:numPr>
        <w:shd w:val="clear" w:color="auto" w:fill="FFFFFF" w:themeFill="background1"/>
        <w:jc w:val="both"/>
        <w:rPr>
          <w:rFonts w:ascii="Arial" w:hAnsi="Arial" w:cs="Arial"/>
          <w:sz w:val="20"/>
          <w:szCs w:val="20"/>
        </w:rPr>
      </w:pPr>
      <w:r w:rsidRPr="007A4743">
        <w:rPr>
          <w:rFonts w:ascii="Arial" w:hAnsi="Arial" w:cs="Arial"/>
          <w:sz w:val="20"/>
          <w:szCs w:val="20"/>
        </w:rPr>
        <w:t>Наиболее гибкий выбор опций доставки для клиентов. Озон предлагает своим покупателям множество вариантов доставки, включая курьерскую доставку, самовывоз из брендированных точек самовывоза (пункты выдачи и постаматы), доставку «Почтой России» и другими сторонними службами доставки, а также экспресс-доставку в течение 30 минут;</w:t>
      </w:r>
    </w:p>
    <w:p w14:paraId="08F671B9" w14:textId="77777777" w:rsidR="00E24C8D" w:rsidRPr="007A4743" w:rsidRDefault="00E24C8D" w:rsidP="00774903">
      <w:pPr>
        <w:pStyle w:val="Default"/>
        <w:numPr>
          <w:ilvl w:val="0"/>
          <w:numId w:val="12"/>
        </w:numPr>
        <w:shd w:val="clear" w:color="auto" w:fill="FFFFFF" w:themeFill="background1"/>
        <w:jc w:val="both"/>
        <w:rPr>
          <w:rFonts w:ascii="Arial" w:hAnsi="Arial" w:cs="Arial"/>
          <w:sz w:val="20"/>
          <w:szCs w:val="20"/>
        </w:rPr>
      </w:pPr>
      <w:r w:rsidRPr="007A4743">
        <w:rPr>
          <w:rFonts w:ascii="Arial" w:hAnsi="Arial" w:cs="Arial"/>
          <w:sz w:val="20"/>
          <w:szCs w:val="20"/>
        </w:rPr>
        <w:t xml:space="preserve">По данным </w:t>
      </w:r>
      <w:r w:rsidRPr="007A4743">
        <w:rPr>
          <w:rFonts w:ascii="Arial" w:eastAsia="SimSun" w:hAnsi="Arial" w:cs="Arial"/>
          <w:bCs/>
          <w:iCs/>
          <w:sz w:val="20"/>
          <w:szCs w:val="20"/>
          <w:lang w:eastAsia="zh-CN"/>
        </w:rPr>
        <w:t xml:space="preserve">INFOLine </w:t>
      </w:r>
      <w:r w:rsidRPr="007A4743">
        <w:rPr>
          <w:rFonts w:ascii="Arial" w:hAnsi="Arial" w:cs="Arial"/>
          <w:sz w:val="20"/>
          <w:szCs w:val="20"/>
        </w:rPr>
        <w:t>на конец 3-го кв</w:t>
      </w:r>
      <w:r w:rsidR="00C45086" w:rsidRPr="007A4743">
        <w:rPr>
          <w:rFonts w:ascii="Arial" w:hAnsi="Arial" w:cs="Arial"/>
          <w:sz w:val="20"/>
          <w:szCs w:val="20"/>
        </w:rPr>
        <w:t>артала</w:t>
      </w:r>
      <w:r w:rsidRPr="007A4743">
        <w:rPr>
          <w:rFonts w:ascii="Arial" w:hAnsi="Arial" w:cs="Arial"/>
          <w:sz w:val="20"/>
          <w:szCs w:val="20"/>
        </w:rPr>
        <w:t xml:space="preserve"> 2025 г. Озон обладает наиболее развитой логистической инфраструктурой среди маркетплейсов: число пунктов выдачи и постаматов Озон в РФ превышает 75 тыс., а площадь складской инфраструктуры в РФ составляет около 4 млн кв. м;</w:t>
      </w:r>
    </w:p>
    <w:p w14:paraId="71758106" w14:textId="77777777" w:rsidR="00E24C8D" w:rsidRPr="007A4743" w:rsidRDefault="00E24C8D" w:rsidP="00774903">
      <w:pPr>
        <w:pStyle w:val="Default"/>
        <w:numPr>
          <w:ilvl w:val="0"/>
          <w:numId w:val="12"/>
        </w:numPr>
        <w:shd w:val="clear" w:color="auto" w:fill="FFFFFF" w:themeFill="background1"/>
        <w:jc w:val="both"/>
        <w:rPr>
          <w:rFonts w:ascii="Arial" w:hAnsi="Arial" w:cs="Arial"/>
          <w:sz w:val="20"/>
          <w:szCs w:val="20"/>
        </w:rPr>
      </w:pPr>
      <w:r w:rsidRPr="007A4743">
        <w:rPr>
          <w:rFonts w:ascii="Arial" w:hAnsi="Arial" w:cs="Arial"/>
          <w:sz w:val="20"/>
          <w:szCs w:val="20"/>
        </w:rPr>
        <w:t xml:space="preserve">Согласно исследованию </w:t>
      </w:r>
      <w:r w:rsidRPr="007A4743">
        <w:rPr>
          <w:rFonts w:ascii="Arial" w:eastAsia="SimSun" w:hAnsi="Arial" w:cs="Arial"/>
          <w:bCs/>
          <w:iCs/>
          <w:sz w:val="20"/>
          <w:szCs w:val="20"/>
          <w:lang w:eastAsia="zh-CN"/>
        </w:rPr>
        <w:t>INFOLine</w:t>
      </w:r>
      <w:r w:rsidRPr="007A4743">
        <w:rPr>
          <w:rFonts w:ascii="Arial" w:hAnsi="Arial" w:cs="Arial"/>
          <w:sz w:val="20"/>
          <w:szCs w:val="20"/>
        </w:rPr>
        <w:t>, по состоянию на конец 3-го кв. 2025 г. Озон предоставляет наиболее разнообразный список финтех услуг как для клиентов, так и для продавцов по сравнению с другими маркетплейсами. Помимо этого, Озон первым среди конкурентов на рынке электронной коммерции запустил ряд продуктов финансирования покупателей и продавцов;</w:t>
      </w:r>
    </w:p>
    <w:p w14:paraId="43E3B392" w14:textId="77777777" w:rsidR="00E24C8D" w:rsidRPr="007A4743" w:rsidRDefault="00E24C8D" w:rsidP="00774903">
      <w:pPr>
        <w:pStyle w:val="Default"/>
        <w:numPr>
          <w:ilvl w:val="0"/>
          <w:numId w:val="12"/>
        </w:numPr>
        <w:shd w:val="clear" w:color="auto" w:fill="FFFFFF" w:themeFill="background1"/>
        <w:jc w:val="both"/>
        <w:rPr>
          <w:rFonts w:ascii="Arial" w:hAnsi="Arial" w:cs="Arial"/>
          <w:sz w:val="20"/>
          <w:szCs w:val="20"/>
        </w:rPr>
      </w:pPr>
      <w:r w:rsidRPr="007A4743">
        <w:rPr>
          <w:rFonts w:ascii="Arial" w:hAnsi="Arial" w:cs="Arial"/>
          <w:sz w:val="20"/>
          <w:szCs w:val="20"/>
        </w:rPr>
        <w:t>Преимуществом Озон перед монокатегорийными маркетплейсами является возможность предоставлять широкий ассортимент товаров, в связи с чем повышается гибкость модели работы Группы, растет трафик на платформе Озон и доступ продавцов к более широкой базе покупателей.</w:t>
      </w:r>
    </w:p>
    <w:p w14:paraId="116CD390" w14:textId="77777777" w:rsidR="00E24C8D" w:rsidRPr="007A4743" w:rsidRDefault="00E24C8D" w:rsidP="00774903">
      <w:pPr>
        <w:shd w:val="clear" w:color="auto" w:fill="FFFFFF" w:themeFill="background1"/>
        <w:tabs>
          <w:tab w:val="left" w:pos="567"/>
        </w:tabs>
        <w:spacing w:before="0" w:after="120"/>
        <w:jc w:val="both"/>
        <w:rPr>
          <w:rFonts w:ascii="Arial" w:hAnsi="Arial" w:cs="Arial"/>
          <w:bCs/>
          <w:iCs/>
        </w:rPr>
      </w:pPr>
      <w:r w:rsidRPr="007A4743">
        <w:rPr>
          <w:rFonts w:ascii="Arial" w:hAnsi="Arial" w:cs="Arial"/>
          <w:bCs/>
          <w:iCs/>
        </w:rPr>
        <w:t xml:space="preserve">По мнению </w:t>
      </w:r>
      <w:r w:rsidR="00C45086" w:rsidRPr="007A4743">
        <w:rPr>
          <w:rFonts w:ascii="Arial" w:hAnsi="Arial" w:cs="Arial"/>
          <w:bCs/>
          <w:iCs/>
        </w:rPr>
        <w:t>э</w:t>
      </w:r>
      <w:r w:rsidRPr="007A4743">
        <w:rPr>
          <w:rFonts w:ascii="Arial" w:hAnsi="Arial" w:cs="Arial"/>
          <w:bCs/>
          <w:iCs/>
        </w:rPr>
        <w:t>митента, к слабым сторонам сегмента электронной коммерции в сравнении с конкурентами относятся следующие факторы:</w:t>
      </w:r>
    </w:p>
    <w:p w14:paraId="16FD07E4" w14:textId="77777777" w:rsidR="00E24C8D" w:rsidRPr="007A4743" w:rsidRDefault="00E24C8D" w:rsidP="00774903">
      <w:pPr>
        <w:pStyle w:val="Default"/>
        <w:numPr>
          <w:ilvl w:val="0"/>
          <w:numId w:val="13"/>
        </w:numPr>
        <w:shd w:val="clear" w:color="auto" w:fill="FFFFFF" w:themeFill="background1"/>
        <w:jc w:val="both"/>
        <w:rPr>
          <w:rFonts w:ascii="Arial" w:hAnsi="Arial" w:cs="Arial"/>
          <w:sz w:val="20"/>
          <w:szCs w:val="20"/>
        </w:rPr>
      </w:pPr>
      <w:r w:rsidRPr="007A4743">
        <w:rPr>
          <w:rFonts w:ascii="Arial" w:hAnsi="Arial" w:cs="Arial"/>
          <w:sz w:val="20"/>
          <w:szCs w:val="20"/>
        </w:rPr>
        <w:lastRenderedPageBreak/>
        <w:t>У Озон менее выраженный доступ к широкой аудитории клиентов по сравнению с конкурентами, обладающими развитой экосистемой,</w:t>
      </w:r>
      <w:r w:rsidRPr="007A4743" w:rsidDel="00CC5DB7">
        <w:rPr>
          <w:rFonts w:ascii="Arial" w:hAnsi="Arial" w:cs="Arial"/>
          <w:sz w:val="20"/>
          <w:szCs w:val="20"/>
        </w:rPr>
        <w:t xml:space="preserve"> </w:t>
      </w:r>
      <w:r w:rsidRPr="007A4743">
        <w:rPr>
          <w:rFonts w:ascii="Arial" w:hAnsi="Arial" w:cs="Arial"/>
          <w:sz w:val="20"/>
          <w:szCs w:val="20"/>
        </w:rPr>
        <w:t>при этом по состоянию на конец 2025 г. бизнес электронной коммерции у Озон был существенно больше, чем у игроков с развитой экосистемой услуг;</w:t>
      </w:r>
    </w:p>
    <w:p w14:paraId="042481BC" w14:textId="77777777" w:rsidR="00E24C8D" w:rsidRPr="007A4743" w:rsidRDefault="00E24C8D" w:rsidP="00774903">
      <w:pPr>
        <w:pStyle w:val="Default"/>
        <w:numPr>
          <w:ilvl w:val="0"/>
          <w:numId w:val="13"/>
        </w:numPr>
        <w:shd w:val="clear" w:color="auto" w:fill="FFFFFF" w:themeFill="background1"/>
        <w:jc w:val="both"/>
        <w:rPr>
          <w:rFonts w:ascii="Arial" w:hAnsi="Arial" w:cs="Arial"/>
          <w:sz w:val="20"/>
          <w:szCs w:val="20"/>
        </w:rPr>
      </w:pPr>
      <w:r w:rsidRPr="007A4743">
        <w:rPr>
          <w:rFonts w:ascii="Arial" w:hAnsi="Arial" w:cs="Arial"/>
          <w:sz w:val="20"/>
          <w:szCs w:val="20"/>
        </w:rPr>
        <w:t>Крупные сетевые ритейлеры имеют возможность использовать преимущество наличия офлайн сети для продвижения онлайн продаж.</w:t>
      </w:r>
    </w:p>
    <w:p w14:paraId="0791BCDA" w14:textId="77777777" w:rsidR="00E24C8D" w:rsidRPr="007A4743" w:rsidRDefault="00E24C8D" w:rsidP="00774903">
      <w:pPr>
        <w:shd w:val="clear" w:color="auto" w:fill="FFFFFF" w:themeFill="background1"/>
        <w:spacing w:before="0" w:after="120"/>
        <w:jc w:val="both"/>
        <w:rPr>
          <w:rFonts w:ascii="Arial" w:hAnsi="Arial" w:cs="Arial"/>
          <w:b/>
          <w:bCs/>
        </w:rPr>
      </w:pPr>
      <w:r w:rsidRPr="007A4743">
        <w:rPr>
          <w:rFonts w:ascii="Arial" w:hAnsi="Arial" w:cs="Arial"/>
          <w:b/>
          <w:bCs/>
        </w:rPr>
        <w:t>Финтех</w:t>
      </w:r>
    </w:p>
    <w:p w14:paraId="7D06A978"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Эмитент оценивает результаты деятельности в рамках сегмента Финтех как соответствующие тенденциям развития отрасли в течение рассматриваемого выше периода. Рост активов опережает рост рынка. В течение 2025 г. активно увеличивалась база активных клиентов за счет непрерывного улучшения клиентского опыта и развития сервисов.</w:t>
      </w:r>
    </w:p>
    <w:p w14:paraId="03A05C3B" w14:textId="71097043"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iCs/>
        </w:rPr>
        <w:t xml:space="preserve">Можно выделить основные причины, обосновывающие полученные результаты деятельности Группы </w:t>
      </w:r>
      <w:r w:rsidR="00A61AA2" w:rsidRPr="007A4743">
        <w:rPr>
          <w:rFonts w:ascii="Arial" w:hAnsi="Arial" w:cs="Arial"/>
          <w:bCs/>
          <w:iCs/>
        </w:rPr>
        <w:t xml:space="preserve">Озон </w:t>
      </w:r>
      <w:r w:rsidRPr="007A4743">
        <w:rPr>
          <w:rFonts w:ascii="Arial" w:hAnsi="Arial" w:cs="Arial"/>
          <w:bCs/>
          <w:iCs/>
        </w:rPr>
        <w:t>в рамках сегмента Финтех:</w:t>
      </w:r>
    </w:p>
    <w:p w14:paraId="39FEEBD2" w14:textId="77777777" w:rsidR="00E24C8D" w:rsidRPr="007A4743" w:rsidRDefault="00E24C8D" w:rsidP="00774903">
      <w:pPr>
        <w:pStyle w:val="ae"/>
        <w:numPr>
          <w:ilvl w:val="0"/>
          <w:numId w:val="10"/>
        </w:numPr>
        <w:shd w:val="clear" w:color="auto" w:fill="FFFFFF" w:themeFill="background1"/>
        <w:spacing w:after="120" w:line="240" w:lineRule="auto"/>
        <w:jc w:val="both"/>
        <w:rPr>
          <w:rFonts w:ascii="Arial" w:hAnsi="Arial" w:cs="Arial"/>
          <w:sz w:val="20"/>
          <w:szCs w:val="20"/>
        </w:rPr>
      </w:pPr>
      <w:r w:rsidRPr="007A4743">
        <w:rPr>
          <w:rFonts w:ascii="Arial" w:hAnsi="Arial" w:cs="Arial"/>
          <w:sz w:val="20"/>
          <w:szCs w:val="20"/>
        </w:rPr>
        <w:t>запуск сберегательных продуктов - позволил сегменту привлечь значительные объемы клиентских средств;</w:t>
      </w:r>
    </w:p>
    <w:p w14:paraId="03A9AD76" w14:textId="77777777" w:rsidR="00E24C8D" w:rsidRPr="007A4743" w:rsidRDefault="00E24C8D" w:rsidP="00774903">
      <w:pPr>
        <w:pStyle w:val="ae"/>
        <w:numPr>
          <w:ilvl w:val="0"/>
          <w:numId w:val="9"/>
        </w:numPr>
        <w:shd w:val="clear" w:color="auto" w:fill="FFFFFF" w:themeFill="background1"/>
        <w:spacing w:after="120" w:line="240" w:lineRule="auto"/>
        <w:jc w:val="both"/>
        <w:rPr>
          <w:rFonts w:ascii="Arial" w:hAnsi="Arial" w:cs="Arial"/>
          <w:bCs/>
          <w:sz w:val="20"/>
          <w:szCs w:val="20"/>
        </w:rPr>
      </w:pPr>
      <w:r w:rsidRPr="007A4743">
        <w:rPr>
          <w:rFonts w:ascii="Arial" w:hAnsi="Arial" w:cs="Arial"/>
          <w:bCs/>
          <w:sz w:val="20"/>
          <w:szCs w:val="20"/>
          <w:lang w:eastAsia="ru-RU"/>
        </w:rPr>
        <w:t>расширение линейки кредитных продуктов – позволило увеличить кредитный портфель;</w:t>
      </w:r>
    </w:p>
    <w:p w14:paraId="1F703700" w14:textId="77777777" w:rsidR="00E24C8D" w:rsidRPr="007A4743" w:rsidRDefault="00E24C8D" w:rsidP="00774903">
      <w:pPr>
        <w:pStyle w:val="ae"/>
        <w:numPr>
          <w:ilvl w:val="0"/>
          <w:numId w:val="9"/>
        </w:numPr>
        <w:shd w:val="clear" w:color="auto" w:fill="FFFFFF" w:themeFill="background1"/>
        <w:spacing w:after="120" w:line="240" w:lineRule="auto"/>
        <w:jc w:val="both"/>
        <w:rPr>
          <w:rFonts w:ascii="Arial" w:hAnsi="Arial" w:cs="Arial"/>
          <w:bCs/>
          <w:sz w:val="20"/>
          <w:szCs w:val="20"/>
        </w:rPr>
      </w:pPr>
      <w:r w:rsidRPr="007A4743">
        <w:rPr>
          <w:rFonts w:ascii="Arial" w:hAnsi="Arial" w:cs="Arial"/>
          <w:bCs/>
          <w:sz w:val="20"/>
          <w:szCs w:val="20"/>
          <w:lang w:eastAsia="ru-RU"/>
        </w:rPr>
        <w:t xml:space="preserve">новые механики лояльности и продуктовые улучшения текущих сервисов – положительно повлияли на транзакционную активность клиентов. </w:t>
      </w:r>
    </w:p>
    <w:p w14:paraId="2EFAB825" w14:textId="77777777" w:rsidR="00E24C8D" w:rsidRPr="007A4743" w:rsidRDefault="00E24C8D" w:rsidP="00774903">
      <w:pPr>
        <w:shd w:val="clear" w:color="auto" w:fill="FFFFFF" w:themeFill="background1"/>
        <w:spacing w:before="0" w:after="120"/>
        <w:jc w:val="both"/>
        <w:rPr>
          <w:rFonts w:ascii="Arial" w:hAnsi="Arial" w:cs="Arial"/>
          <w:bCs/>
          <w:iCs/>
        </w:rPr>
      </w:pPr>
      <w:r w:rsidRPr="007A4743">
        <w:rPr>
          <w:rFonts w:ascii="Arial" w:hAnsi="Arial" w:cs="Arial"/>
          <w:bCs/>
          <w:iCs/>
        </w:rPr>
        <w:t>Неблагоприятные тенденции развития отрасли финансовых услуг могут привести к увеличению операционных расходов.</w:t>
      </w:r>
    </w:p>
    <w:p w14:paraId="63771F4F"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iCs/>
        </w:rPr>
        <w:t xml:space="preserve">Сложившиеся в отрасли финансовых услуг тенденции (благоприятный и неблагоприятные) могут как положительно, так и негативно </w:t>
      </w:r>
      <w:r w:rsidRPr="007A4743">
        <w:rPr>
          <w:rFonts w:ascii="Arial" w:hAnsi="Arial" w:cs="Arial"/>
          <w:bCs/>
        </w:rPr>
        <w:t>влиять на рост и рентабельность сегмента Финтех, а также на изменение операционных расходов.</w:t>
      </w:r>
    </w:p>
    <w:p w14:paraId="6BF8F88E" w14:textId="60D4EE39"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Основными конкурентами Финтеха являются банки и финансовые группы с высоким уровнем цифровизации, предоставляющие широкую линейку финансовых сервисов розничным клиентам и/или субъектам МСП. Среди таких банков и финансовых групп можно выделить Т-Технологии и банки при маркетплейсах (Яндекс Банк, Вайлдберриз Банк).</w:t>
      </w:r>
      <w:r w:rsidR="00130C6D">
        <w:rPr>
          <w:rFonts w:ascii="Arial" w:hAnsi="Arial" w:cs="Arial"/>
          <w:bCs/>
        </w:rPr>
        <w:t xml:space="preserve"> </w:t>
      </w:r>
    </w:p>
    <w:p w14:paraId="49645E24"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 xml:space="preserve">По мнению </w:t>
      </w:r>
      <w:r w:rsidR="00A61AA2" w:rsidRPr="007A4743">
        <w:rPr>
          <w:rFonts w:ascii="Arial" w:hAnsi="Arial" w:cs="Arial"/>
          <w:bCs/>
        </w:rPr>
        <w:t>э</w:t>
      </w:r>
      <w:r w:rsidRPr="007A4743">
        <w:rPr>
          <w:rFonts w:ascii="Arial" w:hAnsi="Arial" w:cs="Arial"/>
          <w:bCs/>
        </w:rPr>
        <w:t xml:space="preserve">митента, к сильным сторонам Финтеха в сравнении с конкурентами относятся следующие факторы: </w:t>
      </w:r>
    </w:p>
    <w:p w14:paraId="2A7C5CFA" w14:textId="79540459" w:rsidR="00E24C8D" w:rsidRPr="007A4743" w:rsidRDefault="00E24C8D" w:rsidP="00774903">
      <w:pPr>
        <w:pStyle w:val="ae"/>
        <w:numPr>
          <w:ilvl w:val="0"/>
          <w:numId w:val="14"/>
        </w:numPr>
        <w:shd w:val="clear" w:color="auto" w:fill="FFFFFF" w:themeFill="background1"/>
        <w:spacing w:after="120" w:line="240" w:lineRule="auto"/>
        <w:jc w:val="both"/>
        <w:rPr>
          <w:rFonts w:ascii="Arial" w:hAnsi="Arial" w:cs="Arial"/>
          <w:bCs/>
          <w:sz w:val="20"/>
          <w:szCs w:val="20"/>
        </w:rPr>
      </w:pPr>
      <w:r w:rsidRPr="007A4743">
        <w:rPr>
          <w:rFonts w:ascii="Arial" w:hAnsi="Arial" w:cs="Arial"/>
          <w:i/>
          <w:iCs/>
          <w:sz w:val="20"/>
          <w:szCs w:val="20"/>
        </w:rPr>
        <w:t>Узнаваемый бренд ОЗОН Банка.</w:t>
      </w:r>
      <w:r w:rsidRPr="007A4743">
        <w:rPr>
          <w:rFonts w:ascii="Arial" w:hAnsi="Arial" w:cs="Arial"/>
          <w:sz w:val="20"/>
          <w:szCs w:val="20"/>
        </w:rPr>
        <w:t xml:space="preserve"> Высокий уровень узнаваемости бренда ОЗОН Банка позволяет наращивать базу активных клиентов высокими темпами.</w:t>
      </w:r>
      <w:r w:rsidR="00130C6D">
        <w:rPr>
          <w:rFonts w:ascii="Arial" w:hAnsi="Arial" w:cs="Arial"/>
          <w:sz w:val="20"/>
          <w:szCs w:val="20"/>
        </w:rPr>
        <w:t xml:space="preserve"> </w:t>
      </w:r>
    </w:p>
    <w:p w14:paraId="0007AAC1" w14:textId="77777777" w:rsidR="00E24C8D" w:rsidRPr="007A4743" w:rsidRDefault="00E24C8D" w:rsidP="00774903">
      <w:pPr>
        <w:pStyle w:val="ae"/>
        <w:numPr>
          <w:ilvl w:val="0"/>
          <w:numId w:val="14"/>
        </w:numPr>
        <w:shd w:val="clear" w:color="auto" w:fill="FFFFFF" w:themeFill="background1"/>
        <w:spacing w:after="120" w:line="240" w:lineRule="auto"/>
        <w:jc w:val="both"/>
        <w:rPr>
          <w:rFonts w:ascii="Arial" w:hAnsi="Arial" w:cs="Arial"/>
          <w:bCs/>
          <w:sz w:val="20"/>
          <w:szCs w:val="20"/>
        </w:rPr>
      </w:pPr>
      <w:r w:rsidRPr="007A4743">
        <w:rPr>
          <w:rFonts w:ascii="Arial" w:hAnsi="Arial" w:cs="Arial"/>
          <w:i/>
          <w:iCs/>
          <w:sz w:val="20"/>
          <w:szCs w:val="20"/>
        </w:rPr>
        <w:t>Современная, гибкая и масштабируемая технологическая платформа.</w:t>
      </w:r>
      <w:r w:rsidRPr="007A4743">
        <w:rPr>
          <w:rFonts w:ascii="Arial" w:hAnsi="Arial" w:cs="Arial"/>
          <w:sz w:val="20"/>
          <w:szCs w:val="20"/>
        </w:rPr>
        <w:t xml:space="preserve"> Наличие современной ИТ-инфраструктуры на основе микро-сервисов и технологий, не привязанных к вендору, обеспечивает снижение рисков, связанных с надежностью поставщиков. В ОЗОН Банке используется PaaS</w:t>
      </w:r>
      <w:r w:rsidRPr="007A4743">
        <w:rPr>
          <w:rFonts w:ascii="Arial" w:hAnsi="Arial" w:cs="Arial"/>
          <w:sz w:val="20"/>
          <w:szCs w:val="20"/>
          <w:vertAlign w:val="superscript"/>
        </w:rPr>
        <w:footnoteReference w:id="2"/>
      </w:r>
      <w:r w:rsidRPr="007A4743">
        <w:rPr>
          <w:rFonts w:ascii="Arial" w:hAnsi="Arial" w:cs="Arial"/>
          <w:sz w:val="20"/>
          <w:szCs w:val="20"/>
        </w:rPr>
        <w:t xml:space="preserve"> (ПиэйэйЭс) подход, позволяющий единообразно реализовывать микро-сервисы, что снижает операционные риски и зависимость от ключевых сотрудников. Имеющаяся собственная ИТ-инфраструктура помогает нивелировать риски принудительного импортозамещения программного обеспечения без потери качества реализации ИТ-решений. Также используется современный технологический стек.</w:t>
      </w:r>
    </w:p>
    <w:p w14:paraId="412E6FFA" w14:textId="77777777" w:rsidR="00E24C8D" w:rsidRPr="007A4743" w:rsidRDefault="00E24C8D" w:rsidP="00774903">
      <w:pPr>
        <w:pStyle w:val="ae"/>
        <w:numPr>
          <w:ilvl w:val="0"/>
          <w:numId w:val="14"/>
        </w:numPr>
        <w:shd w:val="clear" w:color="auto" w:fill="FFFFFF" w:themeFill="background1"/>
        <w:spacing w:after="120" w:line="240" w:lineRule="auto"/>
        <w:jc w:val="both"/>
        <w:rPr>
          <w:rFonts w:ascii="Arial" w:hAnsi="Arial" w:cs="Arial"/>
          <w:bCs/>
          <w:sz w:val="20"/>
          <w:szCs w:val="20"/>
        </w:rPr>
      </w:pPr>
      <w:r w:rsidRPr="007A4743">
        <w:rPr>
          <w:rFonts w:ascii="Arial" w:hAnsi="Arial" w:cs="Arial"/>
          <w:i/>
          <w:iCs/>
          <w:sz w:val="20"/>
          <w:szCs w:val="20"/>
        </w:rPr>
        <w:t>Накопленная экспертиза в работе с малым и средним бизнесом.</w:t>
      </w:r>
      <w:r w:rsidRPr="007A4743">
        <w:rPr>
          <w:rFonts w:ascii="Arial" w:hAnsi="Arial" w:cs="Arial"/>
          <w:sz w:val="20"/>
          <w:szCs w:val="20"/>
        </w:rPr>
        <w:t xml:space="preserve"> Согласно данным Банка России, кредитование субъектов МСП – один из самых быстрорастущих сегментов в кредитовании. Ссудный портфель субъектов МСП вырос на 30% в 2022 г., на 29% в 2023 г., на 17% в 2024 г., на 1,7% в 2025 г. Эмитент</w:t>
      </w:r>
      <w:r w:rsidRPr="007A4743">
        <w:rPr>
          <w:rFonts w:ascii="Arial" w:hAnsi="Arial" w:cs="Arial"/>
          <w:bCs/>
          <w:sz w:val="20"/>
          <w:szCs w:val="20"/>
        </w:rPr>
        <w:t xml:space="preserve"> имеет накопленный опыт работы с представителями МСП, особенно в сфере торговли, и предоставлении им наиболее подходящих финансовых решений. </w:t>
      </w:r>
    </w:p>
    <w:p w14:paraId="2D8A96B3" w14:textId="77777777" w:rsidR="00E24C8D" w:rsidRPr="007A4743" w:rsidRDefault="00E24C8D" w:rsidP="00774903">
      <w:pPr>
        <w:shd w:val="clear" w:color="auto" w:fill="FFFFFF" w:themeFill="background1"/>
        <w:spacing w:before="0" w:after="120"/>
        <w:jc w:val="both"/>
        <w:rPr>
          <w:rFonts w:ascii="Arial" w:hAnsi="Arial" w:cs="Arial"/>
          <w:bCs/>
        </w:rPr>
      </w:pPr>
      <w:r w:rsidRPr="007A4743">
        <w:rPr>
          <w:rFonts w:ascii="Arial" w:hAnsi="Arial" w:cs="Arial"/>
          <w:bCs/>
        </w:rPr>
        <w:t xml:space="preserve">По мнению </w:t>
      </w:r>
      <w:r w:rsidR="00A61AA2" w:rsidRPr="007A4743">
        <w:rPr>
          <w:rFonts w:ascii="Arial" w:hAnsi="Arial" w:cs="Arial"/>
          <w:bCs/>
        </w:rPr>
        <w:t>э</w:t>
      </w:r>
      <w:r w:rsidRPr="007A4743">
        <w:rPr>
          <w:rFonts w:ascii="Arial" w:hAnsi="Arial" w:cs="Arial"/>
          <w:bCs/>
        </w:rPr>
        <w:t xml:space="preserve">митента, к слабым сторонам Финтеха в сравнении с конкурентами относятся следующие факторы: </w:t>
      </w:r>
    </w:p>
    <w:p w14:paraId="38C42014" w14:textId="77777777" w:rsidR="00E24C8D" w:rsidRPr="007A4743" w:rsidRDefault="00E24C8D" w:rsidP="00774903">
      <w:pPr>
        <w:pStyle w:val="Default"/>
        <w:numPr>
          <w:ilvl w:val="0"/>
          <w:numId w:val="15"/>
        </w:numPr>
        <w:shd w:val="clear" w:color="auto" w:fill="FFFFFF" w:themeFill="background1"/>
        <w:jc w:val="both"/>
        <w:rPr>
          <w:rFonts w:ascii="Arial" w:hAnsi="Arial" w:cs="Arial"/>
          <w:sz w:val="20"/>
          <w:szCs w:val="20"/>
        </w:rPr>
      </w:pPr>
      <w:r w:rsidRPr="007A4743">
        <w:rPr>
          <w:rFonts w:ascii="Arial" w:hAnsi="Arial" w:cs="Arial"/>
          <w:sz w:val="20"/>
          <w:szCs w:val="20"/>
        </w:rPr>
        <w:t>Крупные банки и финансовые группы, рассматриваемые как конкуренты, за счет продолжительной истории своего развития сформировали более широкую продуктовую линейку. На текущий момент Финтех не предоставляет некоторые финансовые продукты, востребованные у клиентов.</w:t>
      </w:r>
    </w:p>
    <w:p w14:paraId="158C64BE" w14:textId="55C39B85" w:rsidR="00894F45" w:rsidRPr="005551DE" w:rsidRDefault="00E24C8D" w:rsidP="00774903">
      <w:pPr>
        <w:pStyle w:val="Default"/>
        <w:numPr>
          <w:ilvl w:val="0"/>
          <w:numId w:val="15"/>
        </w:numPr>
        <w:shd w:val="clear" w:color="auto" w:fill="FFFFFF" w:themeFill="background1"/>
        <w:jc w:val="both"/>
        <w:rPr>
          <w:rFonts w:ascii="Arial" w:hAnsi="Arial" w:cs="Arial"/>
          <w:sz w:val="20"/>
          <w:szCs w:val="20"/>
        </w:rPr>
      </w:pPr>
      <w:r w:rsidRPr="007A4743">
        <w:rPr>
          <w:rFonts w:ascii="Arial" w:hAnsi="Arial" w:cs="Arial"/>
          <w:sz w:val="20"/>
          <w:szCs w:val="20"/>
        </w:rPr>
        <w:lastRenderedPageBreak/>
        <w:t xml:space="preserve">Некоторые конкуренты имеют доступ к более дешевому фондированию за счет масштабов и продолжительной истории развития бизнеса. </w:t>
      </w:r>
    </w:p>
    <w:p w14:paraId="46017ACE" w14:textId="77777777" w:rsidR="00894F45" w:rsidRPr="005F13FC" w:rsidRDefault="00894F45" w:rsidP="00774903">
      <w:pPr>
        <w:pStyle w:val="2"/>
        <w:shd w:val="clear" w:color="auto" w:fill="FFFFFF" w:themeFill="background1"/>
        <w:spacing w:before="0" w:after="120"/>
        <w:jc w:val="both"/>
        <w:rPr>
          <w:rFonts w:ascii="Arial" w:hAnsi="Arial" w:cs="Arial"/>
          <w:sz w:val="20"/>
          <w:szCs w:val="20"/>
        </w:rPr>
      </w:pPr>
      <w:bookmarkStart w:id="9" w:name="_Toc230195288"/>
      <w:r w:rsidRPr="007A4743">
        <w:rPr>
          <w:rFonts w:ascii="Arial" w:hAnsi="Arial" w:cs="Arial"/>
          <w:sz w:val="20"/>
          <w:szCs w:val="20"/>
        </w:rPr>
        <w:t xml:space="preserve">1.3. </w:t>
      </w:r>
      <w:r w:rsidRPr="007A4743">
        <w:rPr>
          <w:rFonts w:ascii="Arial" w:hAnsi="Arial" w:cs="Arial"/>
        </w:rPr>
        <w:t>Основные операционные показатели, характеризующие деятельность эмитента</w:t>
      </w:r>
      <w:bookmarkEnd w:id="9"/>
    </w:p>
    <w:p w14:paraId="41D10A00" w14:textId="77777777" w:rsidR="00D57E15" w:rsidRPr="007A4743" w:rsidRDefault="00D57E15" w:rsidP="00774903">
      <w:pPr>
        <w:pStyle w:val="ConsPlusNormal"/>
        <w:shd w:val="clear" w:color="auto" w:fill="FFFFFF" w:themeFill="background1"/>
        <w:jc w:val="both"/>
        <w:rPr>
          <w:rFonts w:ascii="Arial" w:hAnsi="Arial" w:cs="Arial"/>
          <w:b/>
          <w:sz w:val="20"/>
        </w:rPr>
      </w:pPr>
      <w:r w:rsidRPr="007A4743">
        <w:rPr>
          <w:rFonts w:ascii="Arial" w:hAnsi="Arial" w:cs="Arial"/>
          <w:b/>
          <w:sz w:val="20"/>
        </w:rPr>
        <w:t xml:space="preserve">Основные операционные показатели, которые, по мнению </w:t>
      </w:r>
      <w:r w:rsidR="00974E16" w:rsidRPr="007A4743">
        <w:rPr>
          <w:rFonts w:ascii="Arial" w:hAnsi="Arial" w:cs="Arial"/>
          <w:b/>
          <w:sz w:val="20"/>
        </w:rPr>
        <w:t>э</w:t>
      </w:r>
      <w:r w:rsidRPr="007A4743">
        <w:rPr>
          <w:rFonts w:ascii="Arial" w:hAnsi="Arial" w:cs="Arial"/>
          <w:b/>
          <w:sz w:val="20"/>
        </w:rPr>
        <w:t>митента, наиболее объективно и всесторонне характеризуют финансово-хозяйственную деятельность Группы</w:t>
      </w:r>
      <w:r w:rsidR="00974E16" w:rsidRPr="007A4743">
        <w:rPr>
          <w:rFonts w:ascii="Arial" w:hAnsi="Arial" w:cs="Arial"/>
          <w:b/>
          <w:sz w:val="20"/>
        </w:rPr>
        <w:t xml:space="preserve"> Озон</w:t>
      </w:r>
      <w:r w:rsidRPr="007A4743">
        <w:rPr>
          <w:rFonts w:ascii="Arial" w:hAnsi="Arial" w:cs="Arial"/>
          <w:b/>
          <w:sz w:val="20"/>
        </w:rPr>
        <w:t xml:space="preserve"> в натуральном выражении</w:t>
      </w:r>
    </w:p>
    <w:p w14:paraId="0B7981B0" w14:textId="77777777" w:rsidR="00D57E15" w:rsidRPr="007A4743" w:rsidRDefault="00D57E15" w:rsidP="00774903">
      <w:pPr>
        <w:shd w:val="clear" w:color="auto" w:fill="FFFFFF" w:themeFill="background1"/>
        <w:spacing w:before="0" w:after="120"/>
        <w:jc w:val="both"/>
        <w:rPr>
          <w:rFonts w:ascii="Arial" w:eastAsia="Times New Roman" w:hAnsi="Arial" w:cs="Arial"/>
          <w:bCs/>
          <w:lang w:eastAsia="en-US"/>
        </w:rPr>
      </w:pPr>
      <w:r w:rsidRPr="007A4743">
        <w:rPr>
          <w:rFonts w:ascii="Arial" w:eastAsia="Times New Roman" w:hAnsi="Arial" w:cs="Arial"/>
          <w:bCs/>
          <w:lang w:eastAsia="en-US"/>
        </w:rPr>
        <w:t xml:space="preserve">Эмитент привел следующие </w:t>
      </w:r>
      <w:r w:rsidRPr="007A4743">
        <w:rPr>
          <w:rFonts w:ascii="Arial" w:hAnsi="Arial" w:cs="Arial"/>
          <w:bCs/>
        </w:rPr>
        <w:t xml:space="preserve">основные </w:t>
      </w:r>
      <w:r w:rsidRPr="007A4743">
        <w:rPr>
          <w:rFonts w:ascii="Arial" w:eastAsia="Times New Roman" w:hAnsi="Arial" w:cs="Arial"/>
          <w:bCs/>
          <w:lang w:eastAsia="en-US"/>
        </w:rPr>
        <w:t xml:space="preserve">операционные показатели, </w:t>
      </w:r>
      <w:r w:rsidRPr="007A4743">
        <w:rPr>
          <w:rFonts w:ascii="Arial" w:hAnsi="Arial" w:cs="Arial"/>
          <w:bCs/>
        </w:rPr>
        <w:t xml:space="preserve">наиболее </w:t>
      </w:r>
      <w:r w:rsidRPr="007A4743">
        <w:rPr>
          <w:rFonts w:ascii="Arial" w:eastAsia="Times New Roman" w:hAnsi="Arial" w:cs="Arial"/>
          <w:bCs/>
          <w:lang w:eastAsia="en-US"/>
        </w:rPr>
        <w:t xml:space="preserve">объективно и всесторонне </w:t>
      </w:r>
      <w:r w:rsidRPr="007A4743">
        <w:rPr>
          <w:rFonts w:ascii="Arial" w:hAnsi="Arial" w:cs="Arial"/>
          <w:bCs/>
        </w:rPr>
        <w:t xml:space="preserve">характеризующие </w:t>
      </w:r>
      <w:r w:rsidRPr="007A4743">
        <w:rPr>
          <w:rFonts w:ascii="Arial" w:eastAsia="Times New Roman" w:hAnsi="Arial" w:cs="Arial"/>
          <w:bCs/>
          <w:lang w:eastAsia="en-US"/>
        </w:rPr>
        <w:t>финансово-хозяйственную деятельность Группы</w:t>
      </w:r>
      <w:r w:rsidR="00974E16" w:rsidRPr="007A4743">
        <w:rPr>
          <w:rFonts w:ascii="Arial" w:eastAsia="Times New Roman" w:hAnsi="Arial" w:cs="Arial"/>
          <w:bCs/>
          <w:lang w:eastAsia="en-US"/>
        </w:rPr>
        <w:t xml:space="preserve"> Озон</w:t>
      </w:r>
      <w:r w:rsidRPr="007A4743">
        <w:rPr>
          <w:rFonts w:ascii="Arial" w:eastAsia="Times New Roman" w:hAnsi="Arial" w:cs="Arial"/>
          <w:bCs/>
          <w:lang w:eastAsia="en-US"/>
        </w:rPr>
        <w:t>, выраженные в натуральном виде:</w:t>
      </w:r>
    </w:p>
    <w:tbl>
      <w:tblPr>
        <w:tblStyle w:val="ad"/>
        <w:tblW w:w="9185" w:type="dxa"/>
        <w:tblInd w:w="-5" w:type="dxa"/>
        <w:tblLook w:val="04A0" w:firstRow="1" w:lastRow="0" w:firstColumn="1" w:lastColumn="0" w:noHBand="0" w:noVBand="1"/>
      </w:tblPr>
      <w:tblGrid>
        <w:gridCol w:w="4355"/>
        <w:gridCol w:w="2543"/>
        <w:gridCol w:w="2287"/>
      </w:tblGrid>
      <w:tr w:rsidR="00D57E15" w:rsidRPr="007A4743" w14:paraId="72B78901" w14:textId="77777777" w:rsidTr="008649B5">
        <w:trPr>
          <w:trHeight w:val="406"/>
        </w:trPr>
        <w:tc>
          <w:tcPr>
            <w:tcW w:w="4355" w:type="dxa"/>
            <w:hideMark/>
          </w:tcPr>
          <w:p w14:paraId="4F70EEB0" w14:textId="77777777" w:rsidR="00D57E15" w:rsidRPr="007A4743" w:rsidRDefault="00D57E15" w:rsidP="00774903">
            <w:pPr>
              <w:shd w:val="clear" w:color="auto" w:fill="FFFFFF" w:themeFill="background1"/>
              <w:spacing w:before="0" w:after="120"/>
              <w:rPr>
                <w:rFonts w:ascii="Arial" w:hAnsi="Arial" w:cs="Arial"/>
                <w:b/>
              </w:rPr>
            </w:pPr>
            <w:r w:rsidRPr="007A4743">
              <w:rPr>
                <w:rFonts w:ascii="Arial" w:hAnsi="Arial" w:cs="Arial"/>
                <w:b/>
              </w:rPr>
              <w:t>Основные операционные показатели</w:t>
            </w:r>
          </w:p>
        </w:tc>
        <w:tc>
          <w:tcPr>
            <w:tcW w:w="2543" w:type="dxa"/>
            <w:vAlign w:val="center"/>
            <w:hideMark/>
          </w:tcPr>
          <w:p w14:paraId="3A81C728" w14:textId="63C3FC90" w:rsidR="00D57E15" w:rsidRPr="007A4743" w:rsidRDefault="00D57E15" w:rsidP="00774903">
            <w:pPr>
              <w:shd w:val="clear" w:color="auto" w:fill="FFFFFF" w:themeFill="background1"/>
              <w:spacing w:before="0" w:after="120"/>
              <w:ind w:left="-101" w:right="-115"/>
              <w:jc w:val="center"/>
              <w:rPr>
                <w:rFonts w:ascii="Arial" w:hAnsi="Arial" w:cs="Arial"/>
                <w:b/>
              </w:rPr>
            </w:pPr>
            <w:r w:rsidRPr="007A4743">
              <w:rPr>
                <w:rFonts w:ascii="Arial" w:hAnsi="Arial" w:cs="Arial"/>
                <w:b/>
              </w:rPr>
              <w:t>2024</w:t>
            </w:r>
            <w:r w:rsidR="00974E16" w:rsidRPr="007A4743">
              <w:rPr>
                <w:rFonts w:ascii="Arial" w:hAnsi="Arial" w:cs="Arial"/>
                <w:b/>
              </w:rPr>
              <w:t xml:space="preserve"> г.</w:t>
            </w:r>
          </w:p>
        </w:tc>
        <w:tc>
          <w:tcPr>
            <w:tcW w:w="2287" w:type="dxa"/>
            <w:vAlign w:val="center"/>
          </w:tcPr>
          <w:p w14:paraId="1FC20E9E" w14:textId="70BD03D1" w:rsidR="00D57E15" w:rsidRPr="007A4743" w:rsidRDefault="00D57E15" w:rsidP="00774903">
            <w:pPr>
              <w:shd w:val="clear" w:color="auto" w:fill="FFFFFF" w:themeFill="background1"/>
              <w:spacing w:before="0" w:after="120"/>
              <w:ind w:left="-101" w:right="-115"/>
              <w:jc w:val="center"/>
              <w:rPr>
                <w:rFonts w:ascii="Arial" w:hAnsi="Arial" w:cs="Arial"/>
                <w:b/>
              </w:rPr>
            </w:pPr>
            <w:r w:rsidRPr="007A4743">
              <w:rPr>
                <w:rFonts w:ascii="Arial" w:hAnsi="Arial" w:cs="Arial"/>
                <w:b/>
              </w:rPr>
              <w:t>2025</w:t>
            </w:r>
            <w:r w:rsidR="00974E16" w:rsidRPr="007A4743">
              <w:rPr>
                <w:rFonts w:ascii="Arial" w:hAnsi="Arial" w:cs="Arial"/>
                <w:b/>
              </w:rPr>
              <w:t xml:space="preserve"> г.</w:t>
            </w:r>
          </w:p>
        </w:tc>
      </w:tr>
      <w:tr w:rsidR="00D57E15" w:rsidRPr="007A4743" w14:paraId="28FC12DF" w14:textId="77777777" w:rsidTr="008649B5">
        <w:trPr>
          <w:trHeight w:val="375"/>
        </w:trPr>
        <w:tc>
          <w:tcPr>
            <w:tcW w:w="4355" w:type="dxa"/>
            <w:vAlign w:val="center"/>
            <w:hideMark/>
          </w:tcPr>
          <w:p w14:paraId="060FE1C1" w14:textId="77777777" w:rsidR="00D57E15" w:rsidRPr="007A4743" w:rsidRDefault="00D57E15" w:rsidP="00774903">
            <w:pPr>
              <w:pStyle w:val="ConsPlusNormal"/>
              <w:shd w:val="clear" w:color="auto" w:fill="FFFFFF" w:themeFill="background1"/>
              <w:rPr>
                <w:rFonts w:ascii="Arial" w:hAnsi="Arial" w:cs="Arial"/>
                <w:sz w:val="20"/>
                <w:lang w:eastAsia="en-US"/>
              </w:rPr>
            </w:pPr>
            <w:r w:rsidRPr="007A4743">
              <w:rPr>
                <w:rFonts w:ascii="Arial" w:hAnsi="Arial" w:cs="Arial"/>
                <w:sz w:val="20"/>
                <w:lang w:eastAsia="en-US"/>
              </w:rPr>
              <w:t>Количество заказов, млн шт.</w:t>
            </w:r>
          </w:p>
        </w:tc>
        <w:tc>
          <w:tcPr>
            <w:tcW w:w="2543" w:type="dxa"/>
            <w:vAlign w:val="center"/>
          </w:tcPr>
          <w:p w14:paraId="2A545C4A"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1 471,0</w:t>
            </w:r>
          </w:p>
        </w:tc>
        <w:tc>
          <w:tcPr>
            <w:tcW w:w="2287" w:type="dxa"/>
            <w:vAlign w:val="center"/>
          </w:tcPr>
          <w:p w14:paraId="01655F0C"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2 481,0</w:t>
            </w:r>
          </w:p>
        </w:tc>
      </w:tr>
      <w:tr w:rsidR="00D57E15" w:rsidRPr="007A4743" w14:paraId="7AA4B086" w14:textId="77777777" w:rsidTr="008649B5">
        <w:trPr>
          <w:trHeight w:val="464"/>
        </w:trPr>
        <w:tc>
          <w:tcPr>
            <w:tcW w:w="4355" w:type="dxa"/>
            <w:vAlign w:val="center"/>
            <w:hideMark/>
          </w:tcPr>
          <w:p w14:paraId="696CC1BD" w14:textId="77777777" w:rsidR="00D57E15" w:rsidRPr="007A4743" w:rsidRDefault="00D57E15" w:rsidP="00774903">
            <w:pPr>
              <w:pStyle w:val="ConsPlusNormal"/>
              <w:shd w:val="clear" w:color="auto" w:fill="FFFFFF" w:themeFill="background1"/>
              <w:rPr>
                <w:rFonts w:ascii="Arial" w:hAnsi="Arial" w:cs="Arial"/>
                <w:sz w:val="20"/>
                <w:lang w:eastAsia="en-US"/>
              </w:rPr>
            </w:pPr>
            <w:r w:rsidRPr="007A4743">
              <w:rPr>
                <w:rFonts w:ascii="Arial" w:hAnsi="Arial" w:cs="Arial"/>
                <w:sz w:val="20"/>
                <w:lang w:eastAsia="en-US"/>
              </w:rPr>
              <w:t>Количество активных покупателей, млн</w:t>
            </w:r>
          </w:p>
        </w:tc>
        <w:tc>
          <w:tcPr>
            <w:tcW w:w="2543" w:type="dxa"/>
            <w:shd w:val="clear" w:color="auto" w:fill="FFFFFF"/>
            <w:vAlign w:val="center"/>
          </w:tcPr>
          <w:p w14:paraId="0C515501"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56,5</w:t>
            </w:r>
          </w:p>
        </w:tc>
        <w:tc>
          <w:tcPr>
            <w:tcW w:w="2287" w:type="dxa"/>
            <w:shd w:val="clear" w:color="auto" w:fill="FFFFFF"/>
            <w:vAlign w:val="center"/>
          </w:tcPr>
          <w:p w14:paraId="2736C15C"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65,1</w:t>
            </w:r>
          </w:p>
        </w:tc>
      </w:tr>
      <w:tr w:rsidR="00D57E15" w:rsidRPr="007A4743" w14:paraId="0C1F8EE9" w14:textId="77777777" w:rsidTr="008649B5">
        <w:trPr>
          <w:trHeight w:val="464"/>
        </w:trPr>
        <w:tc>
          <w:tcPr>
            <w:tcW w:w="4355" w:type="dxa"/>
            <w:vAlign w:val="center"/>
          </w:tcPr>
          <w:p w14:paraId="1B14F72C" w14:textId="77777777" w:rsidR="00D57E15" w:rsidRPr="007A4743" w:rsidRDefault="00D57E15" w:rsidP="00774903">
            <w:pPr>
              <w:pStyle w:val="ConsPlusNormal"/>
              <w:shd w:val="clear" w:color="auto" w:fill="FFFFFF" w:themeFill="background1"/>
              <w:rPr>
                <w:rFonts w:ascii="Arial" w:hAnsi="Arial" w:cs="Arial"/>
                <w:sz w:val="20"/>
                <w:lang w:eastAsia="en-US"/>
              </w:rPr>
            </w:pPr>
            <w:r w:rsidRPr="007A4743">
              <w:rPr>
                <w:rFonts w:ascii="Arial" w:hAnsi="Arial" w:cs="Arial"/>
                <w:sz w:val="20"/>
                <w:lang w:eastAsia="en-US"/>
              </w:rPr>
              <w:t xml:space="preserve">Частотность заказов на активного покупателя </w:t>
            </w:r>
          </w:p>
        </w:tc>
        <w:tc>
          <w:tcPr>
            <w:tcW w:w="2543" w:type="dxa"/>
            <w:shd w:val="clear" w:color="auto" w:fill="FFFFFF"/>
            <w:vAlign w:val="center"/>
          </w:tcPr>
          <w:p w14:paraId="0E5B1B72"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26,0</w:t>
            </w:r>
          </w:p>
        </w:tc>
        <w:tc>
          <w:tcPr>
            <w:tcW w:w="2287" w:type="dxa"/>
            <w:shd w:val="clear" w:color="auto" w:fill="FFFFFF"/>
            <w:vAlign w:val="center"/>
          </w:tcPr>
          <w:p w14:paraId="58388A54"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38,1</w:t>
            </w:r>
          </w:p>
        </w:tc>
      </w:tr>
      <w:tr w:rsidR="00D57E15" w:rsidRPr="007A4743" w14:paraId="09F6B505" w14:textId="77777777" w:rsidTr="008649B5">
        <w:trPr>
          <w:trHeight w:val="467"/>
        </w:trPr>
        <w:tc>
          <w:tcPr>
            <w:tcW w:w="4355" w:type="dxa"/>
            <w:vAlign w:val="center"/>
          </w:tcPr>
          <w:p w14:paraId="31BA44AE" w14:textId="77777777" w:rsidR="00D57E15" w:rsidRPr="007A4743" w:rsidRDefault="00D57E15" w:rsidP="00774903">
            <w:pPr>
              <w:pStyle w:val="ConsPlusNormal"/>
              <w:shd w:val="clear" w:color="auto" w:fill="FFFFFF" w:themeFill="background1"/>
              <w:rPr>
                <w:rFonts w:ascii="Arial" w:hAnsi="Arial" w:cs="Arial"/>
                <w:sz w:val="20"/>
                <w:lang w:eastAsia="en-US"/>
              </w:rPr>
            </w:pPr>
            <w:r w:rsidRPr="007A4743">
              <w:rPr>
                <w:rFonts w:ascii="Arial" w:hAnsi="Arial" w:cs="Arial"/>
                <w:sz w:val="20"/>
                <w:lang w:eastAsia="en-US"/>
              </w:rPr>
              <w:t xml:space="preserve">Количество активных клиентов сегмента Финтех, млн </w:t>
            </w:r>
          </w:p>
        </w:tc>
        <w:tc>
          <w:tcPr>
            <w:tcW w:w="2543" w:type="dxa"/>
            <w:vAlign w:val="center"/>
          </w:tcPr>
          <w:p w14:paraId="51E99E5A"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30,3</w:t>
            </w:r>
          </w:p>
        </w:tc>
        <w:tc>
          <w:tcPr>
            <w:tcW w:w="2287" w:type="dxa"/>
            <w:vAlign w:val="center"/>
          </w:tcPr>
          <w:p w14:paraId="0A6CC60E"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41,7</w:t>
            </w:r>
          </w:p>
        </w:tc>
      </w:tr>
    </w:tbl>
    <w:p w14:paraId="588B418E" w14:textId="77777777" w:rsidR="00D57E15" w:rsidRPr="007A4743" w:rsidRDefault="00D57E15" w:rsidP="00774903">
      <w:pPr>
        <w:shd w:val="clear" w:color="auto" w:fill="FFFFFF" w:themeFill="background1"/>
        <w:spacing w:before="0" w:after="120"/>
        <w:jc w:val="both"/>
        <w:rPr>
          <w:rFonts w:ascii="Arial" w:eastAsia="Times New Roman" w:hAnsi="Arial" w:cs="Arial"/>
          <w:bCs/>
          <w:lang w:eastAsia="en-US"/>
        </w:rPr>
      </w:pPr>
      <w:r w:rsidRPr="007A4743">
        <w:rPr>
          <w:rFonts w:ascii="Arial" w:eastAsia="Times New Roman" w:hAnsi="Arial" w:cs="Arial"/>
          <w:bCs/>
          <w:lang w:eastAsia="en-US"/>
        </w:rPr>
        <w:t xml:space="preserve">Эмитент привел дополнительный </w:t>
      </w:r>
      <w:r w:rsidRPr="007A4743">
        <w:rPr>
          <w:rFonts w:ascii="Arial" w:hAnsi="Arial" w:cs="Arial"/>
          <w:bCs/>
        </w:rPr>
        <w:t>о</w:t>
      </w:r>
      <w:r w:rsidRPr="007A4743">
        <w:rPr>
          <w:rFonts w:ascii="Arial" w:eastAsia="Times New Roman" w:hAnsi="Arial" w:cs="Arial"/>
          <w:bCs/>
          <w:lang w:eastAsia="en-US"/>
        </w:rPr>
        <w:t xml:space="preserve">перационный показатель в денежном выражении, который, по мнению </w:t>
      </w:r>
      <w:r w:rsidR="00003BCC" w:rsidRPr="007A4743">
        <w:rPr>
          <w:rFonts w:ascii="Arial" w:eastAsia="Times New Roman" w:hAnsi="Arial" w:cs="Arial"/>
          <w:bCs/>
          <w:lang w:eastAsia="en-US"/>
        </w:rPr>
        <w:t>э</w:t>
      </w:r>
      <w:r w:rsidRPr="007A4743">
        <w:rPr>
          <w:rFonts w:ascii="Arial" w:eastAsia="Times New Roman" w:hAnsi="Arial" w:cs="Arial"/>
          <w:bCs/>
          <w:lang w:eastAsia="en-US"/>
        </w:rPr>
        <w:t xml:space="preserve">митента, </w:t>
      </w:r>
      <w:r w:rsidRPr="007A4743">
        <w:rPr>
          <w:rFonts w:ascii="Arial" w:hAnsi="Arial" w:cs="Arial"/>
          <w:bCs/>
        </w:rPr>
        <w:t xml:space="preserve">наиболее </w:t>
      </w:r>
      <w:r w:rsidRPr="007A4743">
        <w:rPr>
          <w:rFonts w:ascii="Arial" w:eastAsia="Times New Roman" w:hAnsi="Arial" w:cs="Arial"/>
          <w:bCs/>
          <w:lang w:eastAsia="en-US"/>
        </w:rPr>
        <w:t xml:space="preserve">объективно и всесторонне </w:t>
      </w:r>
      <w:r w:rsidRPr="007A4743">
        <w:rPr>
          <w:rFonts w:ascii="Arial" w:hAnsi="Arial" w:cs="Arial"/>
          <w:bCs/>
        </w:rPr>
        <w:t xml:space="preserve">характеризует </w:t>
      </w:r>
      <w:r w:rsidRPr="007A4743">
        <w:rPr>
          <w:rFonts w:ascii="Arial" w:eastAsia="Times New Roman" w:hAnsi="Arial" w:cs="Arial"/>
          <w:bCs/>
          <w:lang w:eastAsia="en-US"/>
        </w:rPr>
        <w:t>финансово-хозяйственную деятельность Группы</w:t>
      </w:r>
      <w:r w:rsidR="00003BCC" w:rsidRPr="007A4743">
        <w:rPr>
          <w:rFonts w:ascii="Arial" w:eastAsia="Times New Roman" w:hAnsi="Arial" w:cs="Arial"/>
          <w:bCs/>
          <w:lang w:eastAsia="en-US"/>
        </w:rPr>
        <w:t xml:space="preserve"> Озон</w:t>
      </w:r>
      <w:r w:rsidRPr="007A4743">
        <w:rPr>
          <w:rFonts w:ascii="Arial" w:eastAsia="Times New Roman" w:hAnsi="Arial" w:cs="Arial"/>
          <w:bCs/>
          <w:lang w:eastAsia="en-US"/>
        </w:rPr>
        <w:t>:</w:t>
      </w:r>
    </w:p>
    <w:tbl>
      <w:tblPr>
        <w:tblStyle w:val="ad"/>
        <w:tblW w:w="9185" w:type="dxa"/>
        <w:tblInd w:w="-5" w:type="dxa"/>
        <w:tblLook w:val="04A0" w:firstRow="1" w:lastRow="0" w:firstColumn="1" w:lastColumn="0" w:noHBand="0" w:noVBand="1"/>
      </w:tblPr>
      <w:tblGrid>
        <w:gridCol w:w="4366"/>
        <w:gridCol w:w="2551"/>
        <w:gridCol w:w="2268"/>
      </w:tblGrid>
      <w:tr w:rsidR="00D57E15" w:rsidRPr="007A4743" w14:paraId="381ED4FC" w14:textId="77777777" w:rsidTr="008649B5">
        <w:trPr>
          <w:trHeight w:val="380"/>
        </w:trPr>
        <w:tc>
          <w:tcPr>
            <w:tcW w:w="4366" w:type="dxa"/>
            <w:hideMark/>
          </w:tcPr>
          <w:p w14:paraId="715EBC06" w14:textId="77777777" w:rsidR="00D57E15" w:rsidRPr="007A4743" w:rsidRDefault="00D57E15" w:rsidP="00774903">
            <w:pPr>
              <w:shd w:val="clear" w:color="auto" w:fill="FFFFFF" w:themeFill="background1"/>
              <w:spacing w:before="0" w:after="120"/>
              <w:rPr>
                <w:rFonts w:ascii="Arial" w:hAnsi="Arial" w:cs="Arial"/>
                <w:b/>
              </w:rPr>
            </w:pPr>
            <w:r w:rsidRPr="007A4743">
              <w:rPr>
                <w:rFonts w:ascii="Arial" w:hAnsi="Arial" w:cs="Arial"/>
                <w:b/>
              </w:rPr>
              <w:t>Основные операционные показатели</w:t>
            </w:r>
          </w:p>
        </w:tc>
        <w:tc>
          <w:tcPr>
            <w:tcW w:w="2551" w:type="dxa"/>
            <w:vAlign w:val="center"/>
            <w:hideMark/>
          </w:tcPr>
          <w:p w14:paraId="5A603168" w14:textId="1E484B29" w:rsidR="00D57E15" w:rsidRPr="007A4743" w:rsidRDefault="00D57E15" w:rsidP="00774903">
            <w:pPr>
              <w:shd w:val="clear" w:color="auto" w:fill="FFFFFF" w:themeFill="background1"/>
              <w:spacing w:before="0" w:after="120"/>
              <w:ind w:left="-101" w:right="-115"/>
              <w:jc w:val="center"/>
              <w:rPr>
                <w:rFonts w:ascii="Arial" w:hAnsi="Arial" w:cs="Arial"/>
                <w:b/>
              </w:rPr>
            </w:pPr>
            <w:r w:rsidRPr="007A4743">
              <w:rPr>
                <w:rFonts w:ascii="Arial" w:hAnsi="Arial" w:cs="Arial"/>
                <w:b/>
              </w:rPr>
              <w:t>2024 г.</w:t>
            </w:r>
          </w:p>
        </w:tc>
        <w:tc>
          <w:tcPr>
            <w:tcW w:w="2268" w:type="dxa"/>
            <w:vAlign w:val="center"/>
          </w:tcPr>
          <w:p w14:paraId="37544D1B" w14:textId="56781C77" w:rsidR="00D57E15" w:rsidRPr="007A4743" w:rsidRDefault="00D57E15" w:rsidP="00774903">
            <w:pPr>
              <w:shd w:val="clear" w:color="auto" w:fill="FFFFFF" w:themeFill="background1"/>
              <w:spacing w:before="0" w:after="120"/>
              <w:ind w:left="-101" w:right="-115"/>
              <w:jc w:val="center"/>
              <w:rPr>
                <w:rFonts w:ascii="Arial" w:hAnsi="Arial" w:cs="Arial"/>
                <w:b/>
              </w:rPr>
            </w:pPr>
            <w:r w:rsidRPr="007A4743">
              <w:rPr>
                <w:rFonts w:ascii="Arial" w:hAnsi="Arial" w:cs="Arial"/>
                <w:b/>
              </w:rPr>
              <w:t>2025 г.</w:t>
            </w:r>
          </w:p>
        </w:tc>
      </w:tr>
      <w:tr w:rsidR="00D57E15" w:rsidRPr="007A4743" w14:paraId="3DD057B2" w14:textId="77777777" w:rsidTr="008649B5">
        <w:trPr>
          <w:trHeight w:val="350"/>
        </w:trPr>
        <w:tc>
          <w:tcPr>
            <w:tcW w:w="4366" w:type="dxa"/>
            <w:vAlign w:val="center"/>
          </w:tcPr>
          <w:p w14:paraId="11DD88AA" w14:textId="77777777" w:rsidR="00D57E15" w:rsidRPr="007A4743" w:rsidRDefault="00D57E15" w:rsidP="00774903">
            <w:pPr>
              <w:pStyle w:val="ConsPlusNormal"/>
              <w:shd w:val="clear" w:color="auto" w:fill="FFFFFF" w:themeFill="background1"/>
              <w:rPr>
                <w:rFonts w:ascii="Arial" w:hAnsi="Arial" w:cs="Arial"/>
                <w:sz w:val="20"/>
                <w:lang w:eastAsia="en-US"/>
              </w:rPr>
            </w:pPr>
            <w:r w:rsidRPr="007A4743">
              <w:rPr>
                <w:rFonts w:ascii="Arial" w:hAnsi="Arial" w:cs="Arial"/>
                <w:sz w:val="20"/>
                <w:lang w:eastAsia="en-US"/>
              </w:rPr>
              <w:t xml:space="preserve">Оборот (GMV) c учетом услуг, млн руб. </w:t>
            </w:r>
          </w:p>
        </w:tc>
        <w:tc>
          <w:tcPr>
            <w:tcW w:w="2551" w:type="dxa"/>
            <w:vAlign w:val="center"/>
          </w:tcPr>
          <w:p w14:paraId="7AD08F50"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2 874 673</w:t>
            </w:r>
          </w:p>
        </w:tc>
        <w:tc>
          <w:tcPr>
            <w:tcW w:w="2268" w:type="dxa"/>
            <w:vAlign w:val="center"/>
          </w:tcPr>
          <w:p w14:paraId="2E16DAB0" w14:textId="77777777" w:rsidR="00D57E15" w:rsidRPr="007A4743" w:rsidRDefault="00D57E15" w:rsidP="00774903">
            <w:pPr>
              <w:pStyle w:val="ConsPlusNormal"/>
              <w:shd w:val="clear" w:color="auto" w:fill="FFFFFF" w:themeFill="background1"/>
              <w:jc w:val="center"/>
              <w:rPr>
                <w:rFonts w:ascii="Arial" w:hAnsi="Arial" w:cs="Arial"/>
                <w:sz w:val="20"/>
                <w:lang w:eastAsia="en-US"/>
              </w:rPr>
            </w:pPr>
            <w:r w:rsidRPr="007A4743">
              <w:rPr>
                <w:rFonts w:ascii="Arial" w:hAnsi="Arial" w:cs="Arial"/>
                <w:sz w:val="20"/>
                <w:lang w:eastAsia="en-US"/>
              </w:rPr>
              <w:t>4 163 088</w:t>
            </w:r>
          </w:p>
        </w:tc>
      </w:tr>
    </w:tbl>
    <w:p w14:paraId="7CC1259F" w14:textId="77777777" w:rsidR="00D57E15" w:rsidRPr="007A4743" w:rsidRDefault="00D57E15" w:rsidP="00774903">
      <w:pPr>
        <w:pStyle w:val="ConsPlusNormal"/>
        <w:shd w:val="clear" w:color="auto" w:fill="FFFFFF" w:themeFill="background1"/>
        <w:jc w:val="both"/>
        <w:rPr>
          <w:rFonts w:ascii="Arial" w:hAnsi="Arial" w:cs="Arial"/>
          <w:b/>
          <w:sz w:val="20"/>
        </w:rPr>
      </w:pPr>
      <w:r w:rsidRPr="007A4743">
        <w:rPr>
          <w:rFonts w:ascii="Arial" w:hAnsi="Arial" w:cs="Arial"/>
          <w:b/>
          <w:sz w:val="20"/>
        </w:rPr>
        <w:t>Анализ динамики изменения приведенных показателей операционной деятельности Группы</w:t>
      </w:r>
      <w:r w:rsidR="00003BCC" w:rsidRPr="007A4743">
        <w:rPr>
          <w:rFonts w:ascii="Arial" w:hAnsi="Arial" w:cs="Arial"/>
          <w:b/>
          <w:sz w:val="20"/>
        </w:rPr>
        <w:t xml:space="preserve"> Озон</w:t>
      </w:r>
    </w:p>
    <w:p w14:paraId="18CD3C6D" w14:textId="77777777" w:rsidR="00D57E15" w:rsidRPr="007A4743" w:rsidRDefault="00D57E15" w:rsidP="00774903">
      <w:pPr>
        <w:pStyle w:val="ConsPlusNormal"/>
        <w:shd w:val="clear" w:color="auto" w:fill="FFFFFF" w:themeFill="background1"/>
        <w:jc w:val="both"/>
        <w:rPr>
          <w:rFonts w:ascii="Arial" w:hAnsi="Arial" w:cs="Arial"/>
          <w:bCs/>
          <w:iCs/>
          <w:sz w:val="20"/>
        </w:rPr>
      </w:pPr>
      <w:r w:rsidRPr="007A4743">
        <w:rPr>
          <w:rFonts w:ascii="Arial" w:hAnsi="Arial" w:cs="Arial"/>
          <w:bCs/>
          <w:iCs/>
          <w:sz w:val="20"/>
        </w:rPr>
        <w:t>За рассматриваемый период Группа</w:t>
      </w:r>
      <w:r w:rsidR="00003BCC" w:rsidRPr="007A4743">
        <w:rPr>
          <w:rFonts w:ascii="Arial" w:hAnsi="Arial" w:cs="Arial"/>
          <w:bCs/>
          <w:iCs/>
          <w:sz w:val="20"/>
        </w:rPr>
        <w:t xml:space="preserve"> Озон</w:t>
      </w:r>
      <w:r w:rsidRPr="007A4743">
        <w:rPr>
          <w:rFonts w:ascii="Arial" w:hAnsi="Arial" w:cs="Arial"/>
          <w:bCs/>
          <w:iCs/>
          <w:sz w:val="20"/>
        </w:rPr>
        <w:t xml:space="preserve"> показывает положительную динамику по основным операционным показателям, анализируемым Группой</w:t>
      </w:r>
      <w:r w:rsidR="00003BCC" w:rsidRPr="007A4743">
        <w:rPr>
          <w:rFonts w:ascii="Arial" w:hAnsi="Arial" w:cs="Arial"/>
          <w:bCs/>
          <w:iCs/>
          <w:sz w:val="20"/>
        </w:rPr>
        <w:t xml:space="preserve"> Озон</w:t>
      </w:r>
      <w:r w:rsidRPr="007A4743">
        <w:rPr>
          <w:rFonts w:ascii="Arial" w:hAnsi="Arial" w:cs="Arial"/>
          <w:bCs/>
          <w:iCs/>
          <w:sz w:val="20"/>
        </w:rPr>
        <w:t>.</w:t>
      </w:r>
    </w:p>
    <w:p w14:paraId="1493D839" w14:textId="77777777" w:rsidR="00D57E15" w:rsidRPr="007A4743" w:rsidRDefault="00D57E15" w:rsidP="00774903">
      <w:pPr>
        <w:pStyle w:val="ConsPlusNormal"/>
        <w:shd w:val="clear" w:color="auto" w:fill="FFFFFF" w:themeFill="background1"/>
        <w:jc w:val="both"/>
        <w:rPr>
          <w:rFonts w:ascii="Arial" w:hAnsi="Arial" w:cs="Arial"/>
          <w:b/>
          <w:iCs/>
          <w:sz w:val="20"/>
        </w:rPr>
      </w:pPr>
      <w:r w:rsidRPr="007A4743">
        <w:rPr>
          <w:rFonts w:ascii="Arial" w:hAnsi="Arial" w:cs="Arial"/>
          <w:b/>
          <w:iCs/>
          <w:sz w:val="20"/>
        </w:rPr>
        <w:t>Количество заказов</w:t>
      </w:r>
    </w:p>
    <w:p w14:paraId="06DAC625" w14:textId="77777777" w:rsidR="00D57E15" w:rsidRPr="007A4743" w:rsidRDefault="00D57E15" w:rsidP="00774903">
      <w:pPr>
        <w:pStyle w:val="ConsPlusNormal"/>
        <w:shd w:val="clear" w:color="auto" w:fill="FFFFFF" w:themeFill="background1"/>
        <w:jc w:val="both"/>
        <w:rPr>
          <w:rFonts w:ascii="Arial" w:hAnsi="Arial" w:cs="Arial"/>
          <w:bCs/>
          <w:iCs/>
          <w:sz w:val="20"/>
        </w:rPr>
      </w:pPr>
      <w:r w:rsidRPr="007A4743">
        <w:rPr>
          <w:rFonts w:ascii="Arial" w:hAnsi="Arial" w:cs="Arial"/>
          <w:bCs/>
          <w:iCs/>
          <w:sz w:val="20"/>
        </w:rPr>
        <w:t>Рост количества заказов за 2025 г. составил 69% г/г до 2 481 млн. Увеличение общего количества заказов за 2025 г. обусловлено существенным ростом числа активных покупателей и увеличением частотности их покупок.</w:t>
      </w:r>
    </w:p>
    <w:p w14:paraId="11F03F34" w14:textId="77777777" w:rsidR="00D57E15" w:rsidRPr="007A4743" w:rsidRDefault="00D57E15" w:rsidP="00774903">
      <w:pPr>
        <w:pStyle w:val="ConsPlusNormal"/>
        <w:shd w:val="clear" w:color="auto" w:fill="FFFFFF" w:themeFill="background1"/>
        <w:jc w:val="both"/>
        <w:rPr>
          <w:rFonts w:ascii="Arial" w:hAnsi="Arial" w:cs="Arial"/>
          <w:b/>
          <w:iCs/>
          <w:sz w:val="20"/>
        </w:rPr>
      </w:pPr>
      <w:r w:rsidRPr="007A4743">
        <w:rPr>
          <w:rFonts w:ascii="Arial" w:hAnsi="Arial" w:cs="Arial"/>
          <w:b/>
          <w:iCs/>
          <w:sz w:val="20"/>
        </w:rPr>
        <w:t>Количество активных покупателей и Частотность заказов на активного покупателя</w:t>
      </w:r>
    </w:p>
    <w:p w14:paraId="48B5657D" w14:textId="77777777" w:rsidR="00D57E15" w:rsidRPr="007A4743" w:rsidRDefault="00D57E15" w:rsidP="00774903">
      <w:pPr>
        <w:pStyle w:val="ConsPlusNormal"/>
        <w:shd w:val="clear" w:color="auto" w:fill="FFFFFF" w:themeFill="background1"/>
        <w:jc w:val="both"/>
        <w:rPr>
          <w:rFonts w:ascii="Arial" w:hAnsi="Arial" w:cs="Arial"/>
          <w:bCs/>
          <w:iCs/>
          <w:sz w:val="20"/>
        </w:rPr>
      </w:pPr>
      <w:r w:rsidRPr="007A4743">
        <w:rPr>
          <w:rFonts w:ascii="Arial" w:hAnsi="Arial" w:cs="Arial"/>
          <w:bCs/>
          <w:iCs/>
          <w:sz w:val="20"/>
        </w:rPr>
        <w:t xml:space="preserve">Количество активных покупателей составило 65,1 млн на конец 2025 г., показав рост на 15% г/г. Годовая частотность заказов </w:t>
      </w:r>
      <w:r w:rsidRPr="007A4743">
        <w:rPr>
          <w:rFonts w:ascii="Arial" w:hAnsi="Arial" w:cs="Arial"/>
          <w:sz w:val="20"/>
          <w:lang w:eastAsia="en-US"/>
        </w:rPr>
        <w:t xml:space="preserve">на активного покупателя </w:t>
      </w:r>
      <w:r w:rsidRPr="007A4743">
        <w:rPr>
          <w:rFonts w:ascii="Arial" w:hAnsi="Arial" w:cs="Arial"/>
          <w:bCs/>
          <w:iCs/>
          <w:sz w:val="20"/>
        </w:rPr>
        <w:t xml:space="preserve">в 2025 г. превысила 38 заказов в год соответственно, увеличившись в 2025 г. на 47% г/г. Компания связывает существенную положительную динамику общего количества активных покупателей, а также рост Частотности заказов </w:t>
      </w:r>
      <w:r w:rsidRPr="007A4743">
        <w:rPr>
          <w:rFonts w:ascii="Arial" w:hAnsi="Arial" w:cs="Arial"/>
          <w:sz w:val="20"/>
          <w:lang w:eastAsia="en-US"/>
        </w:rPr>
        <w:t xml:space="preserve">на активного покупателя </w:t>
      </w:r>
      <w:r w:rsidRPr="007A4743">
        <w:rPr>
          <w:rFonts w:ascii="Arial" w:hAnsi="Arial" w:cs="Arial"/>
          <w:bCs/>
          <w:iCs/>
          <w:sz w:val="20"/>
        </w:rPr>
        <w:t xml:space="preserve">с постоянным совершенствованием процесса покупок, удобной и быстрой доставкой, широким ассортиментом товаров по привлекательным ценам. </w:t>
      </w:r>
    </w:p>
    <w:p w14:paraId="72033DB4" w14:textId="77777777" w:rsidR="00D57E15" w:rsidRPr="007A4743" w:rsidRDefault="00D57E15" w:rsidP="00774903">
      <w:pPr>
        <w:pStyle w:val="ConsPlusNormal"/>
        <w:shd w:val="clear" w:color="auto" w:fill="FFFFFF" w:themeFill="background1"/>
        <w:jc w:val="both"/>
        <w:rPr>
          <w:rFonts w:ascii="Arial" w:hAnsi="Arial" w:cs="Arial"/>
          <w:b/>
          <w:iCs/>
          <w:sz w:val="20"/>
        </w:rPr>
      </w:pPr>
      <w:r w:rsidRPr="007A4743">
        <w:rPr>
          <w:rFonts w:ascii="Arial" w:hAnsi="Arial" w:cs="Arial"/>
          <w:b/>
          <w:iCs/>
          <w:sz w:val="20"/>
        </w:rPr>
        <w:t>Количество активных клиентов Финтеха</w:t>
      </w:r>
    </w:p>
    <w:p w14:paraId="016325AB" w14:textId="77777777" w:rsidR="00D57E15" w:rsidRPr="007A4743" w:rsidRDefault="00D57E15" w:rsidP="00774903">
      <w:pPr>
        <w:pStyle w:val="ConsPlusNormal"/>
        <w:shd w:val="clear" w:color="auto" w:fill="FFFFFF" w:themeFill="background1"/>
        <w:jc w:val="both"/>
        <w:rPr>
          <w:rFonts w:ascii="Arial" w:hAnsi="Arial" w:cs="Arial"/>
          <w:bCs/>
          <w:iCs/>
          <w:sz w:val="20"/>
        </w:rPr>
      </w:pPr>
      <w:r w:rsidRPr="007A4743">
        <w:rPr>
          <w:rFonts w:ascii="Arial" w:hAnsi="Arial" w:cs="Arial"/>
          <w:bCs/>
          <w:iCs/>
          <w:sz w:val="20"/>
        </w:rPr>
        <w:t>Количество активных клиентов Финтеха увеличилось на 38% г/г до 41,7 млн. Рост Количества активных клиентов Финтеха обусловлен ростом популярности продуктов Финтеха.</w:t>
      </w:r>
    </w:p>
    <w:p w14:paraId="53A8CD96" w14:textId="77777777" w:rsidR="00D57E15" w:rsidRPr="00D94B63" w:rsidRDefault="00D57E15" w:rsidP="00774903">
      <w:pPr>
        <w:pStyle w:val="ConsPlusNormal"/>
        <w:shd w:val="clear" w:color="auto" w:fill="FFFFFF" w:themeFill="background1"/>
        <w:jc w:val="both"/>
        <w:rPr>
          <w:rFonts w:ascii="Arial" w:hAnsi="Arial" w:cs="Arial"/>
          <w:b/>
          <w:sz w:val="20"/>
        </w:rPr>
      </w:pPr>
      <w:r w:rsidRPr="007A4743">
        <w:rPr>
          <w:rFonts w:ascii="Arial" w:hAnsi="Arial" w:cs="Arial"/>
          <w:b/>
          <w:sz w:val="20"/>
        </w:rPr>
        <w:t>Анализ динамики изменения дополнительно приведенного показателя операционной деятельности Группы</w:t>
      </w:r>
      <w:r w:rsidR="00E04945" w:rsidRPr="007A4743">
        <w:rPr>
          <w:rFonts w:ascii="Arial" w:hAnsi="Arial" w:cs="Arial"/>
          <w:b/>
          <w:sz w:val="20"/>
        </w:rPr>
        <w:t xml:space="preserve"> Озон</w:t>
      </w:r>
    </w:p>
    <w:p w14:paraId="0DE3E3BD" w14:textId="77777777" w:rsidR="00D57E15" w:rsidRPr="007A4743" w:rsidRDefault="00D57E15" w:rsidP="00774903">
      <w:pPr>
        <w:pStyle w:val="ConsPlusNormal"/>
        <w:shd w:val="clear" w:color="auto" w:fill="FFFFFF" w:themeFill="background1"/>
        <w:jc w:val="both"/>
        <w:rPr>
          <w:rFonts w:ascii="Arial" w:hAnsi="Arial" w:cs="Arial"/>
          <w:b/>
          <w:sz w:val="20"/>
        </w:rPr>
      </w:pPr>
      <w:r w:rsidRPr="007A4743">
        <w:rPr>
          <w:rFonts w:ascii="Arial" w:hAnsi="Arial" w:cs="Arial"/>
          <w:b/>
          <w:iCs/>
          <w:sz w:val="20"/>
        </w:rPr>
        <w:t>Оборот (</w:t>
      </w:r>
      <w:r w:rsidRPr="007A4743">
        <w:rPr>
          <w:rFonts w:ascii="Arial" w:hAnsi="Arial" w:cs="Arial"/>
          <w:b/>
          <w:iCs/>
          <w:sz w:val="20"/>
          <w:lang w:val="en-US"/>
        </w:rPr>
        <w:t>GMV</w:t>
      </w:r>
      <w:r w:rsidRPr="007A4743">
        <w:rPr>
          <w:rFonts w:ascii="Arial" w:hAnsi="Arial" w:cs="Arial"/>
          <w:b/>
          <w:iCs/>
          <w:sz w:val="20"/>
        </w:rPr>
        <w:t>) с учетом услуг</w:t>
      </w:r>
    </w:p>
    <w:p w14:paraId="7AA48C58" w14:textId="77777777" w:rsidR="00D57E15" w:rsidRPr="007A4743" w:rsidRDefault="00D57E15" w:rsidP="00774903">
      <w:pPr>
        <w:pStyle w:val="ConsPlusNormal"/>
        <w:shd w:val="clear" w:color="auto" w:fill="FFFFFF" w:themeFill="background1"/>
        <w:jc w:val="both"/>
        <w:rPr>
          <w:rFonts w:ascii="Arial" w:hAnsi="Arial" w:cs="Arial"/>
          <w:bCs/>
          <w:iCs/>
          <w:sz w:val="20"/>
        </w:rPr>
      </w:pPr>
      <w:r w:rsidRPr="007A4743">
        <w:rPr>
          <w:rFonts w:ascii="Arial" w:hAnsi="Arial" w:cs="Arial"/>
          <w:bCs/>
          <w:iCs/>
          <w:sz w:val="20"/>
        </w:rPr>
        <w:t>Несмотря на эффект высокой базы прошлого года, оборот (GMV) с учетом услуг вырос на 45% г/г до 4 163,1 млрд руб. в 2025 г., что в основном было связано со значительным ростом количества заказов, расширением клиентской базы и ростом частотности заказов покупателей Озон.</w:t>
      </w:r>
    </w:p>
    <w:p w14:paraId="15A8FF23" w14:textId="77777777" w:rsidR="00D57E15" w:rsidRPr="007A4743" w:rsidRDefault="00D57E15" w:rsidP="00774903">
      <w:pPr>
        <w:pStyle w:val="ConsPlusNormal"/>
        <w:shd w:val="clear" w:color="auto" w:fill="FFFFFF" w:themeFill="background1"/>
        <w:jc w:val="both"/>
        <w:rPr>
          <w:rFonts w:ascii="Arial" w:hAnsi="Arial" w:cs="Arial"/>
          <w:b/>
          <w:sz w:val="20"/>
        </w:rPr>
      </w:pPr>
      <w:r w:rsidRPr="007A4743">
        <w:rPr>
          <w:rFonts w:ascii="Arial" w:hAnsi="Arial" w:cs="Arial"/>
          <w:b/>
          <w:sz w:val="20"/>
        </w:rPr>
        <w:t xml:space="preserve">Основные события и факторы, в том числе макроэкономические, которые, по мнению </w:t>
      </w:r>
      <w:r w:rsidR="009375EF" w:rsidRPr="007A4743">
        <w:rPr>
          <w:rFonts w:ascii="Arial" w:hAnsi="Arial" w:cs="Arial"/>
          <w:b/>
          <w:sz w:val="20"/>
        </w:rPr>
        <w:t>э</w:t>
      </w:r>
      <w:r w:rsidRPr="007A4743">
        <w:rPr>
          <w:rFonts w:ascii="Arial" w:hAnsi="Arial" w:cs="Arial"/>
          <w:b/>
          <w:sz w:val="20"/>
        </w:rPr>
        <w:t>митента, оказали существенное влияние на изменение операционных показателей, характеризующих деятельность Группы</w:t>
      </w:r>
      <w:r w:rsidR="002969FC" w:rsidRPr="007A4743">
        <w:rPr>
          <w:rFonts w:ascii="Arial" w:hAnsi="Arial" w:cs="Arial"/>
          <w:b/>
          <w:sz w:val="20"/>
        </w:rPr>
        <w:t xml:space="preserve"> Озон</w:t>
      </w:r>
    </w:p>
    <w:p w14:paraId="0F509C3D" w14:textId="77777777" w:rsidR="00D57E15" w:rsidRPr="007A4743" w:rsidRDefault="00D57E15" w:rsidP="00774903">
      <w:pPr>
        <w:pStyle w:val="ConsPlusNormal"/>
        <w:shd w:val="clear" w:color="auto" w:fill="FFFFFF" w:themeFill="background1"/>
        <w:jc w:val="both"/>
        <w:rPr>
          <w:rFonts w:ascii="Arial" w:hAnsi="Arial" w:cs="Arial"/>
          <w:sz w:val="20"/>
        </w:rPr>
      </w:pPr>
      <w:r w:rsidRPr="007A4743">
        <w:rPr>
          <w:rFonts w:ascii="Arial" w:hAnsi="Arial" w:cs="Arial"/>
          <w:sz w:val="20"/>
        </w:rPr>
        <w:t xml:space="preserve">На бизнес повлияли макроэкономические условия (главным образом, </w:t>
      </w:r>
      <w:r w:rsidRPr="007A4743">
        <w:rPr>
          <w:rFonts w:ascii="Arial" w:hAnsi="Arial" w:cs="Arial"/>
          <w:iCs/>
          <w:sz w:val="20"/>
        </w:rPr>
        <w:t>инфляция и рост процентных ставок</w:t>
      </w:r>
      <w:r w:rsidRPr="007A4743">
        <w:rPr>
          <w:rFonts w:ascii="Arial" w:hAnsi="Arial" w:cs="Arial"/>
          <w:sz w:val="20"/>
        </w:rPr>
        <w:t>) в России, где в основном находятся покупатели и продавцы Группы</w:t>
      </w:r>
      <w:r w:rsidR="002969FC" w:rsidRPr="007A4743">
        <w:rPr>
          <w:rFonts w:ascii="Arial" w:hAnsi="Arial" w:cs="Arial"/>
          <w:sz w:val="20"/>
        </w:rPr>
        <w:t xml:space="preserve"> Озон</w:t>
      </w:r>
      <w:r w:rsidRPr="007A4743">
        <w:rPr>
          <w:rFonts w:ascii="Arial" w:hAnsi="Arial" w:cs="Arial"/>
          <w:sz w:val="20"/>
        </w:rPr>
        <w:t xml:space="preserve">. На покупательские способности клиентов Группы </w:t>
      </w:r>
      <w:r w:rsidR="002969FC" w:rsidRPr="007A4743">
        <w:rPr>
          <w:rFonts w:ascii="Arial" w:hAnsi="Arial" w:cs="Arial"/>
          <w:sz w:val="20"/>
        </w:rPr>
        <w:t xml:space="preserve">Озон </w:t>
      </w:r>
      <w:r w:rsidRPr="007A4743">
        <w:rPr>
          <w:rFonts w:ascii="Arial" w:hAnsi="Arial" w:cs="Arial"/>
          <w:sz w:val="20"/>
        </w:rPr>
        <w:t>могут существенно влиять геополитические и макроэкономические события, включая изменения налоговой нагрузки, инфляции, процентных ставок, а также изменение санкционного режима.</w:t>
      </w:r>
    </w:p>
    <w:p w14:paraId="22867E51" w14:textId="77777777" w:rsidR="00D57E15" w:rsidRPr="007A4743" w:rsidRDefault="00D57E15" w:rsidP="00774903">
      <w:pPr>
        <w:pStyle w:val="ConsPlusNormal"/>
        <w:shd w:val="clear" w:color="auto" w:fill="FFFFFF" w:themeFill="background1"/>
        <w:jc w:val="both"/>
        <w:rPr>
          <w:rFonts w:ascii="Arial" w:hAnsi="Arial" w:cs="Arial"/>
          <w:iCs/>
          <w:sz w:val="20"/>
        </w:rPr>
      </w:pPr>
      <w:r w:rsidRPr="007A4743">
        <w:rPr>
          <w:rFonts w:ascii="Arial" w:hAnsi="Arial" w:cs="Arial"/>
          <w:iCs/>
          <w:sz w:val="20"/>
        </w:rPr>
        <w:t xml:space="preserve">В рассматриваемом периоде на изменение приведенных выше операционных показателей Группы </w:t>
      </w:r>
      <w:r w:rsidR="002969FC" w:rsidRPr="007A4743">
        <w:rPr>
          <w:rFonts w:ascii="Arial" w:hAnsi="Arial" w:cs="Arial"/>
          <w:iCs/>
          <w:sz w:val="20"/>
        </w:rPr>
        <w:t xml:space="preserve">Озон </w:t>
      </w:r>
      <w:r w:rsidRPr="007A4743">
        <w:rPr>
          <w:rFonts w:ascii="Arial" w:hAnsi="Arial" w:cs="Arial"/>
          <w:iCs/>
          <w:sz w:val="20"/>
        </w:rPr>
        <w:t>кроме указанных выше событий и факторов оказали влияние следующие основные события и факторы, в том числе макроэкономические.</w:t>
      </w:r>
    </w:p>
    <w:p w14:paraId="1CA8BF12" w14:textId="77777777" w:rsidR="00D57E15" w:rsidRPr="007A4743" w:rsidRDefault="00D57E15" w:rsidP="00774903">
      <w:pPr>
        <w:pStyle w:val="ConsPlusNormal"/>
        <w:shd w:val="clear" w:color="auto" w:fill="FFFFFF" w:themeFill="background1"/>
        <w:jc w:val="both"/>
        <w:rPr>
          <w:rFonts w:ascii="Arial" w:hAnsi="Arial" w:cs="Arial"/>
          <w:iCs/>
          <w:sz w:val="20"/>
        </w:rPr>
      </w:pPr>
      <w:r w:rsidRPr="007A4743">
        <w:rPr>
          <w:rFonts w:ascii="Arial" w:hAnsi="Arial" w:cs="Arial"/>
          <w:iCs/>
          <w:sz w:val="20"/>
        </w:rPr>
        <w:t>Сочетание широкого выбора продукции, конкурентных цен и удобного процесса покупки, а также высокой узнаваемости бренда и услуг поддержки продавцов, позволяют Группе</w:t>
      </w:r>
      <w:r w:rsidR="002969FC" w:rsidRPr="007A4743">
        <w:rPr>
          <w:rFonts w:ascii="Arial" w:hAnsi="Arial" w:cs="Arial"/>
          <w:iCs/>
          <w:sz w:val="20"/>
        </w:rPr>
        <w:t xml:space="preserve"> Озон</w:t>
      </w:r>
      <w:r w:rsidRPr="007A4743">
        <w:rPr>
          <w:rFonts w:ascii="Arial" w:hAnsi="Arial" w:cs="Arial"/>
          <w:iCs/>
          <w:sz w:val="20"/>
        </w:rPr>
        <w:t xml:space="preserve"> привлекать больше покупателей на торговую платформу Озон, что, в свою очередь, привлекает на торговую платформу Озон больше продавцов, благодаря чему происходит расширение ассортимента предлагаемых товаров и повышение лояльности покупателей.</w:t>
      </w:r>
    </w:p>
    <w:p w14:paraId="10B6E09F" w14:textId="77777777" w:rsidR="00D57E15" w:rsidRPr="007A4743" w:rsidRDefault="00D57E15" w:rsidP="00774903">
      <w:pPr>
        <w:pStyle w:val="ConsPlusNormal"/>
        <w:shd w:val="clear" w:color="auto" w:fill="FFFFFF" w:themeFill="background1"/>
        <w:jc w:val="both"/>
        <w:rPr>
          <w:rFonts w:ascii="Arial" w:hAnsi="Arial" w:cs="Arial"/>
          <w:iCs/>
          <w:sz w:val="20"/>
        </w:rPr>
      </w:pPr>
      <w:r w:rsidRPr="007A4743">
        <w:rPr>
          <w:rFonts w:ascii="Arial" w:hAnsi="Arial" w:cs="Arial"/>
          <w:iCs/>
          <w:sz w:val="20"/>
        </w:rPr>
        <w:t>С точки зрения макроэкономических факторов существенное влияние на изменение основных операционных показателей Группы</w:t>
      </w:r>
      <w:r w:rsidR="002969FC" w:rsidRPr="007A4743">
        <w:rPr>
          <w:rFonts w:ascii="Arial" w:hAnsi="Arial" w:cs="Arial"/>
          <w:iCs/>
          <w:sz w:val="20"/>
        </w:rPr>
        <w:t xml:space="preserve"> Озон</w:t>
      </w:r>
      <w:r w:rsidRPr="007A4743">
        <w:rPr>
          <w:rFonts w:ascii="Arial" w:hAnsi="Arial" w:cs="Arial"/>
          <w:iCs/>
          <w:sz w:val="20"/>
        </w:rPr>
        <w:t xml:space="preserve"> оказали</w:t>
      </w:r>
    </w:p>
    <w:p w14:paraId="52D3E763" w14:textId="77777777" w:rsidR="00D57E15" w:rsidRPr="007A4743" w:rsidRDefault="00D57E15" w:rsidP="00774903">
      <w:pPr>
        <w:pStyle w:val="ConsPlusNormal"/>
        <w:numPr>
          <w:ilvl w:val="0"/>
          <w:numId w:val="17"/>
        </w:numPr>
        <w:shd w:val="clear" w:color="auto" w:fill="FFFFFF" w:themeFill="background1"/>
        <w:jc w:val="both"/>
        <w:rPr>
          <w:rFonts w:ascii="Arial" w:hAnsi="Arial" w:cs="Arial"/>
          <w:iCs/>
          <w:sz w:val="20"/>
        </w:rPr>
      </w:pPr>
      <w:r w:rsidRPr="007A4743">
        <w:rPr>
          <w:rFonts w:ascii="Arial" w:hAnsi="Arial" w:cs="Arial"/>
          <w:iCs/>
          <w:sz w:val="20"/>
        </w:rPr>
        <w:t>экономическая ситуация в мире</w:t>
      </w:r>
      <w:r w:rsidRPr="007A4743">
        <w:rPr>
          <w:rFonts w:ascii="Arial" w:hAnsi="Arial" w:cs="Arial"/>
          <w:iCs/>
          <w:sz w:val="20"/>
          <w:lang w:val="en-US"/>
        </w:rPr>
        <w:t>;</w:t>
      </w:r>
      <w:r w:rsidRPr="007A4743">
        <w:rPr>
          <w:rFonts w:ascii="Arial" w:hAnsi="Arial" w:cs="Arial"/>
          <w:iCs/>
          <w:sz w:val="20"/>
        </w:rPr>
        <w:t xml:space="preserve"> </w:t>
      </w:r>
    </w:p>
    <w:p w14:paraId="2660A093" w14:textId="77777777" w:rsidR="00D57E15" w:rsidRPr="007A4743" w:rsidRDefault="00D57E15" w:rsidP="00774903">
      <w:pPr>
        <w:pStyle w:val="ConsPlusNormal"/>
        <w:numPr>
          <w:ilvl w:val="0"/>
          <w:numId w:val="17"/>
        </w:numPr>
        <w:shd w:val="clear" w:color="auto" w:fill="FFFFFF" w:themeFill="background1"/>
        <w:jc w:val="both"/>
        <w:rPr>
          <w:rFonts w:ascii="Arial" w:hAnsi="Arial" w:cs="Arial"/>
          <w:iCs/>
          <w:sz w:val="20"/>
        </w:rPr>
      </w:pPr>
      <w:r w:rsidRPr="007A4743">
        <w:rPr>
          <w:rFonts w:ascii="Arial" w:hAnsi="Arial" w:cs="Arial"/>
          <w:iCs/>
          <w:sz w:val="20"/>
        </w:rPr>
        <w:t>инфляция и рост процентных ставок;</w:t>
      </w:r>
    </w:p>
    <w:p w14:paraId="63FCF88C" w14:textId="77777777" w:rsidR="00D57E15" w:rsidRPr="007A4743" w:rsidRDefault="00D57E15" w:rsidP="00774903">
      <w:pPr>
        <w:pStyle w:val="ConsPlusNormal"/>
        <w:numPr>
          <w:ilvl w:val="0"/>
          <w:numId w:val="17"/>
        </w:numPr>
        <w:shd w:val="clear" w:color="auto" w:fill="FFFFFF" w:themeFill="background1"/>
        <w:jc w:val="both"/>
        <w:rPr>
          <w:rFonts w:ascii="Arial" w:hAnsi="Arial" w:cs="Arial"/>
          <w:iCs/>
          <w:sz w:val="20"/>
        </w:rPr>
      </w:pPr>
      <w:r w:rsidRPr="007A4743">
        <w:rPr>
          <w:rFonts w:ascii="Arial" w:hAnsi="Arial" w:cs="Arial"/>
          <w:iCs/>
          <w:sz w:val="20"/>
        </w:rPr>
        <w:t>уровень налоговой нагрузки</w:t>
      </w:r>
      <w:r w:rsidRPr="007A4743">
        <w:rPr>
          <w:rFonts w:ascii="Arial" w:hAnsi="Arial" w:cs="Arial"/>
          <w:iCs/>
          <w:sz w:val="20"/>
          <w:lang w:val="en-US"/>
        </w:rPr>
        <w:t>;</w:t>
      </w:r>
    </w:p>
    <w:p w14:paraId="7AD80832" w14:textId="77777777" w:rsidR="00894F45" w:rsidRPr="007A4743" w:rsidRDefault="00D57E15" w:rsidP="00774903">
      <w:pPr>
        <w:pStyle w:val="ConsPlusNormal"/>
        <w:numPr>
          <w:ilvl w:val="0"/>
          <w:numId w:val="17"/>
        </w:numPr>
        <w:shd w:val="clear" w:color="auto" w:fill="FFFFFF" w:themeFill="background1"/>
        <w:jc w:val="both"/>
        <w:rPr>
          <w:rFonts w:ascii="Arial" w:hAnsi="Arial" w:cs="Arial"/>
          <w:iCs/>
          <w:sz w:val="20"/>
        </w:rPr>
      </w:pPr>
      <w:r w:rsidRPr="007A4743">
        <w:rPr>
          <w:rFonts w:ascii="Arial" w:hAnsi="Arial" w:cs="Arial"/>
          <w:iCs/>
          <w:sz w:val="20"/>
        </w:rPr>
        <w:t>изменение конъюнктуры рынка</w:t>
      </w:r>
      <w:r w:rsidRPr="007A4743">
        <w:rPr>
          <w:rFonts w:ascii="Arial" w:hAnsi="Arial" w:cs="Arial"/>
          <w:iCs/>
          <w:sz w:val="20"/>
          <w:lang w:val="en-US"/>
        </w:rPr>
        <w:t>.</w:t>
      </w:r>
    </w:p>
    <w:p w14:paraId="4CBF513C" w14:textId="77777777" w:rsidR="00894F45" w:rsidRPr="007A4743" w:rsidRDefault="00894F45" w:rsidP="00774903">
      <w:pPr>
        <w:pStyle w:val="2"/>
        <w:shd w:val="clear" w:color="auto" w:fill="FFFFFF" w:themeFill="background1"/>
        <w:spacing w:before="0" w:after="120"/>
        <w:rPr>
          <w:rFonts w:ascii="Arial" w:hAnsi="Arial" w:cs="Arial"/>
          <w:sz w:val="20"/>
          <w:szCs w:val="20"/>
        </w:rPr>
      </w:pPr>
      <w:bookmarkStart w:id="10" w:name="_Toc230195289"/>
      <w:r w:rsidRPr="007A4743">
        <w:rPr>
          <w:rFonts w:ascii="Arial" w:hAnsi="Arial" w:cs="Arial"/>
          <w:sz w:val="20"/>
          <w:szCs w:val="20"/>
        </w:rPr>
        <w:t xml:space="preserve">1.4. </w:t>
      </w:r>
      <w:r w:rsidRPr="007A4743">
        <w:rPr>
          <w:rFonts w:ascii="Arial" w:hAnsi="Arial" w:cs="Arial"/>
        </w:rPr>
        <w:t>Основные финансовые показатели эмитента</w:t>
      </w:r>
      <w:bookmarkEnd w:id="10"/>
    </w:p>
    <w:p w14:paraId="629C5A5D" w14:textId="77777777" w:rsidR="004973FE" w:rsidRPr="007A4743" w:rsidRDefault="004973FE" w:rsidP="00774903">
      <w:pPr>
        <w:shd w:val="clear" w:color="auto" w:fill="FFFFFF" w:themeFill="background1"/>
        <w:spacing w:before="0" w:after="120"/>
        <w:jc w:val="both"/>
        <w:rPr>
          <w:rFonts w:ascii="Arial" w:hAnsi="Arial" w:cs="Arial"/>
          <w:b/>
          <w:bCs/>
        </w:rPr>
      </w:pPr>
      <w:r w:rsidRPr="007A4743">
        <w:rPr>
          <w:rFonts w:ascii="Arial" w:hAnsi="Arial" w:cs="Arial"/>
          <w:b/>
          <w:bCs/>
        </w:rPr>
        <w:t>Финансовые показатели, характеризующие финансовые результаты деятельности Группы</w:t>
      </w:r>
    </w:p>
    <w:p w14:paraId="23438D62" w14:textId="77777777" w:rsidR="00894F45" w:rsidRPr="007A4743" w:rsidRDefault="004973FE" w:rsidP="00774903">
      <w:pPr>
        <w:shd w:val="clear" w:color="auto" w:fill="FFFFFF" w:themeFill="background1"/>
        <w:spacing w:before="0" w:after="120"/>
        <w:jc w:val="both"/>
        <w:rPr>
          <w:rFonts w:ascii="Arial" w:hAnsi="Arial" w:cs="Arial"/>
        </w:rPr>
      </w:pPr>
      <w:r w:rsidRPr="007A4743">
        <w:rPr>
          <w:rFonts w:ascii="Arial" w:hAnsi="Arial" w:cs="Arial"/>
        </w:rPr>
        <w:t xml:space="preserve">Финансовые показатели рассчитываются на основе консолидированной финансовой отчетности (финансовой отчетности) </w:t>
      </w:r>
      <w:r w:rsidR="001D1473" w:rsidRPr="007A4743">
        <w:rPr>
          <w:rFonts w:ascii="Arial" w:hAnsi="Arial" w:cs="Arial"/>
        </w:rPr>
        <w:t>э</w:t>
      </w:r>
      <w:r w:rsidRPr="007A4743">
        <w:rPr>
          <w:rFonts w:ascii="Arial" w:hAnsi="Arial" w:cs="Arial"/>
        </w:rPr>
        <w:t>митента.</w:t>
      </w:r>
    </w:p>
    <w:p w14:paraId="7193BC25" w14:textId="77777777" w:rsidR="00894F45" w:rsidRPr="007A4743" w:rsidRDefault="00894F45" w:rsidP="00774903">
      <w:pPr>
        <w:pStyle w:val="2"/>
        <w:shd w:val="clear" w:color="auto" w:fill="FFFFFF" w:themeFill="background1"/>
        <w:spacing w:before="0" w:after="120"/>
        <w:jc w:val="both"/>
        <w:rPr>
          <w:rFonts w:ascii="Arial" w:hAnsi="Arial" w:cs="Arial"/>
          <w:sz w:val="20"/>
          <w:szCs w:val="20"/>
        </w:rPr>
      </w:pPr>
      <w:bookmarkStart w:id="11" w:name="_Toc230195290"/>
      <w:r w:rsidRPr="007A4743">
        <w:rPr>
          <w:rFonts w:ascii="Arial" w:hAnsi="Arial" w:cs="Arial"/>
          <w:sz w:val="20"/>
          <w:szCs w:val="20"/>
        </w:rPr>
        <w:t>1.4.1. Финансовые показатели рассчитываемые на основе консолидированной финансовой отчетности (финансовой отчетности)</w:t>
      </w:r>
      <w:bookmarkEnd w:id="11"/>
    </w:p>
    <w:tbl>
      <w:tblPr>
        <w:tblW w:w="9214" w:type="dxa"/>
        <w:tblInd w:w="72" w:type="dxa"/>
        <w:tblLayout w:type="fixed"/>
        <w:tblCellMar>
          <w:left w:w="72" w:type="dxa"/>
          <w:right w:w="72" w:type="dxa"/>
        </w:tblCellMar>
        <w:tblLook w:val="0000" w:firstRow="0" w:lastRow="0" w:firstColumn="0" w:lastColumn="0" w:noHBand="0" w:noVBand="0"/>
      </w:tblPr>
      <w:tblGrid>
        <w:gridCol w:w="620"/>
        <w:gridCol w:w="2357"/>
        <w:gridCol w:w="3402"/>
        <w:gridCol w:w="1701"/>
        <w:gridCol w:w="1134"/>
      </w:tblGrid>
      <w:tr w:rsidR="004973FE" w:rsidRPr="007A4743" w14:paraId="737E31D6" w14:textId="77777777" w:rsidTr="00573425">
        <w:tc>
          <w:tcPr>
            <w:tcW w:w="620" w:type="dxa"/>
            <w:tcBorders>
              <w:top w:val="double" w:sz="6" w:space="0" w:color="auto"/>
              <w:left w:val="double" w:sz="6" w:space="0" w:color="auto"/>
              <w:bottom w:val="single" w:sz="6" w:space="0" w:color="auto"/>
              <w:right w:val="single" w:sz="6" w:space="0" w:color="auto"/>
            </w:tcBorders>
          </w:tcPr>
          <w:p w14:paraId="3199E5EF" w14:textId="77777777" w:rsidR="004973FE" w:rsidRPr="007A4743" w:rsidRDefault="004973FE" w:rsidP="00774903">
            <w:pPr>
              <w:shd w:val="clear" w:color="auto" w:fill="FFFFFF" w:themeFill="background1"/>
              <w:spacing w:before="0" w:after="120"/>
              <w:jc w:val="center"/>
              <w:rPr>
                <w:rFonts w:ascii="Arial" w:hAnsi="Arial" w:cs="Arial"/>
                <w:b/>
                <w:bCs/>
              </w:rPr>
            </w:pPr>
            <w:r w:rsidRPr="007A4743">
              <w:rPr>
                <w:rFonts w:ascii="Arial" w:hAnsi="Arial" w:cs="Arial"/>
                <w:b/>
                <w:bCs/>
              </w:rPr>
              <w:t>№ п/п</w:t>
            </w:r>
          </w:p>
        </w:tc>
        <w:tc>
          <w:tcPr>
            <w:tcW w:w="2357" w:type="dxa"/>
            <w:tcBorders>
              <w:top w:val="double" w:sz="6" w:space="0" w:color="auto"/>
              <w:left w:val="single" w:sz="6" w:space="0" w:color="auto"/>
              <w:bottom w:val="single" w:sz="6" w:space="0" w:color="auto"/>
              <w:right w:val="single" w:sz="6" w:space="0" w:color="auto"/>
            </w:tcBorders>
          </w:tcPr>
          <w:p w14:paraId="7816BE83" w14:textId="77777777" w:rsidR="004973FE" w:rsidRPr="007A4743" w:rsidRDefault="004973FE" w:rsidP="00774903">
            <w:pPr>
              <w:shd w:val="clear" w:color="auto" w:fill="FFFFFF" w:themeFill="background1"/>
              <w:spacing w:before="0" w:after="120"/>
              <w:jc w:val="center"/>
              <w:rPr>
                <w:rFonts w:ascii="Arial" w:hAnsi="Arial" w:cs="Arial"/>
                <w:b/>
                <w:bCs/>
              </w:rPr>
            </w:pPr>
            <w:r w:rsidRPr="007A4743">
              <w:rPr>
                <w:rFonts w:ascii="Arial" w:hAnsi="Arial" w:cs="Arial"/>
                <w:b/>
                <w:bCs/>
              </w:rPr>
              <w:t>Наименование показателя</w:t>
            </w:r>
          </w:p>
        </w:tc>
        <w:tc>
          <w:tcPr>
            <w:tcW w:w="3402" w:type="dxa"/>
            <w:tcBorders>
              <w:top w:val="double" w:sz="6" w:space="0" w:color="auto"/>
              <w:left w:val="single" w:sz="6" w:space="0" w:color="auto"/>
              <w:bottom w:val="single" w:sz="6" w:space="0" w:color="auto"/>
              <w:right w:val="single" w:sz="6" w:space="0" w:color="auto"/>
            </w:tcBorders>
          </w:tcPr>
          <w:p w14:paraId="1B97ACBD" w14:textId="77777777" w:rsidR="004973FE" w:rsidRPr="007A4743" w:rsidRDefault="004973FE" w:rsidP="00774903">
            <w:pPr>
              <w:shd w:val="clear" w:color="auto" w:fill="FFFFFF" w:themeFill="background1"/>
              <w:spacing w:before="0" w:after="120"/>
              <w:jc w:val="center"/>
              <w:rPr>
                <w:rFonts w:ascii="Arial" w:hAnsi="Arial" w:cs="Arial"/>
                <w:b/>
                <w:bCs/>
              </w:rPr>
            </w:pPr>
            <w:r w:rsidRPr="007A4743">
              <w:rPr>
                <w:rFonts w:ascii="Arial" w:hAnsi="Arial" w:cs="Arial"/>
                <w:b/>
                <w:bCs/>
              </w:rPr>
              <w:t>Методика расчета показателя</w:t>
            </w:r>
          </w:p>
        </w:tc>
        <w:tc>
          <w:tcPr>
            <w:tcW w:w="1701" w:type="dxa"/>
            <w:tcBorders>
              <w:top w:val="double" w:sz="6" w:space="0" w:color="auto"/>
              <w:left w:val="single" w:sz="6" w:space="0" w:color="auto"/>
              <w:bottom w:val="single" w:sz="6" w:space="0" w:color="auto"/>
              <w:right w:val="single" w:sz="6" w:space="0" w:color="auto"/>
            </w:tcBorders>
          </w:tcPr>
          <w:p w14:paraId="24CA9FF6" w14:textId="58E8E063" w:rsidR="004973FE" w:rsidRPr="007A4743" w:rsidRDefault="004973FE" w:rsidP="00774903">
            <w:pPr>
              <w:shd w:val="clear" w:color="auto" w:fill="FFFFFF" w:themeFill="background1"/>
              <w:spacing w:before="0" w:after="120"/>
              <w:jc w:val="center"/>
              <w:rPr>
                <w:rFonts w:ascii="Arial" w:hAnsi="Arial" w:cs="Arial"/>
                <w:b/>
                <w:bCs/>
              </w:rPr>
            </w:pPr>
            <w:r w:rsidRPr="007A4743">
              <w:rPr>
                <w:rFonts w:ascii="Arial" w:hAnsi="Arial" w:cs="Arial"/>
                <w:b/>
                <w:bCs/>
              </w:rPr>
              <w:t>2024</w:t>
            </w:r>
            <w:r w:rsidR="00573425" w:rsidRPr="007A4743">
              <w:rPr>
                <w:rFonts w:ascii="Arial" w:hAnsi="Arial" w:cs="Arial"/>
                <w:b/>
                <w:bCs/>
              </w:rPr>
              <w:t xml:space="preserve"> г.</w:t>
            </w:r>
            <w:r w:rsidRPr="007A4743">
              <w:rPr>
                <w:rStyle w:val="ac"/>
                <w:rFonts w:ascii="Arial" w:hAnsi="Arial" w:cs="Arial"/>
                <w:b/>
                <w:bCs/>
              </w:rPr>
              <w:footnoteReference w:id="3"/>
            </w:r>
          </w:p>
        </w:tc>
        <w:tc>
          <w:tcPr>
            <w:tcW w:w="1134" w:type="dxa"/>
            <w:tcBorders>
              <w:top w:val="double" w:sz="6" w:space="0" w:color="auto"/>
              <w:left w:val="single" w:sz="6" w:space="0" w:color="auto"/>
              <w:bottom w:val="single" w:sz="6" w:space="0" w:color="auto"/>
              <w:right w:val="double" w:sz="6" w:space="0" w:color="auto"/>
            </w:tcBorders>
          </w:tcPr>
          <w:p w14:paraId="0C6756EB" w14:textId="78F52A07" w:rsidR="004973FE" w:rsidRPr="007A4743" w:rsidRDefault="004973FE" w:rsidP="00774903">
            <w:pPr>
              <w:shd w:val="clear" w:color="auto" w:fill="FFFFFF" w:themeFill="background1"/>
              <w:spacing w:before="0" w:after="120"/>
              <w:jc w:val="center"/>
              <w:rPr>
                <w:rFonts w:ascii="Arial" w:hAnsi="Arial" w:cs="Arial"/>
                <w:b/>
                <w:bCs/>
              </w:rPr>
            </w:pPr>
            <w:r w:rsidRPr="007A4743">
              <w:rPr>
                <w:rFonts w:ascii="Arial" w:hAnsi="Arial" w:cs="Arial"/>
                <w:b/>
                <w:bCs/>
              </w:rPr>
              <w:t>2025</w:t>
            </w:r>
            <w:r w:rsidR="00573425" w:rsidRPr="007A4743">
              <w:rPr>
                <w:rFonts w:ascii="Arial" w:hAnsi="Arial" w:cs="Arial"/>
                <w:b/>
                <w:bCs/>
              </w:rPr>
              <w:t xml:space="preserve"> г.</w:t>
            </w:r>
          </w:p>
        </w:tc>
      </w:tr>
      <w:tr w:rsidR="004973FE" w:rsidRPr="007A4743" w14:paraId="580E16B5" w14:textId="77777777" w:rsidTr="00573425">
        <w:tc>
          <w:tcPr>
            <w:tcW w:w="620" w:type="dxa"/>
            <w:tcBorders>
              <w:top w:val="single" w:sz="6" w:space="0" w:color="auto"/>
              <w:left w:val="double" w:sz="6" w:space="0" w:color="auto"/>
              <w:bottom w:val="single" w:sz="6" w:space="0" w:color="auto"/>
              <w:right w:val="single" w:sz="6" w:space="0" w:color="auto"/>
            </w:tcBorders>
          </w:tcPr>
          <w:p w14:paraId="4B4ACEFC" w14:textId="77777777" w:rsidR="004973FE" w:rsidRPr="007A4743" w:rsidRDefault="004973FE" w:rsidP="00774903">
            <w:pPr>
              <w:shd w:val="clear" w:color="auto" w:fill="FFFFFF" w:themeFill="background1"/>
              <w:spacing w:before="0" w:after="120"/>
              <w:rPr>
                <w:rFonts w:ascii="Arial" w:hAnsi="Arial" w:cs="Arial"/>
              </w:rPr>
            </w:pPr>
            <w:r w:rsidRPr="007A4743">
              <w:rPr>
                <w:rFonts w:ascii="Arial" w:hAnsi="Arial" w:cs="Arial"/>
              </w:rPr>
              <w:t>1</w:t>
            </w:r>
          </w:p>
        </w:tc>
        <w:tc>
          <w:tcPr>
            <w:tcW w:w="2357" w:type="dxa"/>
            <w:tcBorders>
              <w:top w:val="single" w:sz="6" w:space="0" w:color="auto"/>
              <w:left w:val="single" w:sz="6" w:space="0" w:color="auto"/>
              <w:bottom w:val="single" w:sz="6" w:space="0" w:color="auto"/>
              <w:right w:val="single" w:sz="6" w:space="0" w:color="auto"/>
            </w:tcBorders>
          </w:tcPr>
          <w:p w14:paraId="0FF37749" w14:textId="77777777" w:rsidR="004973FE" w:rsidRPr="007A4743" w:rsidRDefault="004973FE" w:rsidP="00774903">
            <w:pPr>
              <w:shd w:val="clear" w:color="auto" w:fill="FFFFFF" w:themeFill="background1"/>
              <w:spacing w:before="0" w:after="120"/>
              <w:rPr>
                <w:rFonts w:ascii="Arial" w:hAnsi="Arial" w:cs="Arial"/>
              </w:rPr>
            </w:pPr>
            <w:r w:rsidRPr="007A4743">
              <w:rPr>
                <w:rFonts w:ascii="Arial" w:hAnsi="Arial" w:cs="Arial"/>
              </w:rPr>
              <w:t>Выручка, млн руб.</w:t>
            </w:r>
          </w:p>
        </w:tc>
        <w:tc>
          <w:tcPr>
            <w:tcW w:w="3402" w:type="dxa"/>
            <w:tcBorders>
              <w:top w:val="single" w:sz="6" w:space="0" w:color="auto"/>
              <w:left w:val="single" w:sz="6" w:space="0" w:color="auto"/>
              <w:bottom w:val="single" w:sz="6" w:space="0" w:color="auto"/>
              <w:right w:val="single" w:sz="6" w:space="0" w:color="auto"/>
            </w:tcBorders>
          </w:tcPr>
          <w:p w14:paraId="0A33E7EA" w14:textId="77777777" w:rsidR="004973FE" w:rsidRPr="007A4743" w:rsidRDefault="004973FE" w:rsidP="00774903">
            <w:pPr>
              <w:shd w:val="clear" w:color="auto" w:fill="FFFFFF" w:themeFill="background1"/>
              <w:spacing w:before="0" w:after="120"/>
              <w:jc w:val="both"/>
              <w:rPr>
                <w:rFonts w:ascii="Arial" w:hAnsi="Arial" w:cs="Arial"/>
              </w:rPr>
            </w:pPr>
            <w:r w:rsidRPr="007A4743">
              <w:rPr>
                <w:rFonts w:ascii="Arial" w:hAnsi="Arial" w:cs="Arial"/>
              </w:rPr>
              <w:t>Строка «Итого выручка» Консолидированного отчета о прибыли или убытке и прочем совокупном доходе</w:t>
            </w:r>
          </w:p>
        </w:tc>
        <w:tc>
          <w:tcPr>
            <w:tcW w:w="1701" w:type="dxa"/>
            <w:tcBorders>
              <w:top w:val="single" w:sz="6" w:space="0" w:color="auto"/>
              <w:left w:val="single" w:sz="6" w:space="0" w:color="auto"/>
              <w:bottom w:val="single" w:sz="6" w:space="0" w:color="auto"/>
              <w:right w:val="single" w:sz="6" w:space="0" w:color="auto"/>
            </w:tcBorders>
          </w:tcPr>
          <w:p w14:paraId="0454BEEC" w14:textId="77777777" w:rsidR="004973FE" w:rsidRPr="007A4743" w:rsidRDefault="004973FE" w:rsidP="00774903">
            <w:pPr>
              <w:shd w:val="clear" w:color="auto" w:fill="FFFFFF" w:themeFill="background1"/>
              <w:spacing w:before="0" w:after="120"/>
              <w:jc w:val="center"/>
              <w:rPr>
                <w:rFonts w:ascii="Arial" w:hAnsi="Arial" w:cs="Arial"/>
              </w:rPr>
            </w:pPr>
            <w:r w:rsidRPr="007A4743">
              <w:rPr>
                <w:rFonts w:ascii="Arial" w:hAnsi="Arial" w:cs="Arial"/>
                <w:color w:val="000000"/>
              </w:rPr>
              <w:t>613 324</w:t>
            </w:r>
          </w:p>
        </w:tc>
        <w:tc>
          <w:tcPr>
            <w:tcW w:w="1134" w:type="dxa"/>
            <w:tcBorders>
              <w:top w:val="single" w:sz="6" w:space="0" w:color="auto"/>
              <w:left w:val="single" w:sz="6" w:space="0" w:color="auto"/>
              <w:bottom w:val="single" w:sz="6" w:space="0" w:color="auto"/>
              <w:right w:val="double" w:sz="6" w:space="0" w:color="auto"/>
            </w:tcBorders>
          </w:tcPr>
          <w:p w14:paraId="422D1F14" w14:textId="77777777" w:rsidR="004973FE" w:rsidRPr="007A4743" w:rsidRDefault="004973FE" w:rsidP="00774903">
            <w:pPr>
              <w:shd w:val="clear" w:color="auto" w:fill="FFFFFF" w:themeFill="background1"/>
              <w:spacing w:before="0" w:after="120"/>
              <w:jc w:val="center"/>
              <w:rPr>
                <w:rFonts w:ascii="Arial" w:hAnsi="Arial" w:cs="Arial"/>
              </w:rPr>
            </w:pPr>
            <w:r w:rsidRPr="007A4743">
              <w:rPr>
                <w:rFonts w:ascii="Arial" w:hAnsi="Arial" w:cs="Arial"/>
                <w:color w:val="000000"/>
              </w:rPr>
              <w:t>997 989</w:t>
            </w:r>
          </w:p>
        </w:tc>
      </w:tr>
      <w:tr w:rsidR="004973FE" w:rsidRPr="007A4743" w14:paraId="31E1EDE6" w14:textId="77777777" w:rsidTr="00573425">
        <w:tc>
          <w:tcPr>
            <w:tcW w:w="620" w:type="dxa"/>
            <w:tcBorders>
              <w:top w:val="single" w:sz="6" w:space="0" w:color="auto"/>
              <w:left w:val="double" w:sz="6" w:space="0" w:color="auto"/>
              <w:bottom w:val="single" w:sz="6" w:space="0" w:color="auto"/>
              <w:right w:val="single" w:sz="6" w:space="0" w:color="auto"/>
            </w:tcBorders>
          </w:tcPr>
          <w:p w14:paraId="2F8A12CB" w14:textId="77777777" w:rsidR="004973FE" w:rsidRPr="007A4743" w:rsidRDefault="004973FE" w:rsidP="00774903">
            <w:pPr>
              <w:shd w:val="clear" w:color="auto" w:fill="FFFFFF" w:themeFill="background1"/>
              <w:spacing w:before="0" w:after="120"/>
              <w:rPr>
                <w:rFonts w:ascii="Arial" w:hAnsi="Arial" w:cs="Arial"/>
              </w:rPr>
            </w:pPr>
            <w:r w:rsidRPr="007A4743">
              <w:rPr>
                <w:rFonts w:ascii="Arial" w:hAnsi="Arial" w:cs="Arial"/>
              </w:rPr>
              <w:t>2</w:t>
            </w:r>
          </w:p>
        </w:tc>
        <w:tc>
          <w:tcPr>
            <w:tcW w:w="2357" w:type="dxa"/>
            <w:tcBorders>
              <w:top w:val="single" w:sz="6" w:space="0" w:color="auto"/>
              <w:left w:val="single" w:sz="6" w:space="0" w:color="auto"/>
              <w:bottom w:val="single" w:sz="6" w:space="0" w:color="auto"/>
              <w:right w:val="single" w:sz="6" w:space="0" w:color="auto"/>
            </w:tcBorders>
          </w:tcPr>
          <w:p w14:paraId="5EFFC4F2" w14:textId="77777777" w:rsidR="004973FE" w:rsidRPr="007A4743" w:rsidRDefault="004973FE" w:rsidP="00774903">
            <w:pPr>
              <w:shd w:val="clear" w:color="auto" w:fill="FFFFFF" w:themeFill="background1"/>
              <w:spacing w:before="0" w:after="120"/>
              <w:rPr>
                <w:rFonts w:ascii="Arial" w:hAnsi="Arial" w:cs="Arial"/>
              </w:rPr>
            </w:pPr>
            <w:r w:rsidRPr="007A4743">
              <w:rPr>
                <w:rFonts w:ascii="Arial" w:hAnsi="Arial" w:cs="Arial"/>
              </w:rPr>
              <w:t>Прибыль/(убыток) до вычета расходов по выплате процентов, налогов, износа основных средств и амортизации нематериальных активов (EBITDA), млн руб.</w:t>
            </w:r>
          </w:p>
        </w:tc>
        <w:tc>
          <w:tcPr>
            <w:tcW w:w="3402" w:type="dxa"/>
            <w:tcBorders>
              <w:top w:val="single" w:sz="6" w:space="0" w:color="auto"/>
              <w:left w:val="single" w:sz="6" w:space="0" w:color="auto"/>
              <w:bottom w:val="single" w:sz="6" w:space="0" w:color="auto"/>
              <w:right w:val="single" w:sz="6" w:space="0" w:color="auto"/>
            </w:tcBorders>
          </w:tcPr>
          <w:p w14:paraId="15335188" w14:textId="77777777" w:rsidR="004973FE" w:rsidRPr="007A4743" w:rsidRDefault="004973FE" w:rsidP="00774903">
            <w:pPr>
              <w:shd w:val="clear" w:color="auto" w:fill="FFFFFF" w:themeFill="background1"/>
              <w:spacing w:before="0" w:after="120"/>
              <w:jc w:val="both"/>
              <w:rPr>
                <w:rFonts w:ascii="Arial" w:hAnsi="Arial" w:cs="Arial"/>
              </w:rPr>
            </w:pPr>
            <w:r w:rsidRPr="007A4743">
              <w:rPr>
                <w:rFonts w:ascii="Arial" w:hAnsi="Arial" w:cs="Arial"/>
              </w:rPr>
              <w:t>Для показателя по состоянию на 31</w:t>
            </w:r>
            <w:r w:rsidR="00573425" w:rsidRPr="007A4743">
              <w:rPr>
                <w:rFonts w:ascii="Arial" w:hAnsi="Arial" w:cs="Arial"/>
              </w:rPr>
              <w:t xml:space="preserve"> декабря </w:t>
            </w:r>
            <w:r w:rsidRPr="007A4743">
              <w:rPr>
                <w:rFonts w:ascii="Arial" w:hAnsi="Arial" w:cs="Arial"/>
              </w:rPr>
              <w:t>2024</w:t>
            </w:r>
            <w:r w:rsidR="00573425" w:rsidRPr="007A4743">
              <w:rPr>
                <w:rFonts w:ascii="Arial" w:hAnsi="Arial" w:cs="Arial"/>
              </w:rPr>
              <w:t xml:space="preserve"> г.</w:t>
            </w:r>
            <w:r w:rsidRPr="007A4743">
              <w:rPr>
                <w:rFonts w:ascii="Arial" w:hAnsi="Arial" w:cs="Arial"/>
              </w:rPr>
              <w:t>, 31</w:t>
            </w:r>
            <w:r w:rsidR="00573425" w:rsidRPr="007A4743">
              <w:rPr>
                <w:rFonts w:ascii="Arial" w:hAnsi="Arial" w:cs="Arial"/>
              </w:rPr>
              <w:t xml:space="preserve"> декабря </w:t>
            </w:r>
            <w:r w:rsidRPr="007A4743">
              <w:rPr>
                <w:rFonts w:ascii="Arial" w:hAnsi="Arial" w:cs="Arial"/>
              </w:rPr>
              <w:t>2025</w:t>
            </w:r>
            <w:r w:rsidR="00573425" w:rsidRPr="007A4743">
              <w:rPr>
                <w:rFonts w:ascii="Arial" w:hAnsi="Arial" w:cs="Arial"/>
              </w:rPr>
              <w:t xml:space="preserve"> г.</w:t>
            </w:r>
            <w:r w:rsidRPr="007A4743">
              <w:rPr>
                <w:rFonts w:ascii="Arial" w:hAnsi="Arial" w:cs="Arial"/>
              </w:rPr>
              <w:t xml:space="preserve">: </w:t>
            </w:r>
          </w:p>
          <w:p w14:paraId="6CCB8B2C" w14:textId="77777777" w:rsidR="004973FE" w:rsidRPr="007A4743" w:rsidRDefault="004973FE" w:rsidP="00774903">
            <w:pPr>
              <w:shd w:val="clear" w:color="auto" w:fill="FFFFFF" w:themeFill="background1"/>
              <w:spacing w:before="0" w:after="120"/>
              <w:jc w:val="both"/>
              <w:rPr>
                <w:rFonts w:ascii="Arial" w:hAnsi="Arial" w:cs="Arial"/>
              </w:rPr>
            </w:pPr>
            <w:r w:rsidRPr="007A4743">
              <w:rPr>
                <w:rFonts w:ascii="Arial" w:hAnsi="Arial" w:cs="Arial"/>
              </w:rPr>
              <w:t>примечание № 5 «ИНФОРМАЦИЯ по СЕГМЕНТАМ» показатель «Скорректированный показатель EBITDA» консолидированной финансовой отчетности</w:t>
            </w:r>
          </w:p>
        </w:tc>
        <w:tc>
          <w:tcPr>
            <w:tcW w:w="1701" w:type="dxa"/>
            <w:tcBorders>
              <w:top w:val="single" w:sz="6" w:space="0" w:color="auto"/>
              <w:left w:val="single" w:sz="6" w:space="0" w:color="auto"/>
              <w:bottom w:val="single" w:sz="6" w:space="0" w:color="auto"/>
              <w:right w:val="single" w:sz="6" w:space="0" w:color="auto"/>
            </w:tcBorders>
          </w:tcPr>
          <w:p w14:paraId="57A6FCBC" w14:textId="77777777" w:rsidR="004973FE" w:rsidRPr="007A4743" w:rsidRDefault="004973FE" w:rsidP="00774903">
            <w:pPr>
              <w:shd w:val="clear" w:color="auto" w:fill="FFFFFF" w:themeFill="background1"/>
              <w:spacing w:before="0" w:after="120"/>
              <w:jc w:val="center"/>
              <w:rPr>
                <w:rFonts w:ascii="Arial" w:hAnsi="Arial" w:cs="Arial"/>
              </w:rPr>
            </w:pPr>
            <w:r w:rsidRPr="007A4743">
              <w:rPr>
                <w:rFonts w:ascii="Arial" w:hAnsi="Arial" w:cs="Arial"/>
              </w:rPr>
              <w:t>40 079</w:t>
            </w:r>
          </w:p>
        </w:tc>
        <w:tc>
          <w:tcPr>
            <w:tcW w:w="1134" w:type="dxa"/>
            <w:tcBorders>
              <w:top w:val="single" w:sz="6" w:space="0" w:color="auto"/>
              <w:left w:val="single" w:sz="6" w:space="0" w:color="auto"/>
              <w:bottom w:val="single" w:sz="6" w:space="0" w:color="auto"/>
              <w:right w:val="double" w:sz="6" w:space="0" w:color="auto"/>
            </w:tcBorders>
          </w:tcPr>
          <w:p w14:paraId="3C3AABE9" w14:textId="77777777" w:rsidR="004973FE" w:rsidRPr="007A4743" w:rsidRDefault="004973FE" w:rsidP="00774903">
            <w:pPr>
              <w:shd w:val="clear" w:color="auto" w:fill="FFFFFF" w:themeFill="background1"/>
              <w:spacing w:before="0" w:after="120"/>
              <w:jc w:val="center"/>
              <w:rPr>
                <w:rFonts w:ascii="Arial" w:hAnsi="Arial" w:cs="Arial"/>
              </w:rPr>
            </w:pPr>
            <w:r w:rsidRPr="007A4743">
              <w:rPr>
                <w:rFonts w:ascii="Arial" w:hAnsi="Arial" w:cs="Arial"/>
              </w:rPr>
              <w:t>156 381</w:t>
            </w:r>
          </w:p>
        </w:tc>
      </w:tr>
      <w:tr w:rsidR="004973FE" w:rsidRPr="007A4743" w14:paraId="676754D3" w14:textId="77777777" w:rsidTr="00573425">
        <w:tc>
          <w:tcPr>
            <w:tcW w:w="620" w:type="dxa"/>
            <w:tcBorders>
              <w:top w:val="single" w:sz="6" w:space="0" w:color="auto"/>
              <w:left w:val="double" w:sz="6" w:space="0" w:color="auto"/>
              <w:bottom w:val="single" w:sz="6" w:space="0" w:color="auto"/>
              <w:right w:val="single" w:sz="6" w:space="0" w:color="auto"/>
            </w:tcBorders>
          </w:tcPr>
          <w:p w14:paraId="43706BBE" w14:textId="77777777" w:rsidR="004973FE" w:rsidRPr="007A4743" w:rsidRDefault="004973FE" w:rsidP="00774903">
            <w:pPr>
              <w:shd w:val="clear" w:color="auto" w:fill="FFFFFF" w:themeFill="background1"/>
              <w:spacing w:before="0" w:after="120"/>
              <w:rPr>
                <w:rFonts w:ascii="Arial" w:hAnsi="Arial" w:cs="Arial"/>
              </w:rPr>
            </w:pPr>
            <w:r w:rsidRPr="007A4743">
              <w:rPr>
                <w:rFonts w:ascii="Arial" w:hAnsi="Arial" w:cs="Arial"/>
              </w:rPr>
              <w:t>3</w:t>
            </w:r>
          </w:p>
        </w:tc>
        <w:tc>
          <w:tcPr>
            <w:tcW w:w="2357" w:type="dxa"/>
            <w:tcBorders>
              <w:top w:val="single" w:sz="6" w:space="0" w:color="auto"/>
              <w:left w:val="single" w:sz="6" w:space="0" w:color="auto"/>
              <w:bottom w:val="single" w:sz="6" w:space="0" w:color="auto"/>
              <w:right w:val="single" w:sz="6" w:space="0" w:color="auto"/>
            </w:tcBorders>
          </w:tcPr>
          <w:p w14:paraId="4AE23409"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Рентабельность по EBITDA, %</w:t>
            </w:r>
          </w:p>
        </w:tc>
        <w:tc>
          <w:tcPr>
            <w:tcW w:w="3402" w:type="dxa"/>
            <w:tcBorders>
              <w:top w:val="single" w:sz="6" w:space="0" w:color="auto"/>
              <w:left w:val="single" w:sz="6" w:space="0" w:color="auto"/>
              <w:bottom w:val="single" w:sz="6" w:space="0" w:color="auto"/>
              <w:right w:val="single" w:sz="6" w:space="0" w:color="auto"/>
            </w:tcBorders>
          </w:tcPr>
          <w:p w14:paraId="62F31934"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Отношение показателя EBITDA (строка 2 данной таблицы) к Выручке (строка 1 данной таблицы), умноженное на 100</w:t>
            </w:r>
          </w:p>
        </w:tc>
        <w:tc>
          <w:tcPr>
            <w:tcW w:w="1701" w:type="dxa"/>
            <w:tcBorders>
              <w:top w:val="single" w:sz="6" w:space="0" w:color="auto"/>
              <w:left w:val="single" w:sz="6" w:space="0" w:color="auto"/>
              <w:bottom w:val="single" w:sz="6" w:space="0" w:color="auto"/>
              <w:right w:val="single" w:sz="6" w:space="0" w:color="auto"/>
            </w:tcBorders>
          </w:tcPr>
          <w:p w14:paraId="231ADB3A"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6,5%</w:t>
            </w:r>
          </w:p>
        </w:tc>
        <w:tc>
          <w:tcPr>
            <w:tcW w:w="1134" w:type="dxa"/>
            <w:tcBorders>
              <w:top w:val="single" w:sz="6" w:space="0" w:color="auto"/>
              <w:left w:val="single" w:sz="6" w:space="0" w:color="auto"/>
              <w:bottom w:val="single" w:sz="6" w:space="0" w:color="auto"/>
              <w:right w:val="double" w:sz="6" w:space="0" w:color="auto"/>
            </w:tcBorders>
          </w:tcPr>
          <w:p w14:paraId="5858F2CC"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15,7%</w:t>
            </w:r>
          </w:p>
        </w:tc>
      </w:tr>
      <w:tr w:rsidR="004973FE" w:rsidRPr="007A4743" w14:paraId="2C0943BE" w14:textId="77777777" w:rsidTr="00573425">
        <w:tc>
          <w:tcPr>
            <w:tcW w:w="620" w:type="dxa"/>
            <w:tcBorders>
              <w:top w:val="single" w:sz="6" w:space="0" w:color="auto"/>
              <w:left w:val="double" w:sz="6" w:space="0" w:color="auto"/>
              <w:bottom w:val="single" w:sz="6" w:space="0" w:color="auto"/>
              <w:right w:val="single" w:sz="6" w:space="0" w:color="auto"/>
            </w:tcBorders>
          </w:tcPr>
          <w:p w14:paraId="022DFEE5"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4</w:t>
            </w:r>
          </w:p>
        </w:tc>
        <w:tc>
          <w:tcPr>
            <w:tcW w:w="2357" w:type="dxa"/>
            <w:tcBorders>
              <w:top w:val="single" w:sz="6" w:space="0" w:color="auto"/>
              <w:left w:val="single" w:sz="6" w:space="0" w:color="auto"/>
              <w:bottom w:val="single" w:sz="6" w:space="0" w:color="auto"/>
              <w:right w:val="single" w:sz="6" w:space="0" w:color="auto"/>
            </w:tcBorders>
          </w:tcPr>
          <w:p w14:paraId="39983B4F"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Чистый убыток, млн руб.</w:t>
            </w:r>
          </w:p>
        </w:tc>
        <w:tc>
          <w:tcPr>
            <w:tcW w:w="3402" w:type="dxa"/>
            <w:tcBorders>
              <w:top w:val="single" w:sz="6" w:space="0" w:color="auto"/>
              <w:left w:val="single" w:sz="6" w:space="0" w:color="auto"/>
              <w:bottom w:val="single" w:sz="6" w:space="0" w:color="auto"/>
              <w:right w:val="single" w:sz="6" w:space="0" w:color="auto"/>
            </w:tcBorders>
          </w:tcPr>
          <w:p w14:paraId="20280E4F" w14:textId="77777777" w:rsidR="00323F80"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 xml:space="preserve">Для показателя по состоянию на </w:t>
            </w:r>
            <w:r w:rsidR="00573425" w:rsidRPr="007A4743">
              <w:rPr>
                <w:rFonts w:ascii="Arial" w:hAnsi="Arial" w:cs="Arial"/>
              </w:rPr>
              <w:t>31 декабря 2024 г., 31 декабря 2025 г.:</w:t>
            </w:r>
          </w:p>
          <w:p w14:paraId="3BB9B78E"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Строка «Убыток за год» Консолидированного отчета о прибыли или убытке и прочем совокупном доходе</w:t>
            </w:r>
          </w:p>
        </w:tc>
        <w:tc>
          <w:tcPr>
            <w:tcW w:w="1701" w:type="dxa"/>
            <w:tcBorders>
              <w:top w:val="single" w:sz="6" w:space="0" w:color="auto"/>
              <w:left w:val="single" w:sz="6" w:space="0" w:color="auto"/>
              <w:bottom w:val="single" w:sz="6" w:space="0" w:color="auto"/>
              <w:right w:val="single" w:sz="6" w:space="0" w:color="auto"/>
            </w:tcBorders>
          </w:tcPr>
          <w:p w14:paraId="5EC387AB"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(59 442)</w:t>
            </w:r>
          </w:p>
        </w:tc>
        <w:tc>
          <w:tcPr>
            <w:tcW w:w="1134" w:type="dxa"/>
            <w:tcBorders>
              <w:top w:val="single" w:sz="6" w:space="0" w:color="auto"/>
              <w:left w:val="single" w:sz="6" w:space="0" w:color="auto"/>
              <w:bottom w:val="single" w:sz="6" w:space="0" w:color="auto"/>
              <w:right w:val="double" w:sz="6" w:space="0" w:color="auto"/>
            </w:tcBorders>
          </w:tcPr>
          <w:p w14:paraId="0E389719"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(938)</w:t>
            </w:r>
          </w:p>
        </w:tc>
      </w:tr>
      <w:tr w:rsidR="004973FE" w:rsidRPr="007A4743" w14:paraId="66CFD961" w14:textId="77777777" w:rsidTr="00573425">
        <w:tc>
          <w:tcPr>
            <w:tcW w:w="620" w:type="dxa"/>
            <w:tcBorders>
              <w:top w:val="single" w:sz="6" w:space="0" w:color="auto"/>
              <w:left w:val="double" w:sz="6" w:space="0" w:color="auto"/>
              <w:bottom w:val="single" w:sz="6" w:space="0" w:color="auto"/>
              <w:right w:val="single" w:sz="6" w:space="0" w:color="auto"/>
            </w:tcBorders>
          </w:tcPr>
          <w:p w14:paraId="7A78A98F"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5</w:t>
            </w:r>
          </w:p>
        </w:tc>
        <w:tc>
          <w:tcPr>
            <w:tcW w:w="2357" w:type="dxa"/>
            <w:tcBorders>
              <w:top w:val="single" w:sz="6" w:space="0" w:color="auto"/>
              <w:left w:val="single" w:sz="6" w:space="0" w:color="auto"/>
              <w:bottom w:val="single" w:sz="6" w:space="0" w:color="auto"/>
              <w:right w:val="single" w:sz="6" w:space="0" w:color="auto"/>
            </w:tcBorders>
          </w:tcPr>
          <w:p w14:paraId="020DD57A"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Чистые денежные средства, полученные от операционной деятельности, млн руб.</w:t>
            </w:r>
          </w:p>
        </w:tc>
        <w:tc>
          <w:tcPr>
            <w:tcW w:w="3402" w:type="dxa"/>
            <w:tcBorders>
              <w:top w:val="single" w:sz="6" w:space="0" w:color="auto"/>
              <w:left w:val="single" w:sz="6" w:space="0" w:color="auto"/>
              <w:bottom w:val="single" w:sz="6" w:space="0" w:color="auto"/>
              <w:right w:val="single" w:sz="6" w:space="0" w:color="auto"/>
            </w:tcBorders>
          </w:tcPr>
          <w:p w14:paraId="67C36CFA" w14:textId="77777777" w:rsidR="00323F80"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 xml:space="preserve">Для показателя по состоянию на </w:t>
            </w:r>
            <w:r w:rsidR="00573425" w:rsidRPr="007A4743">
              <w:rPr>
                <w:rFonts w:ascii="Arial" w:hAnsi="Arial" w:cs="Arial"/>
              </w:rPr>
              <w:t>31 декабря 2024 г., 31 декабря 2025 г.</w:t>
            </w:r>
            <w:r w:rsidRPr="007A4743">
              <w:rPr>
                <w:rFonts w:ascii="Arial" w:hAnsi="Arial" w:cs="Arial"/>
              </w:rPr>
              <w:t>:</w:t>
            </w:r>
          </w:p>
          <w:p w14:paraId="4F38B3D9"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Строка «Чистый поток денежных средств от/ (использованных в) в операционной деятельности» Консолидированного отчета о движении денежных средств</w:t>
            </w:r>
          </w:p>
        </w:tc>
        <w:tc>
          <w:tcPr>
            <w:tcW w:w="1701" w:type="dxa"/>
            <w:tcBorders>
              <w:top w:val="single" w:sz="6" w:space="0" w:color="auto"/>
              <w:left w:val="single" w:sz="6" w:space="0" w:color="auto"/>
              <w:bottom w:val="single" w:sz="6" w:space="0" w:color="auto"/>
              <w:right w:val="single" w:sz="6" w:space="0" w:color="auto"/>
            </w:tcBorders>
          </w:tcPr>
          <w:p w14:paraId="4D58746E"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286 283</w:t>
            </w:r>
          </w:p>
        </w:tc>
        <w:tc>
          <w:tcPr>
            <w:tcW w:w="1134" w:type="dxa"/>
            <w:tcBorders>
              <w:top w:val="single" w:sz="6" w:space="0" w:color="auto"/>
              <w:left w:val="single" w:sz="6" w:space="0" w:color="auto"/>
              <w:bottom w:val="single" w:sz="6" w:space="0" w:color="auto"/>
              <w:right w:val="double" w:sz="6" w:space="0" w:color="auto"/>
            </w:tcBorders>
          </w:tcPr>
          <w:p w14:paraId="55778FAE"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503 629</w:t>
            </w:r>
          </w:p>
        </w:tc>
      </w:tr>
      <w:tr w:rsidR="004973FE" w:rsidRPr="007A4743" w14:paraId="14B4ABC5" w14:textId="77777777" w:rsidTr="00573425">
        <w:tc>
          <w:tcPr>
            <w:tcW w:w="620" w:type="dxa"/>
            <w:tcBorders>
              <w:top w:val="single" w:sz="6" w:space="0" w:color="auto"/>
              <w:left w:val="double" w:sz="6" w:space="0" w:color="auto"/>
              <w:bottom w:val="single" w:sz="6" w:space="0" w:color="auto"/>
              <w:right w:val="single" w:sz="6" w:space="0" w:color="auto"/>
            </w:tcBorders>
          </w:tcPr>
          <w:p w14:paraId="4ED34FE7"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6</w:t>
            </w:r>
          </w:p>
        </w:tc>
        <w:tc>
          <w:tcPr>
            <w:tcW w:w="2357" w:type="dxa"/>
            <w:tcBorders>
              <w:top w:val="single" w:sz="6" w:space="0" w:color="auto"/>
              <w:left w:val="single" w:sz="6" w:space="0" w:color="auto"/>
              <w:bottom w:val="single" w:sz="6" w:space="0" w:color="auto"/>
              <w:right w:val="single" w:sz="6" w:space="0" w:color="auto"/>
            </w:tcBorders>
          </w:tcPr>
          <w:p w14:paraId="1BAD3FD0"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Расходы на приобретение основных средств и нематериальных активов (капитальные затраты), млн руб.</w:t>
            </w:r>
          </w:p>
        </w:tc>
        <w:tc>
          <w:tcPr>
            <w:tcW w:w="3402" w:type="dxa"/>
            <w:tcBorders>
              <w:top w:val="single" w:sz="6" w:space="0" w:color="auto"/>
              <w:left w:val="single" w:sz="6" w:space="0" w:color="auto"/>
              <w:bottom w:val="single" w:sz="6" w:space="0" w:color="auto"/>
              <w:right w:val="single" w:sz="6" w:space="0" w:color="auto"/>
            </w:tcBorders>
          </w:tcPr>
          <w:p w14:paraId="6075E1CE"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Сумма строк «Приобретение основных средств» и «Приобретение нематериальных активов» Консолидированного отчета о движении денежных средств</w:t>
            </w:r>
          </w:p>
        </w:tc>
        <w:tc>
          <w:tcPr>
            <w:tcW w:w="1701" w:type="dxa"/>
            <w:tcBorders>
              <w:top w:val="single" w:sz="6" w:space="0" w:color="auto"/>
              <w:left w:val="single" w:sz="6" w:space="0" w:color="auto"/>
              <w:bottom w:val="single" w:sz="6" w:space="0" w:color="auto"/>
              <w:right w:val="single" w:sz="6" w:space="0" w:color="auto"/>
            </w:tcBorders>
          </w:tcPr>
          <w:p w14:paraId="25649479"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(70 421)</w:t>
            </w:r>
          </w:p>
        </w:tc>
        <w:tc>
          <w:tcPr>
            <w:tcW w:w="1134" w:type="dxa"/>
            <w:tcBorders>
              <w:top w:val="single" w:sz="6" w:space="0" w:color="auto"/>
              <w:left w:val="single" w:sz="6" w:space="0" w:color="auto"/>
              <w:bottom w:val="single" w:sz="6" w:space="0" w:color="auto"/>
              <w:right w:val="double" w:sz="6" w:space="0" w:color="auto"/>
            </w:tcBorders>
          </w:tcPr>
          <w:p w14:paraId="1EA0AA5E"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(58 164)</w:t>
            </w:r>
          </w:p>
        </w:tc>
      </w:tr>
      <w:tr w:rsidR="004973FE" w:rsidRPr="007A4743" w14:paraId="23ABB76E" w14:textId="77777777" w:rsidTr="00573425">
        <w:tc>
          <w:tcPr>
            <w:tcW w:w="620" w:type="dxa"/>
            <w:tcBorders>
              <w:top w:val="single" w:sz="6" w:space="0" w:color="auto"/>
              <w:left w:val="double" w:sz="6" w:space="0" w:color="auto"/>
              <w:bottom w:val="single" w:sz="6" w:space="0" w:color="auto"/>
              <w:right w:val="single" w:sz="6" w:space="0" w:color="auto"/>
            </w:tcBorders>
          </w:tcPr>
          <w:p w14:paraId="722E7350"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7</w:t>
            </w:r>
          </w:p>
        </w:tc>
        <w:tc>
          <w:tcPr>
            <w:tcW w:w="2357" w:type="dxa"/>
            <w:tcBorders>
              <w:top w:val="single" w:sz="6" w:space="0" w:color="auto"/>
              <w:left w:val="single" w:sz="6" w:space="0" w:color="auto"/>
              <w:bottom w:val="single" w:sz="6" w:space="0" w:color="auto"/>
              <w:right w:val="single" w:sz="6" w:space="0" w:color="auto"/>
            </w:tcBorders>
          </w:tcPr>
          <w:p w14:paraId="7B0AC097"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Свободный денежный поток, млн руб.</w:t>
            </w:r>
          </w:p>
        </w:tc>
        <w:tc>
          <w:tcPr>
            <w:tcW w:w="3402" w:type="dxa"/>
            <w:tcBorders>
              <w:top w:val="single" w:sz="6" w:space="0" w:color="auto"/>
              <w:left w:val="single" w:sz="6" w:space="0" w:color="auto"/>
              <w:bottom w:val="single" w:sz="6" w:space="0" w:color="auto"/>
              <w:right w:val="single" w:sz="6" w:space="0" w:color="auto"/>
            </w:tcBorders>
          </w:tcPr>
          <w:p w14:paraId="668B5CDC"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Показатель «Чистые денежные средства, полученные от операционной деятельности» (строка 5 данной таблицы с учетом знака) минус модуль показателя «Расходы на приобретение основных средств и нематериальных активов (капитальные затраты)» (строка 6 данной таблицы) минус модуль строки «Погашение обязательств по аренде» Отчета о движении денежных средств»*</w:t>
            </w:r>
          </w:p>
        </w:tc>
        <w:tc>
          <w:tcPr>
            <w:tcW w:w="1701" w:type="dxa"/>
            <w:tcBorders>
              <w:top w:val="single" w:sz="6" w:space="0" w:color="auto"/>
              <w:left w:val="single" w:sz="6" w:space="0" w:color="auto"/>
              <w:bottom w:val="single" w:sz="6" w:space="0" w:color="auto"/>
              <w:right w:val="single" w:sz="6" w:space="0" w:color="auto"/>
            </w:tcBorders>
          </w:tcPr>
          <w:p w14:paraId="0B765571"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199 045</w:t>
            </w:r>
          </w:p>
        </w:tc>
        <w:tc>
          <w:tcPr>
            <w:tcW w:w="1134" w:type="dxa"/>
            <w:tcBorders>
              <w:top w:val="single" w:sz="6" w:space="0" w:color="auto"/>
              <w:left w:val="single" w:sz="6" w:space="0" w:color="auto"/>
              <w:bottom w:val="single" w:sz="6" w:space="0" w:color="auto"/>
              <w:right w:val="double" w:sz="6" w:space="0" w:color="auto"/>
            </w:tcBorders>
          </w:tcPr>
          <w:p w14:paraId="55B88AA5"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418 282</w:t>
            </w:r>
          </w:p>
        </w:tc>
      </w:tr>
      <w:tr w:rsidR="004973FE" w:rsidRPr="007A4743" w14:paraId="0FFACC2E" w14:textId="77777777" w:rsidTr="00573425">
        <w:tc>
          <w:tcPr>
            <w:tcW w:w="620" w:type="dxa"/>
            <w:tcBorders>
              <w:top w:val="single" w:sz="6" w:space="0" w:color="auto"/>
              <w:left w:val="double" w:sz="6" w:space="0" w:color="auto"/>
              <w:bottom w:val="single" w:sz="6" w:space="0" w:color="auto"/>
              <w:right w:val="single" w:sz="6" w:space="0" w:color="auto"/>
            </w:tcBorders>
          </w:tcPr>
          <w:p w14:paraId="0DA8C87C"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8</w:t>
            </w:r>
          </w:p>
        </w:tc>
        <w:tc>
          <w:tcPr>
            <w:tcW w:w="2357" w:type="dxa"/>
            <w:tcBorders>
              <w:top w:val="single" w:sz="6" w:space="0" w:color="auto"/>
              <w:left w:val="single" w:sz="6" w:space="0" w:color="auto"/>
              <w:bottom w:val="single" w:sz="6" w:space="0" w:color="auto"/>
              <w:right w:val="single" w:sz="6" w:space="0" w:color="auto"/>
            </w:tcBorders>
          </w:tcPr>
          <w:p w14:paraId="1F200881"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Чистый долг, млн руб.</w:t>
            </w:r>
          </w:p>
        </w:tc>
        <w:tc>
          <w:tcPr>
            <w:tcW w:w="3402" w:type="dxa"/>
            <w:tcBorders>
              <w:top w:val="single" w:sz="6" w:space="0" w:color="auto"/>
              <w:left w:val="single" w:sz="6" w:space="0" w:color="auto"/>
              <w:bottom w:val="single" w:sz="6" w:space="0" w:color="auto"/>
              <w:right w:val="single" w:sz="6" w:space="0" w:color="auto"/>
            </w:tcBorders>
          </w:tcPr>
          <w:p w14:paraId="2AF2ECF8"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Методика указана после настоящей таблицы</w:t>
            </w:r>
          </w:p>
        </w:tc>
        <w:tc>
          <w:tcPr>
            <w:tcW w:w="1701" w:type="dxa"/>
            <w:tcBorders>
              <w:top w:val="single" w:sz="6" w:space="0" w:color="auto"/>
              <w:left w:val="single" w:sz="6" w:space="0" w:color="auto"/>
              <w:bottom w:val="single" w:sz="6" w:space="0" w:color="auto"/>
              <w:right w:val="single" w:sz="6" w:space="0" w:color="auto"/>
            </w:tcBorders>
          </w:tcPr>
          <w:p w14:paraId="4479B119"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61 544</w:t>
            </w:r>
          </w:p>
        </w:tc>
        <w:tc>
          <w:tcPr>
            <w:tcW w:w="1134" w:type="dxa"/>
            <w:tcBorders>
              <w:top w:val="single" w:sz="6" w:space="0" w:color="auto"/>
              <w:left w:val="single" w:sz="6" w:space="0" w:color="auto"/>
              <w:bottom w:val="single" w:sz="6" w:space="0" w:color="auto"/>
              <w:right w:val="double" w:sz="6" w:space="0" w:color="auto"/>
            </w:tcBorders>
          </w:tcPr>
          <w:p w14:paraId="0B8BDF1B"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(135 937)</w:t>
            </w:r>
          </w:p>
        </w:tc>
      </w:tr>
      <w:tr w:rsidR="004973FE" w:rsidRPr="007A4743" w14:paraId="150BCE3F" w14:textId="77777777" w:rsidTr="00573425">
        <w:tc>
          <w:tcPr>
            <w:tcW w:w="620" w:type="dxa"/>
            <w:tcBorders>
              <w:top w:val="single" w:sz="6" w:space="0" w:color="auto"/>
              <w:left w:val="double" w:sz="6" w:space="0" w:color="auto"/>
              <w:bottom w:val="single" w:sz="6" w:space="0" w:color="auto"/>
              <w:right w:val="single" w:sz="6" w:space="0" w:color="auto"/>
            </w:tcBorders>
          </w:tcPr>
          <w:p w14:paraId="2377AB1F"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9</w:t>
            </w:r>
          </w:p>
        </w:tc>
        <w:tc>
          <w:tcPr>
            <w:tcW w:w="2357" w:type="dxa"/>
            <w:tcBorders>
              <w:top w:val="single" w:sz="6" w:space="0" w:color="auto"/>
              <w:left w:val="single" w:sz="6" w:space="0" w:color="auto"/>
              <w:bottom w:val="single" w:sz="6" w:space="0" w:color="auto"/>
              <w:right w:val="single" w:sz="6" w:space="0" w:color="auto"/>
            </w:tcBorders>
          </w:tcPr>
          <w:p w14:paraId="40EC96C2"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Отношение чистого долга к EBITDA за последние 12 месяцев*</w:t>
            </w:r>
          </w:p>
        </w:tc>
        <w:tc>
          <w:tcPr>
            <w:tcW w:w="3402" w:type="dxa"/>
            <w:tcBorders>
              <w:top w:val="single" w:sz="6" w:space="0" w:color="auto"/>
              <w:left w:val="single" w:sz="6" w:space="0" w:color="auto"/>
              <w:bottom w:val="single" w:sz="6" w:space="0" w:color="auto"/>
              <w:right w:val="single" w:sz="6" w:space="0" w:color="auto"/>
            </w:tcBorders>
          </w:tcPr>
          <w:p w14:paraId="4F6069CA" w14:textId="77777777" w:rsidR="00323F80"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 xml:space="preserve">Для показателя по состоянию на </w:t>
            </w:r>
            <w:r w:rsidR="00573425" w:rsidRPr="007A4743">
              <w:rPr>
                <w:rFonts w:ascii="Arial" w:hAnsi="Arial" w:cs="Arial"/>
              </w:rPr>
              <w:t>31 декабря 2024 г., 31 декабря 2025 г.</w:t>
            </w:r>
            <w:r w:rsidRPr="007A4743">
              <w:rPr>
                <w:rFonts w:ascii="Arial" w:hAnsi="Arial" w:cs="Arial"/>
              </w:rPr>
              <w:t>:</w:t>
            </w:r>
          </w:p>
          <w:p w14:paraId="40C75801"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Отношение Чистого долга (строка 8 данной таблицы) к EBITDA за последние 12 месяцев (строка 2 данной таблицы)</w:t>
            </w:r>
          </w:p>
        </w:tc>
        <w:tc>
          <w:tcPr>
            <w:tcW w:w="1701" w:type="dxa"/>
            <w:tcBorders>
              <w:top w:val="single" w:sz="6" w:space="0" w:color="auto"/>
              <w:left w:val="single" w:sz="6" w:space="0" w:color="auto"/>
              <w:bottom w:val="single" w:sz="6" w:space="0" w:color="auto"/>
              <w:right w:val="single" w:sz="6" w:space="0" w:color="auto"/>
            </w:tcBorders>
          </w:tcPr>
          <w:p w14:paraId="3A87EE3D"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1,5</w:t>
            </w:r>
          </w:p>
        </w:tc>
        <w:tc>
          <w:tcPr>
            <w:tcW w:w="1134" w:type="dxa"/>
            <w:tcBorders>
              <w:top w:val="single" w:sz="6" w:space="0" w:color="auto"/>
              <w:left w:val="single" w:sz="6" w:space="0" w:color="auto"/>
              <w:bottom w:val="single" w:sz="6" w:space="0" w:color="auto"/>
              <w:right w:val="double" w:sz="6" w:space="0" w:color="auto"/>
            </w:tcBorders>
          </w:tcPr>
          <w:p w14:paraId="0BCB65C4"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(0,9)</w:t>
            </w:r>
          </w:p>
        </w:tc>
      </w:tr>
      <w:tr w:rsidR="004973FE" w:rsidRPr="007A4743" w14:paraId="0402D846" w14:textId="77777777" w:rsidTr="00573425">
        <w:tc>
          <w:tcPr>
            <w:tcW w:w="620" w:type="dxa"/>
            <w:tcBorders>
              <w:top w:val="single" w:sz="6" w:space="0" w:color="auto"/>
              <w:left w:val="double" w:sz="6" w:space="0" w:color="auto"/>
              <w:bottom w:val="single" w:sz="6" w:space="0" w:color="auto"/>
              <w:right w:val="single" w:sz="6" w:space="0" w:color="auto"/>
            </w:tcBorders>
          </w:tcPr>
          <w:p w14:paraId="00F409A7"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10</w:t>
            </w:r>
          </w:p>
        </w:tc>
        <w:tc>
          <w:tcPr>
            <w:tcW w:w="2357" w:type="dxa"/>
            <w:tcBorders>
              <w:top w:val="single" w:sz="6" w:space="0" w:color="auto"/>
              <w:left w:val="single" w:sz="6" w:space="0" w:color="auto"/>
              <w:bottom w:val="single" w:sz="6" w:space="0" w:color="auto"/>
              <w:right w:val="single" w:sz="6" w:space="0" w:color="auto"/>
            </w:tcBorders>
          </w:tcPr>
          <w:p w14:paraId="2D22F913" w14:textId="77777777" w:rsidR="004973FE" w:rsidRPr="007A4743" w:rsidRDefault="00323F80" w:rsidP="00774903">
            <w:pPr>
              <w:shd w:val="clear" w:color="auto" w:fill="FFFFFF" w:themeFill="background1"/>
              <w:spacing w:before="0" w:after="120"/>
              <w:rPr>
                <w:rFonts w:ascii="Arial" w:hAnsi="Arial" w:cs="Arial"/>
              </w:rPr>
            </w:pPr>
            <w:r w:rsidRPr="007A4743">
              <w:rPr>
                <w:rFonts w:ascii="Arial" w:hAnsi="Arial" w:cs="Arial"/>
              </w:rPr>
              <w:t>Рентабельность капитала (ROE), % **</w:t>
            </w:r>
          </w:p>
        </w:tc>
        <w:tc>
          <w:tcPr>
            <w:tcW w:w="3402" w:type="dxa"/>
            <w:tcBorders>
              <w:top w:val="single" w:sz="6" w:space="0" w:color="auto"/>
              <w:left w:val="single" w:sz="6" w:space="0" w:color="auto"/>
              <w:bottom w:val="single" w:sz="6" w:space="0" w:color="auto"/>
              <w:right w:val="single" w:sz="6" w:space="0" w:color="auto"/>
            </w:tcBorders>
          </w:tcPr>
          <w:p w14:paraId="31BA2A97" w14:textId="77777777" w:rsidR="004973FE" w:rsidRPr="007A4743" w:rsidRDefault="00323F80" w:rsidP="00774903">
            <w:pPr>
              <w:shd w:val="clear" w:color="auto" w:fill="FFFFFF" w:themeFill="background1"/>
              <w:spacing w:before="0" w:after="120"/>
              <w:jc w:val="both"/>
              <w:rPr>
                <w:rFonts w:ascii="Arial" w:hAnsi="Arial" w:cs="Arial"/>
              </w:rPr>
            </w:pPr>
            <w:r w:rsidRPr="007A4743">
              <w:rPr>
                <w:rFonts w:ascii="Arial" w:hAnsi="Arial" w:cs="Arial"/>
              </w:rPr>
              <w:t>Отношение Чистой прибыли (убытка) к среднегодовому размеру собственного капитала (сумма показателей «Итого капитал» Консолидированного отчета о финансовом положении за отчетный год и предшествующий год, деленная на 2)</w:t>
            </w:r>
          </w:p>
        </w:tc>
        <w:tc>
          <w:tcPr>
            <w:tcW w:w="1701" w:type="dxa"/>
            <w:tcBorders>
              <w:top w:val="single" w:sz="6" w:space="0" w:color="auto"/>
              <w:left w:val="single" w:sz="6" w:space="0" w:color="auto"/>
              <w:bottom w:val="single" w:sz="6" w:space="0" w:color="auto"/>
              <w:right w:val="single" w:sz="6" w:space="0" w:color="auto"/>
            </w:tcBorders>
          </w:tcPr>
          <w:p w14:paraId="4E00BC48"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60%</w:t>
            </w:r>
          </w:p>
        </w:tc>
        <w:tc>
          <w:tcPr>
            <w:tcW w:w="1134" w:type="dxa"/>
            <w:tcBorders>
              <w:top w:val="single" w:sz="6" w:space="0" w:color="auto"/>
              <w:left w:val="single" w:sz="6" w:space="0" w:color="auto"/>
              <w:bottom w:val="single" w:sz="6" w:space="0" w:color="auto"/>
              <w:right w:val="double" w:sz="6" w:space="0" w:color="auto"/>
            </w:tcBorders>
          </w:tcPr>
          <w:p w14:paraId="0D43FB0D" w14:textId="77777777" w:rsidR="004973FE" w:rsidRPr="007A4743" w:rsidRDefault="00323F80" w:rsidP="00774903">
            <w:pPr>
              <w:shd w:val="clear" w:color="auto" w:fill="FFFFFF" w:themeFill="background1"/>
              <w:spacing w:before="0" w:after="120"/>
              <w:jc w:val="center"/>
              <w:rPr>
                <w:rFonts w:ascii="Arial" w:hAnsi="Arial" w:cs="Arial"/>
              </w:rPr>
            </w:pPr>
            <w:r w:rsidRPr="007A4743">
              <w:rPr>
                <w:rFonts w:ascii="Arial" w:hAnsi="Arial" w:cs="Arial"/>
              </w:rPr>
              <w:t>1%</w:t>
            </w:r>
          </w:p>
        </w:tc>
      </w:tr>
    </w:tbl>
    <w:p w14:paraId="7C2FB1E5" w14:textId="77777777" w:rsidR="00C62FAA" w:rsidRPr="007A4743" w:rsidRDefault="00C62FAA" w:rsidP="00774903">
      <w:pPr>
        <w:shd w:val="clear" w:color="auto" w:fill="FFFFFF" w:themeFill="background1"/>
        <w:spacing w:before="0" w:after="120"/>
        <w:jc w:val="both"/>
        <w:rPr>
          <w:rFonts w:ascii="Arial" w:hAnsi="Arial" w:cs="Arial"/>
          <w:sz w:val="18"/>
        </w:rPr>
      </w:pPr>
      <w:r w:rsidRPr="007A4743">
        <w:rPr>
          <w:rFonts w:ascii="Arial" w:hAnsi="Arial" w:cs="Arial"/>
          <w:sz w:val="18"/>
        </w:rPr>
        <w:t>*Значения показателя за последние двенадцать месяцев на 31</w:t>
      </w:r>
      <w:r w:rsidR="00573425" w:rsidRPr="007A4743">
        <w:rPr>
          <w:rFonts w:ascii="Arial" w:hAnsi="Arial" w:cs="Arial"/>
          <w:sz w:val="18"/>
        </w:rPr>
        <w:t xml:space="preserve"> декабря </w:t>
      </w:r>
      <w:r w:rsidRPr="007A4743">
        <w:rPr>
          <w:rFonts w:ascii="Arial" w:hAnsi="Arial" w:cs="Arial"/>
          <w:sz w:val="18"/>
        </w:rPr>
        <w:t>2025</w:t>
      </w:r>
      <w:r w:rsidR="00573425" w:rsidRPr="007A4743">
        <w:rPr>
          <w:rFonts w:ascii="Arial" w:hAnsi="Arial" w:cs="Arial"/>
          <w:sz w:val="18"/>
        </w:rPr>
        <w:t xml:space="preserve"> г.</w:t>
      </w:r>
      <w:r w:rsidRPr="007A4743">
        <w:rPr>
          <w:rFonts w:ascii="Arial" w:hAnsi="Arial" w:cs="Arial"/>
          <w:sz w:val="18"/>
        </w:rPr>
        <w:t xml:space="preserve"> отрицательное в связи с отрицательным значением по чистому долгу за 2025 г.</w:t>
      </w:r>
    </w:p>
    <w:p w14:paraId="4CC88E6F" w14:textId="705A363E" w:rsidR="00C62FAA" w:rsidRPr="007A4743" w:rsidRDefault="00C62FAA" w:rsidP="00774903">
      <w:pPr>
        <w:shd w:val="clear" w:color="auto" w:fill="FFFFFF" w:themeFill="background1"/>
        <w:spacing w:before="0" w:after="120"/>
        <w:jc w:val="both"/>
        <w:rPr>
          <w:rFonts w:ascii="Arial" w:hAnsi="Arial" w:cs="Arial"/>
          <w:sz w:val="18"/>
          <w:szCs w:val="18"/>
        </w:rPr>
      </w:pPr>
      <w:r w:rsidRPr="007A4743">
        <w:rPr>
          <w:rFonts w:ascii="Arial" w:hAnsi="Arial" w:cs="Arial"/>
          <w:sz w:val="18"/>
        </w:rPr>
        <w:t>**Показатель «Рентабельность капитала (ROE), %» считается Эмитентом не информативным и не анализируется в связи с отсутствием в рассматриваемые отчетные периоды прибыли и/или отрицательными значениями по капиталу, поэтому Эмитент не приводит анализ динамики показателя «Рентабельность капитала (ROE), %».</w:t>
      </w:r>
      <w:r w:rsidR="00130C6D">
        <w:rPr>
          <w:rFonts w:ascii="Arial" w:hAnsi="Arial" w:cs="Arial"/>
          <w:sz w:val="18"/>
        </w:rPr>
        <w:t xml:space="preserve"> </w:t>
      </w:r>
    </w:p>
    <w:p w14:paraId="450D160F" w14:textId="77777777" w:rsidR="00C62FAA" w:rsidRPr="007A4743" w:rsidRDefault="00C62FAA" w:rsidP="00774903">
      <w:pPr>
        <w:shd w:val="clear" w:color="auto" w:fill="FFFFFF" w:themeFill="background1"/>
        <w:spacing w:before="0" w:after="120"/>
        <w:jc w:val="both"/>
        <w:rPr>
          <w:rFonts w:ascii="Arial" w:hAnsi="Arial" w:cs="Arial"/>
          <w:b/>
          <w:bCs/>
          <w:szCs w:val="22"/>
        </w:rPr>
      </w:pPr>
      <w:r w:rsidRPr="007A4743">
        <w:rPr>
          <w:rFonts w:ascii="Arial" w:hAnsi="Arial" w:cs="Arial"/>
          <w:b/>
          <w:bCs/>
          <w:szCs w:val="22"/>
        </w:rPr>
        <w:t>Определение скорректированного показателя «EBITDA»</w:t>
      </w:r>
    </w:p>
    <w:p w14:paraId="22142035" w14:textId="77777777" w:rsidR="00C62FAA" w:rsidRPr="007A4743" w:rsidRDefault="00C62FAA" w:rsidP="00774903">
      <w:pPr>
        <w:shd w:val="clear" w:color="auto" w:fill="FFFFFF" w:themeFill="background1"/>
        <w:spacing w:before="0" w:after="120"/>
        <w:jc w:val="both"/>
        <w:rPr>
          <w:rFonts w:ascii="Arial" w:hAnsi="Arial" w:cs="Arial"/>
          <w:bCs/>
          <w:szCs w:val="22"/>
        </w:rPr>
      </w:pPr>
      <w:r w:rsidRPr="007A4743">
        <w:rPr>
          <w:rFonts w:ascii="Arial" w:hAnsi="Arial" w:cs="Arial"/>
          <w:bCs/>
          <w:szCs w:val="22"/>
        </w:rPr>
        <w:t xml:space="preserve">Эмитент использует скорректированный показатель EBITDA. Скорректированный показатель EBITDA — финансовый показатель, не представленный в соответствии с МСФО, который рассчитывается как прибыль/убыток за период до учета дохода/расхода по налогу на прибыль, неоперационных доходов/расходов, расходов на амортизацию и расходов по вознаграждениям, основанным на акциях, а также убытков и страховых возмещений, связанных с пожаром. </w:t>
      </w:r>
    </w:p>
    <w:p w14:paraId="79245429" w14:textId="77777777" w:rsidR="00894F45" w:rsidRPr="007A4743" w:rsidRDefault="00C62FAA" w:rsidP="00774903">
      <w:pPr>
        <w:shd w:val="clear" w:color="auto" w:fill="FFFFFF" w:themeFill="background1"/>
        <w:spacing w:before="0" w:after="120"/>
        <w:rPr>
          <w:rFonts w:ascii="Arial" w:hAnsi="Arial" w:cs="Arial"/>
          <w:b/>
          <w:bCs/>
          <w:szCs w:val="22"/>
        </w:rPr>
      </w:pPr>
      <w:r w:rsidRPr="007A4743">
        <w:rPr>
          <w:rFonts w:ascii="Arial" w:hAnsi="Arial" w:cs="Arial"/>
          <w:b/>
          <w:bCs/>
          <w:szCs w:val="22"/>
        </w:rPr>
        <w:t>Методика расчета и расчет показателя «Чистый долг»*</w:t>
      </w:r>
    </w:p>
    <w:tbl>
      <w:tblPr>
        <w:tblStyle w:val="ad"/>
        <w:tblW w:w="0" w:type="auto"/>
        <w:tblLook w:val="04A0" w:firstRow="1" w:lastRow="0" w:firstColumn="1" w:lastColumn="0" w:noHBand="0" w:noVBand="1"/>
      </w:tblPr>
      <w:tblGrid>
        <w:gridCol w:w="727"/>
        <w:gridCol w:w="2376"/>
        <w:gridCol w:w="2808"/>
        <w:gridCol w:w="1575"/>
        <w:gridCol w:w="1575"/>
      </w:tblGrid>
      <w:tr w:rsidR="00C62FAA" w:rsidRPr="007A4743" w14:paraId="7A804AD5" w14:textId="77777777" w:rsidTr="007E68B0">
        <w:trPr>
          <w:trHeight w:val="494"/>
        </w:trPr>
        <w:tc>
          <w:tcPr>
            <w:tcW w:w="731" w:type="dxa"/>
          </w:tcPr>
          <w:p w14:paraId="01BDB0F8" w14:textId="77777777" w:rsidR="00C62FAA" w:rsidRPr="007A4743" w:rsidRDefault="00C62FAA" w:rsidP="00774903">
            <w:pPr>
              <w:shd w:val="clear" w:color="auto" w:fill="FFFFFF" w:themeFill="background1"/>
              <w:spacing w:before="0" w:after="120"/>
              <w:jc w:val="both"/>
              <w:rPr>
                <w:rFonts w:ascii="Arial" w:hAnsi="Arial" w:cs="Arial"/>
              </w:rPr>
            </w:pPr>
            <w:r w:rsidRPr="007A4743">
              <w:rPr>
                <w:rFonts w:ascii="Arial" w:hAnsi="Arial" w:cs="Arial"/>
                <w:b/>
              </w:rPr>
              <w:t>№ п/п</w:t>
            </w:r>
          </w:p>
        </w:tc>
        <w:tc>
          <w:tcPr>
            <w:tcW w:w="2384" w:type="dxa"/>
          </w:tcPr>
          <w:p w14:paraId="653AC82C" w14:textId="77777777" w:rsidR="00C62FAA" w:rsidRPr="007A4743" w:rsidRDefault="00C62FAA" w:rsidP="00774903">
            <w:pPr>
              <w:shd w:val="clear" w:color="auto" w:fill="FFFFFF" w:themeFill="background1"/>
              <w:spacing w:before="0" w:after="120"/>
              <w:jc w:val="both"/>
              <w:rPr>
                <w:rFonts w:ascii="Arial" w:hAnsi="Arial" w:cs="Arial"/>
              </w:rPr>
            </w:pPr>
            <w:r w:rsidRPr="007A4743">
              <w:rPr>
                <w:rFonts w:ascii="Arial" w:hAnsi="Arial" w:cs="Arial"/>
                <w:b/>
              </w:rPr>
              <w:t>Наименование показателя</w:t>
            </w:r>
          </w:p>
        </w:tc>
        <w:tc>
          <w:tcPr>
            <w:tcW w:w="2819" w:type="dxa"/>
          </w:tcPr>
          <w:p w14:paraId="1B1E3507" w14:textId="77777777" w:rsidR="00C62FAA" w:rsidRPr="007A4743" w:rsidRDefault="00C62FAA" w:rsidP="00774903">
            <w:pPr>
              <w:shd w:val="clear" w:color="auto" w:fill="FFFFFF" w:themeFill="background1"/>
              <w:spacing w:before="0" w:after="120"/>
              <w:jc w:val="both"/>
              <w:rPr>
                <w:rFonts w:ascii="Arial" w:hAnsi="Arial" w:cs="Arial"/>
              </w:rPr>
            </w:pPr>
            <w:r w:rsidRPr="007A4743">
              <w:rPr>
                <w:rFonts w:ascii="Arial" w:hAnsi="Arial" w:cs="Arial"/>
                <w:b/>
              </w:rPr>
              <w:t>Методика расчета показателя</w:t>
            </w:r>
          </w:p>
        </w:tc>
        <w:tc>
          <w:tcPr>
            <w:tcW w:w="1584" w:type="dxa"/>
          </w:tcPr>
          <w:p w14:paraId="70E50D61" w14:textId="77777777" w:rsidR="00C62FAA" w:rsidRPr="007A4743" w:rsidRDefault="00C62FAA" w:rsidP="00774903">
            <w:pPr>
              <w:shd w:val="clear" w:color="auto" w:fill="FFFFFF" w:themeFill="background1"/>
              <w:spacing w:before="0" w:after="120"/>
              <w:jc w:val="center"/>
              <w:rPr>
                <w:rFonts w:ascii="Arial" w:hAnsi="Arial" w:cs="Arial"/>
              </w:rPr>
            </w:pPr>
            <w:r w:rsidRPr="007A4743">
              <w:rPr>
                <w:rFonts w:ascii="Arial" w:hAnsi="Arial" w:cs="Arial"/>
                <w:b/>
              </w:rPr>
              <w:t>31</w:t>
            </w:r>
            <w:r w:rsidR="00A82C23" w:rsidRPr="007A4743">
              <w:rPr>
                <w:rFonts w:ascii="Arial" w:hAnsi="Arial" w:cs="Arial"/>
                <w:b/>
              </w:rPr>
              <w:t xml:space="preserve"> декабря </w:t>
            </w:r>
            <w:r w:rsidRPr="007A4743">
              <w:rPr>
                <w:rFonts w:ascii="Arial" w:hAnsi="Arial" w:cs="Arial"/>
                <w:b/>
              </w:rPr>
              <w:t>2024</w:t>
            </w:r>
            <w:r w:rsidR="00A82C23" w:rsidRPr="007A4743">
              <w:rPr>
                <w:rFonts w:ascii="Arial" w:hAnsi="Arial" w:cs="Arial"/>
                <w:b/>
              </w:rPr>
              <w:t xml:space="preserve"> г.</w:t>
            </w:r>
          </w:p>
        </w:tc>
        <w:tc>
          <w:tcPr>
            <w:tcW w:w="1584" w:type="dxa"/>
          </w:tcPr>
          <w:p w14:paraId="1E3F3927" w14:textId="77777777" w:rsidR="00C62FAA" w:rsidRPr="007A4743" w:rsidRDefault="00C62FAA" w:rsidP="00774903">
            <w:pPr>
              <w:shd w:val="clear" w:color="auto" w:fill="FFFFFF" w:themeFill="background1"/>
              <w:spacing w:before="0" w:after="120"/>
              <w:jc w:val="center"/>
              <w:rPr>
                <w:rFonts w:ascii="Arial" w:hAnsi="Arial" w:cs="Arial"/>
              </w:rPr>
            </w:pPr>
            <w:r w:rsidRPr="007A4743">
              <w:rPr>
                <w:rFonts w:ascii="Arial" w:hAnsi="Arial" w:cs="Arial"/>
                <w:b/>
              </w:rPr>
              <w:t>31</w:t>
            </w:r>
            <w:r w:rsidR="00A82C23" w:rsidRPr="007A4743">
              <w:rPr>
                <w:rFonts w:ascii="Arial" w:hAnsi="Arial" w:cs="Arial"/>
                <w:b/>
              </w:rPr>
              <w:t xml:space="preserve"> декабря </w:t>
            </w:r>
            <w:r w:rsidRPr="007A4743">
              <w:rPr>
                <w:rFonts w:ascii="Arial" w:hAnsi="Arial" w:cs="Arial"/>
                <w:b/>
              </w:rPr>
              <w:t>2025</w:t>
            </w:r>
            <w:r w:rsidR="00A82C23" w:rsidRPr="007A4743">
              <w:rPr>
                <w:rFonts w:ascii="Arial" w:hAnsi="Arial" w:cs="Arial"/>
                <w:b/>
              </w:rPr>
              <w:t xml:space="preserve"> г.</w:t>
            </w:r>
          </w:p>
        </w:tc>
      </w:tr>
      <w:tr w:rsidR="00C62FAA" w:rsidRPr="007A4743" w14:paraId="58E02C1A" w14:textId="77777777" w:rsidTr="007E68B0">
        <w:trPr>
          <w:trHeight w:val="308"/>
        </w:trPr>
        <w:tc>
          <w:tcPr>
            <w:tcW w:w="731" w:type="dxa"/>
          </w:tcPr>
          <w:p w14:paraId="26C3BA07" w14:textId="77777777" w:rsidR="00C62FAA" w:rsidRPr="007A4743" w:rsidRDefault="00C62FAA" w:rsidP="00774903">
            <w:pPr>
              <w:shd w:val="clear" w:color="auto" w:fill="FFFFFF" w:themeFill="background1"/>
              <w:spacing w:before="0" w:after="120"/>
              <w:jc w:val="center"/>
              <w:rPr>
                <w:rFonts w:ascii="Arial" w:hAnsi="Arial" w:cs="Arial"/>
                <w:b/>
              </w:rPr>
            </w:pPr>
            <w:r w:rsidRPr="007A4743">
              <w:rPr>
                <w:rFonts w:ascii="Arial" w:hAnsi="Arial" w:cs="Arial"/>
                <w:b/>
              </w:rPr>
              <w:t>1</w:t>
            </w:r>
          </w:p>
        </w:tc>
        <w:tc>
          <w:tcPr>
            <w:tcW w:w="2384" w:type="dxa"/>
          </w:tcPr>
          <w:p w14:paraId="3DC460B5" w14:textId="77777777" w:rsidR="00C62FAA" w:rsidRPr="007A4743" w:rsidRDefault="00C62FAA" w:rsidP="00774903">
            <w:pPr>
              <w:shd w:val="clear" w:color="auto" w:fill="FFFFFF" w:themeFill="background1"/>
              <w:spacing w:before="0" w:after="120"/>
              <w:jc w:val="center"/>
              <w:rPr>
                <w:rFonts w:ascii="Arial" w:hAnsi="Arial" w:cs="Arial"/>
                <w:b/>
              </w:rPr>
            </w:pPr>
            <w:r w:rsidRPr="007A4743">
              <w:rPr>
                <w:rFonts w:ascii="Arial" w:hAnsi="Arial" w:cs="Arial"/>
                <w:b/>
              </w:rPr>
              <w:t>2</w:t>
            </w:r>
          </w:p>
        </w:tc>
        <w:tc>
          <w:tcPr>
            <w:tcW w:w="2819" w:type="dxa"/>
          </w:tcPr>
          <w:p w14:paraId="31BEC224" w14:textId="77777777" w:rsidR="00C62FAA" w:rsidRPr="007A4743" w:rsidRDefault="00C62FAA" w:rsidP="00774903">
            <w:pPr>
              <w:shd w:val="clear" w:color="auto" w:fill="FFFFFF" w:themeFill="background1"/>
              <w:spacing w:before="0" w:after="120"/>
              <w:jc w:val="center"/>
              <w:rPr>
                <w:rFonts w:ascii="Arial" w:hAnsi="Arial" w:cs="Arial"/>
                <w:b/>
              </w:rPr>
            </w:pPr>
            <w:r w:rsidRPr="007A4743">
              <w:rPr>
                <w:rFonts w:ascii="Arial" w:hAnsi="Arial" w:cs="Arial"/>
                <w:b/>
              </w:rPr>
              <w:t>3</w:t>
            </w:r>
          </w:p>
        </w:tc>
        <w:tc>
          <w:tcPr>
            <w:tcW w:w="1584" w:type="dxa"/>
          </w:tcPr>
          <w:p w14:paraId="7E2AB65E" w14:textId="77777777" w:rsidR="00C62FAA" w:rsidRPr="007A4743" w:rsidRDefault="00C62FAA" w:rsidP="00774903">
            <w:pPr>
              <w:shd w:val="clear" w:color="auto" w:fill="FFFFFF" w:themeFill="background1"/>
              <w:spacing w:before="0" w:after="120"/>
              <w:jc w:val="center"/>
              <w:rPr>
                <w:rFonts w:ascii="Arial" w:hAnsi="Arial" w:cs="Arial"/>
                <w:b/>
              </w:rPr>
            </w:pPr>
            <w:r w:rsidRPr="007A4743">
              <w:rPr>
                <w:rFonts w:ascii="Arial" w:hAnsi="Arial" w:cs="Arial"/>
                <w:b/>
              </w:rPr>
              <w:t>4</w:t>
            </w:r>
          </w:p>
        </w:tc>
        <w:tc>
          <w:tcPr>
            <w:tcW w:w="1584" w:type="dxa"/>
          </w:tcPr>
          <w:p w14:paraId="47A32571" w14:textId="77777777" w:rsidR="00C62FAA" w:rsidRPr="007A4743" w:rsidRDefault="00C62FAA" w:rsidP="00774903">
            <w:pPr>
              <w:shd w:val="clear" w:color="auto" w:fill="FFFFFF" w:themeFill="background1"/>
              <w:spacing w:before="0" w:after="120"/>
              <w:jc w:val="center"/>
              <w:rPr>
                <w:rFonts w:ascii="Arial" w:hAnsi="Arial" w:cs="Arial"/>
                <w:b/>
              </w:rPr>
            </w:pPr>
            <w:r w:rsidRPr="007A4743">
              <w:rPr>
                <w:rFonts w:ascii="Arial" w:hAnsi="Arial" w:cs="Arial"/>
                <w:b/>
              </w:rPr>
              <w:t>5</w:t>
            </w:r>
          </w:p>
        </w:tc>
      </w:tr>
      <w:tr w:rsidR="00C62FAA" w:rsidRPr="007A4743" w14:paraId="554BD317" w14:textId="77777777" w:rsidTr="007E68B0">
        <w:trPr>
          <w:trHeight w:val="2226"/>
        </w:trPr>
        <w:tc>
          <w:tcPr>
            <w:tcW w:w="731" w:type="dxa"/>
            <w:vAlign w:val="center"/>
          </w:tcPr>
          <w:p w14:paraId="2B08C94C" w14:textId="77777777" w:rsidR="00C62FAA" w:rsidRPr="007A4743" w:rsidRDefault="00C62FAA" w:rsidP="00774903">
            <w:pPr>
              <w:shd w:val="clear" w:color="auto" w:fill="FFFFFF" w:themeFill="background1"/>
              <w:spacing w:before="0" w:after="120"/>
              <w:rPr>
                <w:rFonts w:ascii="Arial" w:hAnsi="Arial" w:cs="Arial"/>
              </w:rPr>
            </w:pPr>
            <w:r w:rsidRPr="007A4743">
              <w:rPr>
                <w:rFonts w:ascii="Arial" w:hAnsi="Arial" w:cs="Arial"/>
              </w:rPr>
              <w:t>1</w:t>
            </w:r>
          </w:p>
        </w:tc>
        <w:tc>
          <w:tcPr>
            <w:tcW w:w="2384" w:type="dxa"/>
            <w:vAlign w:val="center"/>
          </w:tcPr>
          <w:p w14:paraId="0B1F3903"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Заемные средства</w:t>
            </w:r>
          </w:p>
        </w:tc>
        <w:tc>
          <w:tcPr>
            <w:tcW w:w="2819" w:type="dxa"/>
            <w:vAlign w:val="center"/>
          </w:tcPr>
          <w:p w14:paraId="47DAD7BE"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Сумма строк «Долгосрочные заемные средства» и «Краткосрочные заемные средства» консолидированного отчета о финансовом положении на конец соответствующего периода.</w:t>
            </w:r>
          </w:p>
        </w:tc>
        <w:tc>
          <w:tcPr>
            <w:tcW w:w="1584" w:type="dxa"/>
            <w:vAlign w:val="center"/>
          </w:tcPr>
          <w:p w14:paraId="319381F2"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118 450</w:t>
            </w:r>
          </w:p>
        </w:tc>
        <w:tc>
          <w:tcPr>
            <w:tcW w:w="1584" w:type="dxa"/>
            <w:vAlign w:val="center"/>
          </w:tcPr>
          <w:p w14:paraId="02ECE64D"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81 412</w:t>
            </w:r>
          </w:p>
        </w:tc>
      </w:tr>
      <w:tr w:rsidR="00C62FAA" w:rsidRPr="007A4743" w14:paraId="696D2C83" w14:textId="77777777" w:rsidTr="007E68B0">
        <w:trPr>
          <w:trHeight w:val="2607"/>
        </w:trPr>
        <w:tc>
          <w:tcPr>
            <w:tcW w:w="731" w:type="dxa"/>
            <w:vAlign w:val="center"/>
          </w:tcPr>
          <w:p w14:paraId="58EDFF42" w14:textId="77777777" w:rsidR="00C62FAA" w:rsidRPr="007A4743" w:rsidRDefault="00C62FAA" w:rsidP="00774903">
            <w:pPr>
              <w:shd w:val="clear" w:color="auto" w:fill="FFFFFF" w:themeFill="background1"/>
              <w:spacing w:before="0" w:after="120"/>
              <w:rPr>
                <w:rFonts w:ascii="Arial" w:hAnsi="Arial" w:cs="Arial"/>
              </w:rPr>
            </w:pPr>
            <w:r w:rsidRPr="007A4743">
              <w:rPr>
                <w:rFonts w:ascii="Arial" w:hAnsi="Arial" w:cs="Arial"/>
              </w:rPr>
              <w:t>2</w:t>
            </w:r>
          </w:p>
        </w:tc>
        <w:tc>
          <w:tcPr>
            <w:tcW w:w="2384" w:type="dxa"/>
            <w:vAlign w:val="center"/>
          </w:tcPr>
          <w:p w14:paraId="3D667905"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Обязательства по аренде</w:t>
            </w:r>
          </w:p>
        </w:tc>
        <w:tc>
          <w:tcPr>
            <w:tcW w:w="2819" w:type="dxa"/>
            <w:vAlign w:val="center"/>
          </w:tcPr>
          <w:p w14:paraId="1F3D79D4"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Сумма строк «Долгосрочные обязательства по аренде» и «Краткосрочные обязательства по аренде» консолидированного отчета о финансовом положении на конец соответствующего периода.</w:t>
            </w:r>
          </w:p>
        </w:tc>
        <w:tc>
          <w:tcPr>
            <w:tcW w:w="1584" w:type="dxa"/>
            <w:vAlign w:val="center"/>
          </w:tcPr>
          <w:p w14:paraId="147778A9"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228 656</w:t>
            </w:r>
          </w:p>
        </w:tc>
        <w:tc>
          <w:tcPr>
            <w:tcW w:w="1584" w:type="dxa"/>
            <w:vAlign w:val="center"/>
          </w:tcPr>
          <w:p w14:paraId="465C992D"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325 960</w:t>
            </w:r>
          </w:p>
        </w:tc>
      </w:tr>
      <w:tr w:rsidR="00C62FAA" w:rsidRPr="007A4743" w14:paraId="00AF1A70" w14:textId="77777777" w:rsidTr="007E68B0">
        <w:trPr>
          <w:trHeight w:val="1154"/>
        </w:trPr>
        <w:tc>
          <w:tcPr>
            <w:tcW w:w="731" w:type="dxa"/>
            <w:vAlign w:val="center"/>
          </w:tcPr>
          <w:p w14:paraId="1C517D47" w14:textId="77777777" w:rsidR="00C62FAA" w:rsidRPr="007A4743" w:rsidRDefault="00C62FAA" w:rsidP="00774903">
            <w:pPr>
              <w:shd w:val="clear" w:color="auto" w:fill="FFFFFF" w:themeFill="background1"/>
              <w:spacing w:before="0" w:after="120"/>
              <w:rPr>
                <w:rFonts w:ascii="Arial" w:hAnsi="Arial" w:cs="Arial"/>
              </w:rPr>
            </w:pPr>
            <w:r w:rsidRPr="007A4743">
              <w:rPr>
                <w:rFonts w:ascii="Arial" w:hAnsi="Arial" w:cs="Arial"/>
              </w:rPr>
              <w:t>3</w:t>
            </w:r>
          </w:p>
        </w:tc>
        <w:tc>
          <w:tcPr>
            <w:tcW w:w="2384" w:type="dxa"/>
            <w:vAlign w:val="center"/>
          </w:tcPr>
          <w:p w14:paraId="7D3FBE8B"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Долговые инструменты Финтеха, связанные с предоставлением займов, и выпущенные цифровые финансовые активы </w:t>
            </w:r>
          </w:p>
        </w:tc>
        <w:tc>
          <w:tcPr>
            <w:tcW w:w="2819" w:type="dxa"/>
            <w:vAlign w:val="center"/>
          </w:tcPr>
          <w:p w14:paraId="117DCBB7"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См. примечание к таб. **</w:t>
            </w:r>
          </w:p>
        </w:tc>
        <w:tc>
          <w:tcPr>
            <w:tcW w:w="1584" w:type="dxa"/>
            <w:vAlign w:val="center"/>
          </w:tcPr>
          <w:p w14:paraId="21FCF0A4"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63 636</w:t>
            </w:r>
          </w:p>
        </w:tc>
        <w:tc>
          <w:tcPr>
            <w:tcW w:w="1584" w:type="dxa"/>
            <w:vAlign w:val="center"/>
          </w:tcPr>
          <w:p w14:paraId="7FA89027"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107 421</w:t>
            </w:r>
          </w:p>
        </w:tc>
      </w:tr>
      <w:tr w:rsidR="00C62FAA" w:rsidRPr="007A4743" w14:paraId="0F079E99" w14:textId="77777777" w:rsidTr="007E68B0">
        <w:trPr>
          <w:trHeight w:val="1844"/>
        </w:trPr>
        <w:tc>
          <w:tcPr>
            <w:tcW w:w="731" w:type="dxa"/>
            <w:vAlign w:val="center"/>
          </w:tcPr>
          <w:p w14:paraId="5895EE50" w14:textId="77777777" w:rsidR="00C62FAA" w:rsidRPr="007A4743" w:rsidRDefault="00C62FAA" w:rsidP="00774903">
            <w:pPr>
              <w:shd w:val="clear" w:color="auto" w:fill="FFFFFF" w:themeFill="background1"/>
              <w:spacing w:before="0" w:after="120"/>
              <w:rPr>
                <w:rFonts w:ascii="Arial" w:hAnsi="Arial" w:cs="Arial"/>
              </w:rPr>
            </w:pPr>
            <w:r w:rsidRPr="007A4743">
              <w:rPr>
                <w:rFonts w:ascii="Arial" w:hAnsi="Arial" w:cs="Arial"/>
              </w:rPr>
              <w:t>4</w:t>
            </w:r>
          </w:p>
        </w:tc>
        <w:tc>
          <w:tcPr>
            <w:tcW w:w="2384" w:type="dxa"/>
            <w:vAlign w:val="center"/>
          </w:tcPr>
          <w:p w14:paraId="0AE452AD"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Денежные средства и их эквиваленты</w:t>
            </w:r>
          </w:p>
        </w:tc>
        <w:tc>
          <w:tcPr>
            <w:tcW w:w="2819" w:type="dxa"/>
            <w:vAlign w:val="center"/>
          </w:tcPr>
          <w:p w14:paraId="74446D18" w14:textId="77777777" w:rsidR="00C62FAA" w:rsidRPr="007A4743" w:rsidRDefault="00C62FAA" w:rsidP="00774903">
            <w:pPr>
              <w:shd w:val="clear" w:color="auto" w:fill="FFFFFF" w:themeFill="background1"/>
              <w:spacing w:before="0" w:after="120"/>
              <w:rPr>
                <w:rFonts w:ascii="Arial" w:hAnsi="Arial" w:cs="Arial"/>
                <w:bCs/>
              </w:rPr>
            </w:pPr>
            <w:r w:rsidRPr="007A4743">
              <w:rPr>
                <w:rFonts w:ascii="Arial" w:hAnsi="Arial" w:cs="Arial"/>
                <w:bCs/>
              </w:rPr>
              <w:t>Строка «Денежные средства и их эквиваленты» консолидированного отчета о финансовом положении на конец соответствующего периода.</w:t>
            </w:r>
          </w:p>
        </w:tc>
        <w:tc>
          <w:tcPr>
            <w:tcW w:w="1584" w:type="dxa"/>
            <w:vAlign w:val="center"/>
          </w:tcPr>
          <w:p w14:paraId="001A1F0B"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349 198</w:t>
            </w:r>
          </w:p>
        </w:tc>
        <w:tc>
          <w:tcPr>
            <w:tcW w:w="1584" w:type="dxa"/>
            <w:vAlign w:val="center"/>
          </w:tcPr>
          <w:p w14:paraId="05259D13"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650 730</w:t>
            </w:r>
          </w:p>
        </w:tc>
      </w:tr>
      <w:tr w:rsidR="00C62FAA" w:rsidRPr="007A4743" w14:paraId="7606058D" w14:textId="77777777" w:rsidTr="007E68B0">
        <w:trPr>
          <w:trHeight w:val="494"/>
        </w:trPr>
        <w:tc>
          <w:tcPr>
            <w:tcW w:w="731" w:type="dxa"/>
            <w:vAlign w:val="center"/>
          </w:tcPr>
          <w:p w14:paraId="325C1A60" w14:textId="77777777" w:rsidR="00C62FAA" w:rsidRPr="007A4743" w:rsidRDefault="00C62FAA" w:rsidP="00774903">
            <w:pPr>
              <w:shd w:val="clear" w:color="auto" w:fill="FFFFFF" w:themeFill="background1"/>
              <w:spacing w:before="0" w:after="120"/>
              <w:rPr>
                <w:rFonts w:ascii="Arial" w:hAnsi="Arial" w:cs="Arial"/>
              </w:rPr>
            </w:pPr>
            <w:r w:rsidRPr="007A4743">
              <w:rPr>
                <w:rFonts w:ascii="Arial" w:hAnsi="Arial" w:cs="Arial"/>
              </w:rPr>
              <w:t>5</w:t>
            </w:r>
          </w:p>
        </w:tc>
        <w:tc>
          <w:tcPr>
            <w:tcW w:w="2384" w:type="dxa"/>
            <w:vAlign w:val="center"/>
          </w:tcPr>
          <w:p w14:paraId="126CB0C7" w14:textId="77777777" w:rsidR="00C62FAA" w:rsidRPr="007A4743" w:rsidRDefault="00C62FAA" w:rsidP="00774903">
            <w:pPr>
              <w:shd w:val="clear" w:color="auto" w:fill="FFFFFF" w:themeFill="background1"/>
              <w:spacing w:before="0" w:after="120"/>
              <w:rPr>
                <w:rFonts w:ascii="Arial" w:hAnsi="Arial" w:cs="Arial"/>
              </w:rPr>
            </w:pPr>
            <w:r w:rsidRPr="007A4743">
              <w:rPr>
                <w:rFonts w:ascii="Arial" w:hAnsi="Arial" w:cs="Arial"/>
                <w:bCs/>
              </w:rPr>
              <w:t>Чистый долг, млн руб.</w:t>
            </w:r>
          </w:p>
        </w:tc>
        <w:tc>
          <w:tcPr>
            <w:tcW w:w="2819" w:type="dxa"/>
            <w:vAlign w:val="center"/>
          </w:tcPr>
          <w:p w14:paraId="6EC68098" w14:textId="77777777" w:rsidR="00C62FAA" w:rsidRPr="007A4743" w:rsidRDefault="00C62FAA" w:rsidP="00774903">
            <w:pPr>
              <w:shd w:val="clear" w:color="auto" w:fill="FFFFFF" w:themeFill="background1"/>
              <w:spacing w:before="0" w:after="120"/>
              <w:rPr>
                <w:rFonts w:ascii="Arial" w:hAnsi="Arial" w:cs="Arial"/>
              </w:rPr>
            </w:pPr>
            <w:r w:rsidRPr="007A4743">
              <w:rPr>
                <w:rFonts w:ascii="Arial" w:hAnsi="Arial" w:cs="Arial"/>
                <w:bCs/>
              </w:rPr>
              <w:t>(1)+(2)+(3)-(4)</w:t>
            </w:r>
          </w:p>
        </w:tc>
        <w:tc>
          <w:tcPr>
            <w:tcW w:w="1584" w:type="dxa"/>
            <w:vAlign w:val="center"/>
          </w:tcPr>
          <w:p w14:paraId="5040358D"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61 544</w:t>
            </w:r>
          </w:p>
        </w:tc>
        <w:tc>
          <w:tcPr>
            <w:tcW w:w="1584" w:type="dxa"/>
            <w:vAlign w:val="center"/>
          </w:tcPr>
          <w:p w14:paraId="4A533ADD" w14:textId="77777777" w:rsidR="00C62FAA" w:rsidRPr="007A4743" w:rsidRDefault="00C62FAA" w:rsidP="00774903">
            <w:pPr>
              <w:shd w:val="clear" w:color="auto" w:fill="FFFFFF" w:themeFill="background1"/>
              <w:spacing w:before="0" w:after="120"/>
              <w:jc w:val="right"/>
              <w:rPr>
                <w:rFonts w:ascii="Arial" w:hAnsi="Arial" w:cs="Arial"/>
              </w:rPr>
            </w:pPr>
            <w:r w:rsidRPr="007A4743">
              <w:rPr>
                <w:rFonts w:ascii="Arial" w:hAnsi="Arial" w:cs="Arial"/>
              </w:rPr>
              <w:t>(135 937)</w:t>
            </w:r>
          </w:p>
        </w:tc>
      </w:tr>
    </w:tbl>
    <w:p w14:paraId="600FE72F" w14:textId="77777777" w:rsidR="009F2555" w:rsidRPr="007A4743" w:rsidRDefault="009F2555" w:rsidP="00774903">
      <w:pPr>
        <w:shd w:val="clear" w:color="auto" w:fill="FFFFFF" w:themeFill="background1"/>
        <w:spacing w:before="0" w:after="120"/>
        <w:jc w:val="both"/>
        <w:rPr>
          <w:rFonts w:ascii="Arial" w:hAnsi="Arial" w:cs="Arial"/>
          <w:sz w:val="18"/>
          <w:szCs w:val="18"/>
        </w:rPr>
      </w:pPr>
      <w:r w:rsidRPr="007A4743">
        <w:rPr>
          <w:rFonts w:ascii="Arial" w:hAnsi="Arial" w:cs="Arial"/>
          <w:sz w:val="18"/>
          <w:szCs w:val="18"/>
        </w:rPr>
        <w:t>* Все значения в таблице являются балансовыми и приведены на конец указанного периода.</w:t>
      </w:r>
    </w:p>
    <w:p w14:paraId="5D24E4BE" w14:textId="77777777" w:rsidR="009F2555" w:rsidRPr="007A4743" w:rsidRDefault="009F2555" w:rsidP="00774903">
      <w:pPr>
        <w:shd w:val="clear" w:color="auto" w:fill="FFFFFF" w:themeFill="background1"/>
        <w:spacing w:before="0" w:after="120"/>
        <w:jc w:val="both"/>
        <w:rPr>
          <w:rFonts w:ascii="Arial" w:hAnsi="Arial" w:cs="Arial"/>
          <w:sz w:val="18"/>
          <w:szCs w:val="18"/>
        </w:rPr>
      </w:pPr>
      <w:r w:rsidRPr="007A4743">
        <w:rPr>
          <w:rFonts w:ascii="Arial" w:hAnsi="Arial" w:cs="Arial"/>
          <w:sz w:val="18"/>
          <w:szCs w:val="18"/>
        </w:rPr>
        <w:t>** Показатель «Долговые инструменты Финтеха, связанные с предоставлением займов, и выпущенные цифровые финансовые активы» рассчитывается следующим образом:</w:t>
      </w:r>
    </w:p>
    <w:p w14:paraId="6B6831BA" w14:textId="77777777" w:rsidR="009F2555" w:rsidRPr="007A4743" w:rsidRDefault="009F2555" w:rsidP="00774903">
      <w:pPr>
        <w:pStyle w:val="Default"/>
        <w:numPr>
          <w:ilvl w:val="0"/>
          <w:numId w:val="18"/>
        </w:numPr>
        <w:shd w:val="clear" w:color="auto" w:fill="FFFFFF" w:themeFill="background1"/>
        <w:jc w:val="both"/>
        <w:rPr>
          <w:rFonts w:ascii="Arial" w:hAnsi="Arial" w:cs="Arial"/>
          <w:sz w:val="18"/>
          <w:szCs w:val="18"/>
        </w:rPr>
      </w:pPr>
      <w:r w:rsidRPr="007A4743">
        <w:rPr>
          <w:rFonts w:ascii="Arial" w:hAnsi="Arial" w:cs="Arial"/>
          <w:sz w:val="18"/>
          <w:szCs w:val="18"/>
        </w:rPr>
        <w:t>по состоянию на 31</w:t>
      </w:r>
      <w:r w:rsidR="00573425" w:rsidRPr="007A4743">
        <w:rPr>
          <w:rFonts w:ascii="Arial" w:hAnsi="Arial" w:cs="Arial"/>
          <w:sz w:val="18"/>
          <w:szCs w:val="18"/>
        </w:rPr>
        <w:t xml:space="preserve"> декабря 2</w:t>
      </w:r>
      <w:r w:rsidRPr="007A4743">
        <w:rPr>
          <w:rFonts w:ascii="Arial" w:hAnsi="Arial" w:cs="Arial"/>
          <w:sz w:val="18"/>
          <w:szCs w:val="18"/>
        </w:rPr>
        <w:t xml:space="preserve">024 </w:t>
      </w:r>
      <w:r w:rsidR="00573425" w:rsidRPr="007A4743">
        <w:rPr>
          <w:rFonts w:ascii="Arial" w:hAnsi="Arial" w:cs="Arial"/>
          <w:sz w:val="18"/>
          <w:szCs w:val="18"/>
        </w:rPr>
        <w:t xml:space="preserve">г. </w:t>
      </w:r>
      <w:r w:rsidRPr="007A4743">
        <w:rPr>
          <w:rFonts w:ascii="Arial" w:hAnsi="Arial" w:cs="Arial"/>
          <w:sz w:val="18"/>
          <w:szCs w:val="18"/>
        </w:rPr>
        <w:t>и 31</w:t>
      </w:r>
      <w:r w:rsidR="00573425" w:rsidRPr="007A4743">
        <w:rPr>
          <w:rFonts w:ascii="Arial" w:hAnsi="Arial" w:cs="Arial"/>
          <w:sz w:val="18"/>
          <w:szCs w:val="18"/>
        </w:rPr>
        <w:t xml:space="preserve"> декабря </w:t>
      </w:r>
      <w:r w:rsidRPr="007A4743">
        <w:rPr>
          <w:rFonts w:ascii="Arial" w:hAnsi="Arial" w:cs="Arial"/>
          <w:sz w:val="18"/>
          <w:szCs w:val="18"/>
        </w:rPr>
        <w:t>2025</w:t>
      </w:r>
      <w:r w:rsidR="00573425" w:rsidRPr="007A4743">
        <w:rPr>
          <w:rFonts w:ascii="Arial" w:hAnsi="Arial" w:cs="Arial"/>
          <w:sz w:val="18"/>
          <w:szCs w:val="18"/>
        </w:rPr>
        <w:t xml:space="preserve"> г.</w:t>
      </w:r>
      <w:r w:rsidRPr="007A4743">
        <w:rPr>
          <w:rFonts w:ascii="Arial" w:hAnsi="Arial" w:cs="Arial"/>
          <w:sz w:val="18"/>
          <w:szCs w:val="18"/>
        </w:rPr>
        <w:t xml:space="preserve"> значение показателя равно сумме строк «Долговые инструменты Финтеха, связанные с предоставлением займов» и «Долговые инструменты Финтеха в форме ЦФА» из Примечания 26 к консолидированной финансовой отчетности за 2025 год;</w:t>
      </w:r>
    </w:p>
    <w:p w14:paraId="17488B35" w14:textId="77777777" w:rsidR="00894F45" w:rsidRPr="007A4743" w:rsidRDefault="009F2555" w:rsidP="00774903">
      <w:pPr>
        <w:shd w:val="clear" w:color="auto" w:fill="FFFFFF" w:themeFill="background1"/>
        <w:spacing w:before="0" w:after="120"/>
        <w:jc w:val="both"/>
        <w:rPr>
          <w:rFonts w:ascii="Arial" w:hAnsi="Arial" w:cs="Arial"/>
        </w:rPr>
      </w:pPr>
      <w:r w:rsidRPr="007A4743">
        <w:rPr>
          <w:rFonts w:ascii="Arial" w:hAnsi="Arial" w:cs="Arial"/>
          <w:sz w:val="18"/>
          <w:szCs w:val="18"/>
        </w:rPr>
        <w:t>Показатели «Заемные средства», «Обязательства по аренде», «Денежные средства и их эквиваленты» за конец соответствующего периода равны показателям «Заемные средства», «Обязательства по аренде», «Денежные средства и их эквиваленты» консолидированного отчета о финансовом положении в консолидированной финансовой отчетности на конец соответствующего периода.</w:t>
      </w:r>
    </w:p>
    <w:p w14:paraId="5511339D"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12" w:name="_Toc230195291"/>
      <w:r w:rsidRPr="007A4743">
        <w:rPr>
          <w:rFonts w:ascii="Arial" w:hAnsi="Arial" w:cs="Arial"/>
        </w:rPr>
        <w:t>1.4.2. Финансовые показатели, рассчитываемые на основе бухгалтерской (финансовой) отчетности</w:t>
      </w:r>
      <w:bookmarkEnd w:id="12"/>
    </w:p>
    <w:p w14:paraId="0FF5F331" w14:textId="381AF247" w:rsidR="00894F45" w:rsidRPr="007A4743" w:rsidRDefault="009F2555" w:rsidP="00774903">
      <w:pPr>
        <w:shd w:val="clear" w:color="auto" w:fill="FFFFFF" w:themeFill="background1"/>
        <w:spacing w:before="0" w:after="120"/>
        <w:jc w:val="both"/>
        <w:rPr>
          <w:rFonts w:ascii="Arial" w:hAnsi="Arial" w:cs="Arial"/>
          <w:sz w:val="22"/>
          <w:szCs w:val="22"/>
        </w:rPr>
      </w:pPr>
      <w:r w:rsidRPr="007A4743">
        <w:rPr>
          <w:rFonts w:ascii="Arial" w:hAnsi="Arial" w:cs="Arial"/>
        </w:rPr>
        <w:t xml:space="preserve">Неприменимо. Эмитент </w:t>
      </w:r>
      <w:r w:rsidR="005F4F24" w:rsidRPr="007A4743">
        <w:rPr>
          <w:rFonts w:ascii="Arial" w:hAnsi="Arial" w:cs="Arial"/>
        </w:rPr>
        <w:t>раскрывает информаци</w:t>
      </w:r>
      <w:r w:rsidR="005F4F24">
        <w:rPr>
          <w:rFonts w:ascii="Arial" w:hAnsi="Arial" w:cs="Arial"/>
        </w:rPr>
        <w:t>ю</w:t>
      </w:r>
      <w:r w:rsidR="005F4F24" w:rsidRPr="007A4743">
        <w:rPr>
          <w:rFonts w:ascii="Arial" w:hAnsi="Arial" w:cs="Arial"/>
        </w:rPr>
        <w:t xml:space="preserve"> о финансово-хозяйственной деятельности </w:t>
      </w:r>
      <w:r w:rsidR="005F4F24">
        <w:rPr>
          <w:rFonts w:ascii="Arial" w:hAnsi="Arial" w:cs="Arial"/>
        </w:rPr>
        <w:t xml:space="preserve">на основании </w:t>
      </w:r>
      <w:r w:rsidR="005F4F24" w:rsidRPr="007A4743">
        <w:rPr>
          <w:rFonts w:ascii="Arial" w:hAnsi="Arial" w:cs="Arial"/>
        </w:rPr>
        <w:t>консолидированн</w:t>
      </w:r>
      <w:r w:rsidR="005F4F24">
        <w:rPr>
          <w:rFonts w:ascii="Arial" w:hAnsi="Arial" w:cs="Arial"/>
        </w:rPr>
        <w:t xml:space="preserve">ой </w:t>
      </w:r>
      <w:r w:rsidR="005F4F24" w:rsidRPr="007A4743">
        <w:rPr>
          <w:rFonts w:ascii="Arial" w:hAnsi="Arial" w:cs="Arial"/>
        </w:rPr>
        <w:t>финансов</w:t>
      </w:r>
      <w:r w:rsidR="005F4F24">
        <w:rPr>
          <w:rFonts w:ascii="Arial" w:hAnsi="Arial" w:cs="Arial"/>
        </w:rPr>
        <w:t>ой</w:t>
      </w:r>
      <w:r w:rsidR="005F4F24" w:rsidRPr="007A4743">
        <w:rPr>
          <w:rFonts w:ascii="Arial" w:hAnsi="Arial" w:cs="Arial"/>
        </w:rPr>
        <w:t xml:space="preserve"> отчетност</w:t>
      </w:r>
      <w:r w:rsidR="005F4F24">
        <w:rPr>
          <w:rFonts w:ascii="Arial" w:hAnsi="Arial" w:cs="Arial"/>
        </w:rPr>
        <w:t>и</w:t>
      </w:r>
      <w:r w:rsidRPr="007A4743">
        <w:rPr>
          <w:rFonts w:ascii="Arial" w:hAnsi="Arial" w:cs="Arial"/>
        </w:rPr>
        <w:t>.</w:t>
      </w:r>
    </w:p>
    <w:p w14:paraId="697F5A84" w14:textId="77777777" w:rsidR="00894F45" w:rsidRPr="007A4743" w:rsidRDefault="00894F45" w:rsidP="00774903">
      <w:pPr>
        <w:pStyle w:val="2"/>
        <w:shd w:val="clear" w:color="auto" w:fill="FFFFFF" w:themeFill="background1"/>
        <w:spacing w:before="0" w:after="120"/>
        <w:rPr>
          <w:rFonts w:ascii="Arial" w:hAnsi="Arial" w:cs="Arial"/>
        </w:rPr>
      </w:pPr>
      <w:bookmarkStart w:id="13" w:name="_Toc230195292"/>
      <w:r w:rsidRPr="007A4743">
        <w:rPr>
          <w:rFonts w:ascii="Arial" w:hAnsi="Arial" w:cs="Arial"/>
        </w:rPr>
        <w:t xml:space="preserve">1.4.3. </w:t>
      </w:r>
      <w:r w:rsidRPr="007A4743">
        <w:rPr>
          <w:rFonts w:ascii="Arial" w:hAnsi="Arial" w:cs="Arial"/>
          <w:sz w:val="24"/>
          <w:szCs w:val="24"/>
        </w:rPr>
        <w:t>Финансовые показатели кредитной организации</w:t>
      </w:r>
      <w:bookmarkEnd w:id="13"/>
    </w:p>
    <w:p w14:paraId="55C0713D" w14:textId="77777777" w:rsidR="00894F45" w:rsidRPr="007A4743" w:rsidRDefault="009F2555" w:rsidP="00774903">
      <w:pPr>
        <w:shd w:val="clear" w:color="auto" w:fill="FFFFFF" w:themeFill="background1"/>
        <w:spacing w:before="0" w:after="120"/>
        <w:rPr>
          <w:rFonts w:ascii="Arial" w:hAnsi="Arial" w:cs="Arial"/>
        </w:rPr>
      </w:pPr>
      <w:r w:rsidRPr="007A4743">
        <w:rPr>
          <w:rFonts w:ascii="Arial" w:hAnsi="Arial" w:cs="Arial"/>
        </w:rPr>
        <w:t xml:space="preserve">Неприменимо. </w:t>
      </w:r>
      <w:r w:rsidR="00894F45" w:rsidRPr="007A4743">
        <w:rPr>
          <w:rFonts w:ascii="Arial" w:hAnsi="Arial" w:cs="Arial"/>
        </w:rPr>
        <w:t>Эмитент не является кредитной организацией</w:t>
      </w:r>
      <w:r w:rsidRPr="007A4743">
        <w:rPr>
          <w:rFonts w:ascii="Arial" w:hAnsi="Arial" w:cs="Arial"/>
        </w:rPr>
        <w:t>.</w:t>
      </w:r>
    </w:p>
    <w:p w14:paraId="52C51198" w14:textId="77777777" w:rsidR="00894F45" w:rsidRPr="007A4743" w:rsidRDefault="00894F45" w:rsidP="00774903">
      <w:pPr>
        <w:pStyle w:val="2"/>
        <w:shd w:val="clear" w:color="auto" w:fill="FFFFFF" w:themeFill="background1"/>
        <w:spacing w:before="0" w:after="120"/>
        <w:rPr>
          <w:rFonts w:ascii="Arial" w:hAnsi="Arial" w:cs="Arial"/>
        </w:rPr>
      </w:pPr>
      <w:bookmarkStart w:id="14" w:name="_Toc230195293"/>
      <w:r w:rsidRPr="007A4743">
        <w:rPr>
          <w:rFonts w:ascii="Arial" w:hAnsi="Arial" w:cs="Arial"/>
        </w:rPr>
        <w:t>1.4.4. Иные финансовые показатели</w:t>
      </w:r>
      <w:bookmarkEnd w:id="14"/>
    </w:p>
    <w:p w14:paraId="6D40C54A" w14:textId="77777777" w:rsidR="00E90EA7" w:rsidRPr="007A4743" w:rsidRDefault="00E90EA7" w:rsidP="00774903">
      <w:pPr>
        <w:shd w:val="clear" w:color="auto" w:fill="FFFFFF" w:themeFill="background1"/>
        <w:spacing w:before="0" w:after="120"/>
        <w:jc w:val="both"/>
        <w:rPr>
          <w:rFonts w:ascii="Arial" w:hAnsi="Arial" w:cs="Arial"/>
          <w:szCs w:val="22"/>
        </w:rPr>
      </w:pPr>
      <w:r w:rsidRPr="007A4743">
        <w:rPr>
          <w:rFonts w:ascii="Arial" w:hAnsi="Arial" w:cs="Arial"/>
          <w:szCs w:val="22"/>
        </w:rPr>
        <w:t>В дополнение к показателю «</w:t>
      </w:r>
      <w:r w:rsidRPr="007A4743">
        <w:rPr>
          <w:rFonts w:ascii="Arial" w:hAnsi="Arial" w:cs="Arial"/>
          <w:b/>
          <w:szCs w:val="22"/>
        </w:rPr>
        <w:t>Рентабельность по EBITDA, %</w:t>
      </w:r>
      <w:r w:rsidRPr="007A4743">
        <w:rPr>
          <w:rFonts w:ascii="Arial" w:hAnsi="Arial" w:cs="Arial"/>
          <w:szCs w:val="22"/>
        </w:rPr>
        <w:t xml:space="preserve">» менеджмент </w:t>
      </w:r>
      <w:r w:rsidR="000F4BDC" w:rsidRPr="007A4743">
        <w:rPr>
          <w:rFonts w:ascii="Arial" w:hAnsi="Arial" w:cs="Arial"/>
          <w:szCs w:val="22"/>
        </w:rPr>
        <w:t>э</w:t>
      </w:r>
      <w:r w:rsidRPr="007A4743">
        <w:rPr>
          <w:rFonts w:ascii="Arial" w:hAnsi="Arial" w:cs="Arial"/>
          <w:szCs w:val="22"/>
        </w:rPr>
        <w:t>митента также использует показатель «</w:t>
      </w:r>
      <w:r w:rsidRPr="007A4743">
        <w:rPr>
          <w:rFonts w:ascii="Arial" w:hAnsi="Arial" w:cs="Arial"/>
          <w:b/>
          <w:szCs w:val="22"/>
        </w:rPr>
        <w:t>Отношение EBITDA к GMV с учетом услуг»</w:t>
      </w:r>
    </w:p>
    <w:tbl>
      <w:tblPr>
        <w:tblStyle w:val="ad"/>
        <w:tblW w:w="9072" w:type="dxa"/>
        <w:tblInd w:w="108" w:type="dxa"/>
        <w:tblLayout w:type="fixed"/>
        <w:tblLook w:val="04A0" w:firstRow="1" w:lastRow="0" w:firstColumn="1" w:lastColumn="0" w:noHBand="0" w:noVBand="1"/>
      </w:tblPr>
      <w:tblGrid>
        <w:gridCol w:w="784"/>
        <w:gridCol w:w="2760"/>
        <w:gridCol w:w="2674"/>
        <w:gridCol w:w="1448"/>
        <w:gridCol w:w="1406"/>
      </w:tblGrid>
      <w:tr w:rsidR="00E90EA7" w:rsidRPr="007A4743" w14:paraId="46835D28" w14:textId="77777777" w:rsidTr="000F4BDC">
        <w:trPr>
          <w:trHeight w:val="673"/>
        </w:trPr>
        <w:tc>
          <w:tcPr>
            <w:tcW w:w="784" w:type="dxa"/>
          </w:tcPr>
          <w:p w14:paraId="68DD9640" w14:textId="77777777" w:rsidR="00E90EA7" w:rsidRPr="007A4743" w:rsidRDefault="00E90EA7" w:rsidP="00774903">
            <w:pPr>
              <w:shd w:val="clear" w:color="auto" w:fill="FFFFFF" w:themeFill="background1"/>
              <w:spacing w:before="0" w:after="120"/>
              <w:ind w:left="-130" w:firstLine="130"/>
              <w:jc w:val="both"/>
              <w:rPr>
                <w:rFonts w:ascii="Arial" w:hAnsi="Arial" w:cs="Arial"/>
                <w:sz w:val="18"/>
                <w:szCs w:val="18"/>
              </w:rPr>
            </w:pPr>
            <w:r w:rsidRPr="007A4743">
              <w:rPr>
                <w:rFonts w:ascii="Arial" w:hAnsi="Arial" w:cs="Arial"/>
                <w:b/>
                <w:sz w:val="18"/>
                <w:szCs w:val="18"/>
              </w:rPr>
              <w:t>№ п/п</w:t>
            </w:r>
          </w:p>
        </w:tc>
        <w:tc>
          <w:tcPr>
            <w:tcW w:w="2760" w:type="dxa"/>
          </w:tcPr>
          <w:p w14:paraId="17DA0485" w14:textId="77777777" w:rsidR="00E90EA7" w:rsidRPr="007A4743" w:rsidRDefault="00E90EA7" w:rsidP="00774903">
            <w:pPr>
              <w:shd w:val="clear" w:color="auto" w:fill="FFFFFF" w:themeFill="background1"/>
              <w:spacing w:before="0" w:after="120"/>
              <w:ind w:left="-130" w:firstLine="130"/>
              <w:jc w:val="both"/>
              <w:rPr>
                <w:rFonts w:ascii="Arial" w:hAnsi="Arial" w:cs="Arial"/>
                <w:sz w:val="18"/>
                <w:szCs w:val="18"/>
              </w:rPr>
            </w:pPr>
            <w:r w:rsidRPr="007A4743">
              <w:rPr>
                <w:rFonts w:ascii="Arial" w:hAnsi="Arial" w:cs="Arial"/>
                <w:b/>
                <w:sz w:val="18"/>
                <w:szCs w:val="18"/>
              </w:rPr>
              <w:t>Наименование показателя</w:t>
            </w:r>
          </w:p>
        </w:tc>
        <w:tc>
          <w:tcPr>
            <w:tcW w:w="2674" w:type="dxa"/>
          </w:tcPr>
          <w:p w14:paraId="21EC320B" w14:textId="77777777" w:rsidR="00E90EA7" w:rsidRPr="007A4743" w:rsidRDefault="00E90EA7" w:rsidP="00774903">
            <w:pPr>
              <w:shd w:val="clear" w:color="auto" w:fill="FFFFFF" w:themeFill="background1"/>
              <w:spacing w:before="0" w:after="120"/>
              <w:ind w:left="-130" w:firstLine="130"/>
              <w:jc w:val="center"/>
              <w:rPr>
                <w:rFonts w:ascii="Arial" w:hAnsi="Arial" w:cs="Arial"/>
                <w:sz w:val="18"/>
                <w:szCs w:val="18"/>
              </w:rPr>
            </w:pPr>
            <w:r w:rsidRPr="007A4743">
              <w:rPr>
                <w:rFonts w:ascii="Arial" w:hAnsi="Arial" w:cs="Arial"/>
                <w:b/>
                <w:sz w:val="18"/>
                <w:szCs w:val="18"/>
              </w:rPr>
              <w:t>Методика расчета показателя</w:t>
            </w:r>
          </w:p>
        </w:tc>
        <w:tc>
          <w:tcPr>
            <w:tcW w:w="1448" w:type="dxa"/>
          </w:tcPr>
          <w:p w14:paraId="7D488DA9" w14:textId="6CA65F32" w:rsidR="00E90EA7" w:rsidRPr="007A4743" w:rsidRDefault="00E90EA7" w:rsidP="00774903">
            <w:pPr>
              <w:shd w:val="clear" w:color="auto" w:fill="FFFFFF" w:themeFill="background1"/>
              <w:spacing w:before="0" w:after="120"/>
              <w:ind w:left="-130" w:firstLine="130"/>
              <w:jc w:val="center"/>
              <w:rPr>
                <w:rFonts w:ascii="Arial" w:hAnsi="Arial" w:cs="Arial"/>
                <w:sz w:val="18"/>
                <w:szCs w:val="18"/>
              </w:rPr>
            </w:pPr>
            <w:r w:rsidRPr="007A4743">
              <w:rPr>
                <w:rFonts w:ascii="Arial" w:hAnsi="Arial" w:cs="Arial"/>
                <w:b/>
                <w:sz w:val="18"/>
                <w:szCs w:val="18"/>
              </w:rPr>
              <w:t>2024 г.</w:t>
            </w:r>
          </w:p>
        </w:tc>
        <w:tc>
          <w:tcPr>
            <w:tcW w:w="1406" w:type="dxa"/>
          </w:tcPr>
          <w:p w14:paraId="636F790A" w14:textId="7CCD5798" w:rsidR="00E90EA7" w:rsidRPr="007A4743" w:rsidRDefault="00E90EA7" w:rsidP="00774903">
            <w:pPr>
              <w:shd w:val="clear" w:color="auto" w:fill="FFFFFF" w:themeFill="background1"/>
              <w:spacing w:before="0" w:after="120"/>
              <w:ind w:left="-130" w:firstLine="130"/>
              <w:jc w:val="center"/>
              <w:rPr>
                <w:rFonts w:ascii="Arial" w:hAnsi="Arial" w:cs="Arial"/>
                <w:sz w:val="18"/>
                <w:szCs w:val="18"/>
              </w:rPr>
            </w:pPr>
            <w:r w:rsidRPr="007A4743">
              <w:rPr>
                <w:rFonts w:ascii="Arial" w:hAnsi="Arial" w:cs="Arial"/>
                <w:b/>
                <w:sz w:val="18"/>
                <w:szCs w:val="18"/>
              </w:rPr>
              <w:t>2025 г.</w:t>
            </w:r>
          </w:p>
        </w:tc>
      </w:tr>
      <w:tr w:rsidR="00E90EA7" w:rsidRPr="007A4743" w14:paraId="2B28207D" w14:textId="77777777" w:rsidTr="000F4BDC">
        <w:trPr>
          <w:trHeight w:val="290"/>
        </w:trPr>
        <w:tc>
          <w:tcPr>
            <w:tcW w:w="784" w:type="dxa"/>
          </w:tcPr>
          <w:p w14:paraId="3899B048" w14:textId="77777777" w:rsidR="00E90EA7" w:rsidRPr="007A4743" w:rsidRDefault="00E90EA7" w:rsidP="00774903">
            <w:pPr>
              <w:shd w:val="clear" w:color="auto" w:fill="FFFFFF" w:themeFill="background1"/>
              <w:spacing w:before="0" w:after="120"/>
              <w:ind w:left="-130" w:firstLine="130"/>
              <w:jc w:val="center"/>
              <w:rPr>
                <w:rFonts w:ascii="Arial" w:hAnsi="Arial" w:cs="Arial"/>
                <w:bCs/>
                <w:sz w:val="18"/>
                <w:szCs w:val="18"/>
              </w:rPr>
            </w:pPr>
            <w:r w:rsidRPr="007A4743">
              <w:rPr>
                <w:rFonts w:ascii="Arial" w:hAnsi="Arial" w:cs="Arial"/>
                <w:b/>
                <w:sz w:val="18"/>
                <w:szCs w:val="18"/>
              </w:rPr>
              <w:t>1</w:t>
            </w:r>
          </w:p>
        </w:tc>
        <w:tc>
          <w:tcPr>
            <w:tcW w:w="2760" w:type="dxa"/>
          </w:tcPr>
          <w:p w14:paraId="7B0C9172" w14:textId="77777777" w:rsidR="00E90EA7" w:rsidRPr="007A4743" w:rsidRDefault="00E90EA7" w:rsidP="00774903">
            <w:pPr>
              <w:shd w:val="clear" w:color="auto" w:fill="FFFFFF" w:themeFill="background1"/>
              <w:spacing w:before="0" w:after="120"/>
              <w:ind w:left="-130" w:firstLine="130"/>
              <w:jc w:val="center"/>
              <w:rPr>
                <w:rFonts w:ascii="Arial" w:hAnsi="Arial" w:cs="Arial"/>
                <w:bCs/>
                <w:sz w:val="18"/>
                <w:szCs w:val="18"/>
              </w:rPr>
            </w:pPr>
            <w:r w:rsidRPr="007A4743">
              <w:rPr>
                <w:rFonts w:ascii="Arial" w:hAnsi="Arial" w:cs="Arial"/>
                <w:b/>
                <w:sz w:val="18"/>
                <w:szCs w:val="18"/>
              </w:rPr>
              <w:t>2</w:t>
            </w:r>
          </w:p>
        </w:tc>
        <w:tc>
          <w:tcPr>
            <w:tcW w:w="2674" w:type="dxa"/>
          </w:tcPr>
          <w:p w14:paraId="2C34B3B5" w14:textId="77777777" w:rsidR="00E90EA7" w:rsidRPr="007A4743" w:rsidRDefault="00E90EA7" w:rsidP="00774903">
            <w:pPr>
              <w:shd w:val="clear" w:color="auto" w:fill="FFFFFF" w:themeFill="background1"/>
              <w:spacing w:before="0" w:after="120"/>
              <w:ind w:left="-130" w:firstLine="130"/>
              <w:jc w:val="center"/>
              <w:rPr>
                <w:rFonts w:ascii="Arial" w:hAnsi="Arial" w:cs="Arial"/>
                <w:bCs/>
                <w:sz w:val="18"/>
                <w:szCs w:val="18"/>
              </w:rPr>
            </w:pPr>
            <w:r w:rsidRPr="007A4743">
              <w:rPr>
                <w:rFonts w:ascii="Arial" w:hAnsi="Arial" w:cs="Arial"/>
                <w:b/>
                <w:sz w:val="18"/>
                <w:szCs w:val="18"/>
              </w:rPr>
              <w:t>3</w:t>
            </w:r>
          </w:p>
        </w:tc>
        <w:tc>
          <w:tcPr>
            <w:tcW w:w="1448" w:type="dxa"/>
          </w:tcPr>
          <w:p w14:paraId="7CDEF2CE" w14:textId="77777777" w:rsidR="00E90EA7" w:rsidRPr="007A4743" w:rsidRDefault="00E90EA7" w:rsidP="00774903">
            <w:pPr>
              <w:shd w:val="clear" w:color="auto" w:fill="FFFFFF" w:themeFill="background1"/>
              <w:spacing w:before="0" w:after="120"/>
              <w:ind w:left="-130" w:firstLine="130"/>
              <w:jc w:val="center"/>
              <w:rPr>
                <w:rFonts w:ascii="Arial" w:hAnsi="Arial" w:cs="Arial"/>
                <w:bCs/>
                <w:sz w:val="18"/>
                <w:szCs w:val="18"/>
              </w:rPr>
            </w:pPr>
            <w:r w:rsidRPr="007A4743">
              <w:rPr>
                <w:rFonts w:ascii="Arial" w:hAnsi="Arial" w:cs="Arial"/>
                <w:sz w:val="18"/>
                <w:szCs w:val="18"/>
              </w:rPr>
              <w:t>4</w:t>
            </w:r>
          </w:p>
        </w:tc>
        <w:tc>
          <w:tcPr>
            <w:tcW w:w="1406" w:type="dxa"/>
          </w:tcPr>
          <w:p w14:paraId="1015B0B1" w14:textId="77777777" w:rsidR="00E90EA7" w:rsidRPr="007A4743" w:rsidRDefault="00E90EA7" w:rsidP="00774903">
            <w:pPr>
              <w:shd w:val="clear" w:color="auto" w:fill="FFFFFF" w:themeFill="background1"/>
              <w:spacing w:before="0" w:after="120"/>
              <w:ind w:left="-130" w:firstLine="130"/>
              <w:jc w:val="center"/>
              <w:rPr>
                <w:rFonts w:ascii="Arial" w:hAnsi="Arial" w:cs="Arial"/>
                <w:bCs/>
                <w:sz w:val="18"/>
                <w:szCs w:val="18"/>
              </w:rPr>
            </w:pPr>
            <w:r w:rsidRPr="007A4743">
              <w:rPr>
                <w:rFonts w:ascii="Arial" w:hAnsi="Arial" w:cs="Arial"/>
                <w:b/>
                <w:sz w:val="18"/>
                <w:szCs w:val="18"/>
              </w:rPr>
              <w:t>5</w:t>
            </w:r>
          </w:p>
        </w:tc>
      </w:tr>
      <w:tr w:rsidR="00E90EA7" w:rsidRPr="007A4743" w14:paraId="30084144" w14:textId="77777777" w:rsidTr="000F4BDC">
        <w:trPr>
          <w:trHeight w:val="2171"/>
        </w:trPr>
        <w:tc>
          <w:tcPr>
            <w:tcW w:w="784" w:type="dxa"/>
            <w:vAlign w:val="center"/>
          </w:tcPr>
          <w:p w14:paraId="3D731900" w14:textId="77777777" w:rsidR="00E90EA7" w:rsidRPr="007A4743" w:rsidRDefault="00E90EA7" w:rsidP="00774903">
            <w:pPr>
              <w:shd w:val="clear" w:color="auto" w:fill="FFFFFF" w:themeFill="background1"/>
              <w:spacing w:before="0" w:after="120"/>
              <w:ind w:left="-130" w:firstLine="130"/>
              <w:rPr>
                <w:rFonts w:ascii="Arial" w:hAnsi="Arial" w:cs="Arial"/>
                <w:sz w:val="18"/>
                <w:szCs w:val="18"/>
              </w:rPr>
            </w:pPr>
            <w:r w:rsidRPr="007A4743">
              <w:rPr>
                <w:rFonts w:ascii="Arial" w:hAnsi="Arial" w:cs="Arial"/>
                <w:bCs/>
                <w:sz w:val="18"/>
                <w:szCs w:val="18"/>
                <w:lang w:eastAsia="en-US"/>
              </w:rPr>
              <w:t>1</w:t>
            </w:r>
          </w:p>
        </w:tc>
        <w:tc>
          <w:tcPr>
            <w:tcW w:w="2760" w:type="dxa"/>
            <w:vAlign w:val="center"/>
          </w:tcPr>
          <w:p w14:paraId="0392FAAF" w14:textId="77777777" w:rsidR="00E90EA7" w:rsidRPr="007A4743" w:rsidRDefault="00E90EA7" w:rsidP="00774903">
            <w:pPr>
              <w:pStyle w:val="ConsPlusNormal"/>
              <w:shd w:val="clear" w:color="auto" w:fill="FFFFFF" w:themeFill="background1"/>
              <w:ind w:left="-130"/>
              <w:rPr>
                <w:rFonts w:ascii="Arial" w:hAnsi="Arial" w:cs="Arial"/>
                <w:bCs/>
                <w:color w:val="000000"/>
                <w:sz w:val="18"/>
                <w:szCs w:val="18"/>
                <w:lang w:eastAsia="en-US"/>
              </w:rPr>
            </w:pPr>
            <w:r w:rsidRPr="007A4743">
              <w:rPr>
                <w:rFonts w:ascii="Arial" w:hAnsi="Arial" w:cs="Arial"/>
                <w:bCs/>
                <w:color w:val="000000"/>
                <w:sz w:val="18"/>
                <w:szCs w:val="18"/>
                <w:lang w:eastAsia="en-US"/>
              </w:rPr>
              <w:t xml:space="preserve"> Отношение EBITDA к </w:t>
            </w:r>
            <w:r w:rsidRPr="007A4743">
              <w:rPr>
                <w:rFonts w:ascii="Arial" w:hAnsi="Arial" w:cs="Arial"/>
                <w:bCs/>
                <w:color w:val="000000"/>
                <w:sz w:val="18"/>
                <w:szCs w:val="18"/>
                <w:lang w:val="en-US" w:eastAsia="en-US"/>
              </w:rPr>
              <w:t>GMV</w:t>
            </w:r>
            <w:r w:rsidRPr="007A4743">
              <w:rPr>
                <w:rFonts w:ascii="Arial" w:hAnsi="Arial" w:cs="Arial"/>
                <w:bCs/>
                <w:color w:val="000000"/>
                <w:sz w:val="18"/>
                <w:szCs w:val="18"/>
                <w:lang w:eastAsia="en-US"/>
              </w:rPr>
              <w:t xml:space="preserve"> с</w:t>
            </w:r>
            <w:r w:rsidRPr="007A4743">
              <w:rPr>
                <w:rFonts w:ascii="Arial" w:hAnsi="Arial" w:cs="Arial"/>
                <w:bCs/>
                <w:color w:val="000000"/>
                <w:sz w:val="18"/>
                <w:szCs w:val="18"/>
                <w:lang w:eastAsia="en-US"/>
              </w:rPr>
              <w:br/>
              <w:t xml:space="preserve"> учетом услуг, %</w:t>
            </w:r>
          </w:p>
          <w:p w14:paraId="38A7AB58" w14:textId="77777777" w:rsidR="00E90EA7" w:rsidRPr="007A4743" w:rsidRDefault="00E90EA7" w:rsidP="00774903">
            <w:pPr>
              <w:shd w:val="clear" w:color="auto" w:fill="FFFFFF" w:themeFill="background1"/>
              <w:spacing w:before="0" w:after="120"/>
              <w:ind w:left="-130" w:firstLine="130"/>
              <w:jc w:val="both"/>
              <w:rPr>
                <w:rFonts w:ascii="Arial" w:hAnsi="Arial" w:cs="Arial"/>
                <w:bCs/>
                <w:sz w:val="18"/>
                <w:szCs w:val="18"/>
              </w:rPr>
            </w:pPr>
          </w:p>
        </w:tc>
        <w:tc>
          <w:tcPr>
            <w:tcW w:w="2674" w:type="dxa"/>
            <w:vAlign w:val="center"/>
          </w:tcPr>
          <w:p w14:paraId="13652969"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color w:val="000000"/>
                <w:sz w:val="18"/>
                <w:szCs w:val="18"/>
                <w:lang w:eastAsia="en-US"/>
              </w:rPr>
              <w:t>Отношение показателя № 2 «EBITDA» в таблице пункта 2.2.1. Проспекта к показателю GMV (вкл. услуги), который приводится в пункте 2.1 Проспекта</w:t>
            </w:r>
          </w:p>
        </w:tc>
        <w:tc>
          <w:tcPr>
            <w:tcW w:w="1448" w:type="dxa"/>
            <w:vAlign w:val="center"/>
          </w:tcPr>
          <w:p w14:paraId="2AF25DD7" w14:textId="77777777" w:rsidR="00E90EA7" w:rsidRPr="007A4743" w:rsidRDefault="00E90EA7" w:rsidP="00774903">
            <w:pPr>
              <w:shd w:val="clear" w:color="auto" w:fill="FFFFFF" w:themeFill="background1"/>
              <w:spacing w:before="0" w:after="120"/>
              <w:ind w:left="-130" w:firstLine="130"/>
              <w:jc w:val="center"/>
              <w:rPr>
                <w:rFonts w:ascii="Arial" w:hAnsi="Arial" w:cs="Arial"/>
                <w:sz w:val="18"/>
                <w:szCs w:val="18"/>
              </w:rPr>
            </w:pPr>
            <w:r w:rsidRPr="007A4743">
              <w:rPr>
                <w:rFonts w:ascii="Arial" w:hAnsi="Arial" w:cs="Arial"/>
                <w:color w:val="000000"/>
                <w:sz w:val="18"/>
                <w:szCs w:val="18"/>
              </w:rPr>
              <w:t>1,4%</w:t>
            </w:r>
          </w:p>
        </w:tc>
        <w:tc>
          <w:tcPr>
            <w:tcW w:w="1406" w:type="dxa"/>
            <w:vAlign w:val="center"/>
          </w:tcPr>
          <w:p w14:paraId="2F06B987" w14:textId="77777777" w:rsidR="00E90EA7" w:rsidRPr="007A4743" w:rsidRDefault="00E90EA7" w:rsidP="00774903">
            <w:pPr>
              <w:shd w:val="clear" w:color="auto" w:fill="FFFFFF" w:themeFill="background1"/>
              <w:spacing w:before="0" w:after="120"/>
              <w:ind w:left="-130" w:firstLine="130"/>
              <w:jc w:val="center"/>
              <w:rPr>
                <w:rFonts w:ascii="Arial" w:hAnsi="Arial" w:cs="Arial"/>
                <w:sz w:val="18"/>
                <w:szCs w:val="18"/>
              </w:rPr>
            </w:pPr>
            <w:r w:rsidRPr="007A4743">
              <w:rPr>
                <w:rFonts w:ascii="Arial" w:hAnsi="Arial" w:cs="Arial"/>
                <w:sz w:val="18"/>
                <w:szCs w:val="18"/>
              </w:rPr>
              <w:t>3,8%</w:t>
            </w:r>
          </w:p>
        </w:tc>
      </w:tr>
    </w:tbl>
    <w:p w14:paraId="47BCA3A5" w14:textId="77777777" w:rsidR="00E90EA7" w:rsidRPr="007A4743" w:rsidRDefault="00E90EA7" w:rsidP="00774903">
      <w:pPr>
        <w:shd w:val="clear" w:color="auto" w:fill="FFFFFF" w:themeFill="background1"/>
        <w:spacing w:before="0" w:after="120"/>
        <w:jc w:val="both"/>
        <w:rPr>
          <w:rFonts w:ascii="Arial" w:hAnsi="Arial" w:cs="Arial"/>
        </w:rPr>
      </w:pPr>
      <w:r w:rsidRPr="007A4743">
        <w:rPr>
          <w:rFonts w:ascii="Arial" w:hAnsi="Arial" w:cs="Arial"/>
          <w:szCs w:val="22"/>
        </w:rPr>
        <w:t xml:space="preserve">Для анализа долговой нагрузки менеджмент </w:t>
      </w:r>
      <w:r w:rsidR="000B3622" w:rsidRPr="007A4743">
        <w:rPr>
          <w:rFonts w:ascii="Arial" w:hAnsi="Arial" w:cs="Arial"/>
          <w:szCs w:val="22"/>
        </w:rPr>
        <w:t>э</w:t>
      </w:r>
      <w:r w:rsidRPr="007A4743">
        <w:rPr>
          <w:rFonts w:ascii="Arial" w:hAnsi="Arial" w:cs="Arial"/>
          <w:szCs w:val="22"/>
        </w:rPr>
        <w:t xml:space="preserve">митента также </w:t>
      </w:r>
      <w:r w:rsidRPr="007A4743">
        <w:rPr>
          <w:rFonts w:ascii="Arial" w:hAnsi="Arial" w:cs="Arial"/>
        </w:rPr>
        <w:t xml:space="preserve">использует показатель </w:t>
      </w:r>
      <w:r w:rsidRPr="007A4743">
        <w:rPr>
          <w:rFonts w:ascii="Arial" w:hAnsi="Arial" w:cs="Arial"/>
          <w:szCs w:val="22"/>
        </w:rPr>
        <w:t>«</w:t>
      </w:r>
      <w:r w:rsidRPr="007A4743">
        <w:rPr>
          <w:rFonts w:ascii="Arial" w:hAnsi="Arial" w:cs="Arial"/>
          <w:b/>
          <w:bCs/>
          <w:szCs w:val="22"/>
        </w:rPr>
        <w:t>Чистая денежная позиция Сегмента E-commerce</w:t>
      </w:r>
      <w:r w:rsidRPr="007A4743">
        <w:rPr>
          <w:rFonts w:ascii="Arial" w:hAnsi="Arial" w:cs="Arial"/>
          <w:szCs w:val="22"/>
        </w:rPr>
        <w:t>», который рассчитывается следующим образом: Денежные средства и их эквиваленты, не относящихся к банковским и микрофинансовым кредитным организациям Группы</w:t>
      </w:r>
      <w:r w:rsidR="00A82C23" w:rsidRPr="007A4743">
        <w:rPr>
          <w:rFonts w:ascii="Arial" w:hAnsi="Arial" w:cs="Arial"/>
          <w:szCs w:val="22"/>
        </w:rPr>
        <w:t xml:space="preserve"> Озон</w:t>
      </w:r>
      <w:r w:rsidRPr="007A4743">
        <w:rPr>
          <w:rFonts w:ascii="Arial" w:hAnsi="Arial" w:cs="Arial"/>
          <w:szCs w:val="22"/>
        </w:rPr>
        <w:t>, для осуществления деятельности которых требуется лицензия или регистрация в ЦБ РФ, за вычетом Заемных средств Группы</w:t>
      </w:r>
      <w:r w:rsidR="00A82C23" w:rsidRPr="007A4743">
        <w:rPr>
          <w:rFonts w:ascii="Arial" w:hAnsi="Arial" w:cs="Arial"/>
          <w:szCs w:val="22"/>
        </w:rPr>
        <w:t xml:space="preserve"> Озон</w:t>
      </w:r>
      <w:r w:rsidRPr="007A4743">
        <w:rPr>
          <w:rFonts w:ascii="Arial" w:hAnsi="Arial" w:cs="Arial"/>
        </w:rPr>
        <w:t>.</w:t>
      </w:r>
    </w:p>
    <w:tbl>
      <w:tblPr>
        <w:tblStyle w:val="ad"/>
        <w:tblW w:w="9303" w:type="dxa"/>
        <w:tblLayout w:type="fixed"/>
        <w:tblLook w:val="04A0" w:firstRow="1" w:lastRow="0" w:firstColumn="1" w:lastColumn="0" w:noHBand="0" w:noVBand="1"/>
      </w:tblPr>
      <w:tblGrid>
        <w:gridCol w:w="877"/>
        <w:gridCol w:w="2605"/>
        <w:gridCol w:w="2492"/>
        <w:gridCol w:w="1672"/>
        <w:gridCol w:w="1657"/>
      </w:tblGrid>
      <w:tr w:rsidR="00E90EA7" w:rsidRPr="007A4743" w14:paraId="44604CF0" w14:textId="77777777" w:rsidTr="007E68B0">
        <w:trPr>
          <w:trHeight w:val="576"/>
        </w:trPr>
        <w:tc>
          <w:tcPr>
            <w:tcW w:w="877" w:type="dxa"/>
          </w:tcPr>
          <w:p w14:paraId="2ADED7E5" w14:textId="77777777" w:rsidR="00E90EA7" w:rsidRPr="007A4743" w:rsidRDefault="00E90EA7" w:rsidP="00774903">
            <w:pPr>
              <w:shd w:val="clear" w:color="auto" w:fill="FFFFFF" w:themeFill="background1"/>
              <w:spacing w:before="0" w:after="120"/>
              <w:jc w:val="both"/>
              <w:rPr>
                <w:rFonts w:ascii="Arial" w:hAnsi="Arial" w:cs="Arial"/>
                <w:sz w:val="18"/>
                <w:szCs w:val="18"/>
              </w:rPr>
            </w:pPr>
            <w:r w:rsidRPr="007A4743">
              <w:rPr>
                <w:rFonts w:ascii="Arial" w:hAnsi="Arial" w:cs="Arial"/>
                <w:b/>
                <w:sz w:val="18"/>
                <w:szCs w:val="18"/>
              </w:rPr>
              <w:t>№ п/п</w:t>
            </w:r>
          </w:p>
        </w:tc>
        <w:tc>
          <w:tcPr>
            <w:tcW w:w="2605" w:type="dxa"/>
          </w:tcPr>
          <w:p w14:paraId="420D35B2" w14:textId="77777777" w:rsidR="00E90EA7" w:rsidRPr="007A4743" w:rsidRDefault="00E90EA7" w:rsidP="00774903">
            <w:pPr>
              <w:shd w:val="clear" w:color="auto" w:fill="FFFFFF" w:themeFill="background1"/>
              <w:spacing w:before="0" w:after="120"/>
              <w:jc w:val="both"/>
              <w:rPr>
                <w:rFonts w:ascii="Arial" w:hAnsi="Arial" w:cs="Arial"/>
                <w:sz w:val="18"/>
                <w:szCs w:val="18"/>
              </w:rPr>
            </w:pPr>
            <w:r w:rsidRPr="007A4743">
              <w:rPr>
                <w:rFonts w:ascii="Arial" w:hAnsi="Arial" w:cs="Arial"/>
                <w:b/>
                <w:sz w:val="18"/>
                <w:szCs w:val="18"/>
              </w:rPr>
              <w:t>Наименование показателя</w:t>
            </w:r>
          </w:p>
        </w:tc>
        <w:tc>
          <w:tcPr>
            <w:tcW w:w="2492" w:type="dxa"/>
          </w:tcPr>
          <w:p w14:paraId="0FD1CEC6"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b/>
                <w:sz w:val="18"/>
                <w:szCs w:val="18"/>
              </w:rPr>
              <w:t>Методика расчета показателя</w:t>
            </w:r>
          </w:p>
        </w:tc>
        <w:tc>
          <w:tcPr>
            <w:tcW w:w="1672" w:type="dxa"/>
          </w:tcPr>
          <w:p w14:paraId="7EF644FD"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b/>
                <w:sz w:val="18"/>
                <w:szCs w:val="18"/>
              </w:rPr>
              <w:t>31</w:t>
            </w:r>
            <w:r w:rsidR="00A82C23" w:rsidRPr="007A4743">
              <w:rPr>
                <w:rFonts w:ascii="Arial" w:hAnsi="Arial" w:cs="Arial"/>
                <w:b/>
                <w:sz w:val="18"/>
                <w:szCs w:val="18"/>
              </w:rPr>
              <w:t xml:space="preserve"> декабря </w:t>
            </w:r>
            <w:r w:rsidRPr="007A4743">
              <w:rPr>
                <w:rFonts w:ascii="Arial" w:hAnsi="Arial" w:cs="Arial"/>
                <w:b/>
                <w:sz w:val="18"/>
                <w:szCs w:val="18"/>
              </w:rPr>
              <w:t>2024</w:t>
            </w:r>
            <w:r w:rsidR="00A82C23" w:rsidRPr="007A4743">
              <w:rPr>
                <w:rFonts w:ascii="Arial" w:hAnsi="Arial" w:cs="Arial"/>
                <w:b/>
                <w:sz w:val="18"/>
                <w:szCs w:val="18"/>
              </w:rPr>
              <w:t xml:space="preserve"> г.</w:t>
            </w:r>
          </w:p>
        </w:tc>
        <w:tc>
          <w:tcPr>
            <w:tcW w:w="1657" w:type="dxa"/>
          </w:tcPr>
          <w:p w14:paraId="48C18D8E"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b/>
                <w:sz w:val="18"/>
                <w:szCs w:val="18"/>
              </w:rPr>
              <w:t>31</w:t>
            </w:r>
            <w:r w:rsidR="00A82C23" w:rsidRPr="007A4743">
              <w:rPr>
                <w:rFonts w:ascii="Arial" w:hAnsi="Arial" w:cs="Arial"/>
                <w:b/>
                <w:sz w:val="18"/>
                <w:szCs w:val="18"/>
              </w:rPr>
              <w:t xml:space="preserve"> декабря </w:t>
            </w:r>
            <w:r w:rsidRPr="007A4743">
              <w:rPr>
                <w:rFonts w:ascii="Arial" w:hAnsi="Arial" w:cs="Arial"/>
                <w:b/>
                <w:sz w:val="18"/>
                <w:szCs w:val="18"/>
              </w:rPr>
              <w:t>2025</w:t>
            </w:r>
            <w:r w:rsidR="00A82C23" w:rsidRPr="007A4743">
              <w:rPr>
                <w:rFonts w:ascii="Arial" w:hAnsi="Arial" w:cs="Arial"/>
                <w:b/>
                <w:sz w:val="18"/>
                <w:szCs w:val="18"/>
              </w:rPr>
              <w:t xml:space="preserve"> г.</w:t>
            </w:r>
          </w:p>
        </w:tc>
      </w:tr>
      <w:tr w:rsidR="00E90EA7" w:rsidRPr="007A4743" w14:paraId="6EBE5116" w14:textId="77777777" w:rsidTr="007E68B0">
        <w:trPr>
          <w:trHeight w:val="249"/>
        </w:trPr>
        <w:tc>
          <w:tcPr>
            <w:tcW w:w="877" w:type="dxa"/>
          </w:tcPr>
          <w:p w14:paraId="3D74708C" w14:textId="77777777" w:rsidR="00E90EA7" w:rsidRPr="007A4743" w:rsidRDefault="00E90EA7" w:rsidP="00774903">
            <w:pPr>
              <w:shd w:val="clear" w:color="auto" w:fill="FFFFFF" w:themeFill="background1"/>
              <w:spacing w:before="0" w:after="120"/>
              <w:jc w:val="center"/>
              <w:rPr>
                <w:rFonts w:ascii="Arial" w:hAnsi="Arial" w:cs="Arial"/>
                <w:bCs/>
                <w:sz w:val="18"/>
                <w:szCs w:val="18"/>
              </w:rPr>
            </w:pPr>
            <w:r w:rsidRPr="007A4743">
              <w:rPr>
                <w:rFonts w:ascii="Arial" w:hAnsi="Arial" w:cs="Arial"/>
                <w:b/>
                <w:sz w:val="18"/>
                <w:szCs w:val="18"/>
              </w:rPr>
              <w:t>1</w:t>
            </w:r>
          </w:p>
        </w:tc>
        <w:tc>
          <w:tcPr>
            <w:tcW w:w="2605" w:type="dxa"/>
          </w:tcPr>
          <w:p w14:paraId="370E9123" w14:textId="77777777" w:rsidR="00E90EA7" w:rsidRPr="007A4743" w:rsidRDefault="00E90EA7" w:rsidP="00774903">
            <w:pPr>
              <w:shd w:val="clear" w:color="auto" w:fill="FFFFFF" w:themeFill="background1"/>
              <w:spacing w:before="0" w:after="120"/>
              <w:jc w:val="center"/>
              <w:rPr>
                <w:rFonts w:ascii="Arial" w:hAnsi="Arial" w:cs="Arial"/>
                <w:bCs/>
                <w:sz w:val="18"/>
                <w:szCs w:val="18"/>
              </w:rPr>
            </w:pPr>
            <w:r w:rsidRPr="007A4743">
              <w:rPr>
                <w:rFonts w:ascii="Arial" w:hAnsi="Arial" w:cs="Arial"/>
                <w:b/>
                <w:sz w:val="18"/>
                <w:szCs w:val="18"/>
              </w:rPr>
              <w:t>2</w:t>
            </w:r>
          </w:p>
        </w:tc>
        <w:tc>
          <w:tcPr>
            <w:tcW w:w="2492" w:type="dxa"/>
          </w:tcPr>
          <w:p w14:paraId="44E2C33B" w14:textId="77777777" w:rsidR="00E90EA7" w:rsidRPr="007A4743" w:rsidRDefault="00E90EA7" w:rsidP="00774903">
            <w:pPr>
              <w:shd w:val="clear" w:color="auto" w:fill="FFFFFF" w:themeFill="background1"/>
              <w:spacing w:before="0" w:after="120"/>
              <w:jc w:val="center"/>
              <w:rPr>
                <w:rFonts w:ascii="Arial" w:hAnsi="Arial" w:cs="Arial"/>
                <w:bCs/>
                <w:sz w:val="18"/>
                <w:szCs w:val="18"/>
              </w:rPr>
            </w:pPr>
            <w:r w:rsidRPr="007A4743">
              <w:rPr>
                <w:rFonts w:ascii="Arial" w:hAnsi="Arial" w:cs="Arial"/>
                <w:b/>
                <w:sz w:val="18"/>
                <w:szCs w:val="18"/>
              </w:rPr>
              <w:t>3</w:t>
            </w:r>
          </w:p>
        </w:tc>
        <w:tc>
          <w:tcPr>
            <w:tcW w:w="1672" w:type="dxa"/>
          </w:tcPr>
          <w:p w14:paraId="4A688E44" w14:textId="77777777" w:rsidR="00E90EA7" w:rsidRPr="007A4743" w:rsidRDefault="00E90EA7" w:rsidP="00774903">
            <w:pPr>
              <w:shd w:val="clear" w:color="auto" w:fill="FFFFFF" w:themeFill="background1"/>
              <w:spacing w:before="0" w:after="120"/>
              <w:jc w:val="center"/>
              <w:rPr>
                <w:rFonts w:ascii="Arial" w:hAnsi="Arial" w:cs="Arial"/>
                <w:bCs/>
                <w:sz w:val="18"/>
                <w:szCs w:val="18"/>
              </w:rPr>
            </w:pPr>
            <w:r w:rsidRPr="007A4743">
              <w:rPr>
                <w:rFonts w:ascii="Arial" w:hAnsi="Arial" w:cs="Arial"/>
                <w:sz w:val="18"/>
                <w:szCs w:val="18"/>
              </w:rPr>
              <w:t>4</w:t>
            </w:r>
          </w:p>
        </w:tc>
        <w:tc>
          <w:tcPr>
            <w:tcW w:w="1657" w:type="dxa"/>
          </w:tcPr>
          <w:p w14:paraId="2826ACC2" w14:textId="77777777" w:rsidR="00E90EA7" w:rsidRPr="007A4743" w:rsidRDefault="00E90EA7" w:rsidP="00774903">
            <w:pPr>
              <w:shd w:val="clear" w:color="auto" w:fill="FFFFFF" w:themeFill="background1"/>
              <w:spacing w:before="0" w:after="120"/>
              <w:jc w:val="center"/>
              <w:rPr>
                <w:rFonts w:ascii="Arial" w:hAnsi="Arial" w:cs="Arial"/>
                <w:bCs/>
                <w:sz w:val="18"/>
                <w:szCs w:val="18"/>
              </w:rPr>
            </w:pPr>
            <w:r w:rsidRPr="007A4743">
              <w:rPr>
                <w:rFonts w:ascii="Arial" w:hAnsi="Arial" w:cs="Arial"/>
                <w:b/>
                <w:sz w:val="18"/>
                <w:szCs w:val="18"/>
              </w:rPr>
              <w:t>5</w:t>
            </w:r>
          </w:p>
        </w:tc>
      </w:tr>
      <w:tr w:rsidR="00E90EA7" w:rsidRPr="007A4743" w14:paraId="64215846" w14:textId="77777777" w:rsidTr="007E68B0">
        <w:trPr>
          <w:trHeight w:val="2350"/>
        </w:trPr>
        <w:tc>
          <w:tcPr>
            <w:tcW w:w="877" w:type="dxa"/>
            <w:vAlign w:val="center"/>
          </w:tcPr>
          <w:p w14:paraId="1639A531" w14:textId="77777777" w:rsidR="00E90EA7" w:rsidRPr="007A4743" w:rsidRDefault="00E90EA7" w:rsidP="00774903">
            <w:pPr>
              <w:shd w:val="clear" w:color="auto" w:fill="FFFFFF" w:themeFill="background1"/>
              <w:spacing w:before="0" w:after="120"/>
              <w:rPr>
                <w:rFonts w:ascii="Arial" w:hAnsi="Arial" w:cs="Arial"/>
                <w:sz w:val="18"/>
                <w:szCs w:val="18"/>
              </w:rPr>
            </w:pPr>
            <w:r w:rsidRPr="007A4743">
              <w:rPr>
                <w:rFonts w:ascii="Arial" w:hAnsi="Arial" w:cs="Arial"/>
                <w:sz w:val="18"/>
                <w:szCs w:val="18"/>
              </w:rPr>
              <w:t>1</w:t>
            </w:r>
          </w:p>
        </w:tc>
        <w:tc>
          <w:tcPr>
            <w:tcW w:w="2605" w:type="dxa"/>
            <w:vAlign w:val="center"/>
          </w:tcPr>
          <w:p w14:paraId="3C83075E"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sz w:val="18"/>
                <w:szCs w:val="18"/>
              </w:rPr>
              <w:t>Заемные средства</w:t>
            </w:r>
          </w:p>
        </w:tc>
        <w:tc>
          <w:tcPr>
            <w:tcW w:w="2492" w:type="dxa"/>
            <w:vAlign w:val="center"/>
          </w:tcPr>
          <w:p w14:paraId="09BE6E54"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sz w:val="18"/>
                <w:szCs w:val="18"/>
              </w:rPr>
              <w:t>Сумма строк «Долгосрочные заемные средства» и «Краткосрочные заемные средства» консолидированного отчета о финансовом положении на конец соответствующего периода.</w:t>
            </w:r>
          </w:p>
        </w:tc>
        <w:tc>
          <w:tcPr>
            <w:tcW w:w="1672" w:type="dxa"/>
            <w:vAlign w:val="center"/>
          </w:tcPr>
          <w:p w14:paraId="699B4370"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118 450</w:t>
            </w:r>
          </w:p>
        </w:tc>
        <w:tc>
          <w:tcPr>
            <w:tcW w:w="1657" w:type="dxa"/>
            <w:vAlign w:val="center"/>
          </w:tcPr>
          <w:p w14:paraId="0476FF00"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81 412</w:t>
            </w:r>
          </w:p>
        </w:tc>
      </w:tr>
      <w:tr w:rsidR="00E90EA7" w:rsidRPr="007A4743" w14:paraId="3BF7EE12" w14:textId="77777777" w:rsidTr="007E68B0">
        <w:trPr>
          <w:trHeight w:val="1860"/>
        </w:trPr>
        <w:tc>
          <w:tcPr>
            <w:tcW w:w="877" w:type="dxa"/>
            <w:vAlign w:val="center"/>
          </w:tcPr>
          <w:p w14:paraId="6E4454E3" w14:textId="77777777" w:rsidR="00E90EA7" w:rsidRPr="007A4743" w:rsidRDefault="00E90EA7" w:rsidP="00774903">
            <w:pPr>
              <w:shd w:val="clear" w:color="auto" w:fill="FFFFFF" w:themeFill="background1"/>
              <w:spacing w:before="0" w:after="120"/>
              <w:rPr>
                <w:rFonts w:ascii="Arial" w:hAnsi="Arial" w:cs="Arial"/>
                <w:sz w:val="18"/>
                <w:szCs w:val="18"/>
              </w:rPr>
            </w:pPr>
            <w:r w:rsidRPr="007A4743">
              <w:rPr>
                <w:rFonts w:ascii="Arial" w:hAnsi="Arial" w:cs="Arial"/>
                <w:sz w:val="18"/>
                <w:szCs w:val="18"/>
              </w:rPr>
              <w:t>2</w:t>
            </w:r>
          </w:p>
        </w:tc>
        <w:tc>
          <w:tcPr>
            <w:tcW w:w="2605" w:type="dxa"/>
            <w:vAlign w:val="center"/>
          </w:tcPr>
          <w:p w14:paraId="4E79720A"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sz w:val="18"/>
                <w:szCs w:val="18"/>
              </w:rPr>
              <w:t>Денежные средства и их эквиваленты</w:t>
            </w:r>
          </w:p>
        </w:tc>
        <w:tc>
          <w:tcPr>
            <w:tcW w:w="2492" w:type="dxa"/>
            <w:vAlign w:val="center"/>
          </w:tcPr>
          <w:p w14:paraId="2418C0ED"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sz w:val="18"/>
                <w:szCs w:val="18"/>
              </w:rPr>
              <w:t>Строка «Денежные средства и их эквиваленты» консолидированного отчета о финансовом положении на конец соответствующего периода.</w:t>
            </w:r>
          </w:p>
        </w:tc>
        <w:tc>
          <w:tcPr>
            <w:tcW w:w="1672" w:type="dxa"/>
            <w:vAlign w:val="center"/>
          </w:tcPr>
          <w:p w14:paraId="64AE0F06"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349 198</w:t>
            </w:r>
          </w:p>
        </w:tc>
        <w:tc>
          <w:tcPr>
            <w:tcW w:w="1657" w:type="dxa"/>
            <w:vAlign w:val="center"/>
          </w:tcPr>
          <w:p w14:paraId="04834B99"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650 730</w:t>
            </w:r>
          </w:p>
        </w:tc>
      </w:tr>
      <w:tr w:rsidR="00E90EA7" w:rsidRPr="007A4743" w14:paraId="1F50C05C" w14:textId="77777777" w:rsidTr="007E68B0">
        <w:trPr>
          <w:trHeight w:val="4115"/>
        </w:trPr>
        <w:tc>
          <w:tcPr>
            <w:tcW w:w="877" w:type="dxa"/>
            <w:vAlign w:val="center"/>
          </w:tcPr>
          <w:p w14:paraId="3174F8F0" w14:textId="77777777" w:rsidR="00E90EA7" w:rsidRPr="007A4743" w:rsidRDefault="00E90EA7" w:rsidP="00774903">
            <w:pPr>
              <w:shd w:val="clear" w:color="auto" w:fill="FFFFFF" w:themeFill="background1"/>
              <w:spacing w:before="0" w:after="120"/>
              <w:rPr>
                <w:rFonts w:ascii="Arial" w:hAnsi="Arial" w:cs="Arial"/>
                <w:sz w:val="18"/>
                <w:szCs w:val="18"/>
              </w:rPr>
            </w:pPr>
            <w:r w:rsidRPr="007A4743">
              <w:rPr>
                <w:rFonts w:ascii="Arial" w:hAnsi="Arial" w:cs="Arial"/>
                <w:sz w:val="18"/>
                <w:szCs w:val="18"/>
              </w:rPr>
              <w:t>3</w:t>
            </w:r>
          </w:p>
        </w:tc>
        <w:tc>
          <w:tcPr>
            <w:tcW w:w="2605" w:type="dxa"/>
            <w:vAlign w:val="center"/>
          </w:tcPr>
          <w:p w14:paraId="6F7EE534"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sz w:val="18"/>
                <w:szCs w:val="18"/>
              </w:rPr>
              <w:t>Денежные средства и их эквиваленты, принадлежащие банковским и микрофинансовым кредитным организациям Группы</w:t>
            </w:r>
            <w:r w:rsidR="00A82C23" w:rsidRPr="007A4743">
              <w:rPr>
                <w:rFonts w:ascii="Arial" w:hAnsi="Arial" w:cs="Arial"/>
                <w:bCs/>
                <w:sz w:val="18"/>
                <w:szCs w:val="18"/>
              </w:rPr>
              <w:t xml:space="preserve"> Озон</w:t>
            </w:r>
            <w:r w:rsidRPr="007A4743">
              <w:rPr>
                <w:rFonts w:ascii="Arial" w:hAnsi="Arial" w:cs="Arial"/>
                <w:bCs/>
                <w:sz w:val="18"/>
                <w:szCs w:val="18"/>
              </w:rPr>
              <w:t>, для осуществления деятельности которых требуется лицензия или регистрация в Центральном банке Российской Федерации (ЦБ РФ)</w:t>
            </w:r>
          </w:p>
        </w:tc>
        <w:tc>
          <w:tcPr>
            <w:tcW w:w="2492" w:type="dxa"/>
            <w:vAlign w:val="center"/>
          </w:tcPr>
          <w:p w14:paraId="722BE9CF"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sz w:val="18"/>
                <w:szCs w:val="18"/>
              </w:rPr>
              <w:t>определяются в тексте Примечания балансовой строки «Денежные средства и их эквиваленты» (по состоянию на 31</w:t>
            </w:r>
            <w:r w:rsidR="00A82C23" w:rsidRPr="007A4743">
              <w:rPr>
                <w:rFonts w:ascii="Arial" w:hAnsi="Arial" w:cs="Arial"/>
                <w:bCs/>
                <w:sz w:val="18"/>
                <w:szCs w:val="18"/>
              </w:rPr>
              <w:t xml:space="preserve"> декабря </w:t>
            </w:r>
            <w:r w:rsidRPr="007A4743">
              <w:rPr>
                <w:rFonts w:ascii="Arial" w:hAnsi="Arial" w:cs="Arial"/>
                <w:bCs/>
                <w:sz w:val="18"/>
                <w:szCs w:val="18"/>
              </w:rPr>
              <w:t>2024</w:t>
            </w:r>
            <w:r w:rsidR="00A82C23" w:rsidRPr="007A4743">
              <w:rPr>
                <w:rFonts w:ascii="Arial" w:hAnsi="Arial" w:cs="Arial"/>
                <w:bCs/>
                <w:sz w:val="18"/>
                <w:szCs w:val="18"/>
              </w:rPr>
              <w:t xml:space="preserve"> г.</w:t>
            </w:r>
            <w:r w:rsidRPr="007A4743">
              <w:rPr>
                <w:rFonts w:ascii="Arial" w:hAnsi="Arial" w:cs="Arial"/>
                <w:bCs/>
                <w:sz w:val="18"/>
                <w:szCs w:val="18"/>
              </w:rPr>
              <w:t xml:space="preserve"> – примечание 17, на 31</w:t>
            </w:r>
            <w:r w:rsidR="00A82C23" w:rsidRPr="007A4743">
              <w:rPr>
                <w:rFonts w:ascii="Arial" w:hAnsi="Arial" w:cs="Arial"/>
                <w:bCs/>
                <w:sz w:val="18"/>
                <w:szCs w:val="18"/>
              </w:rPr>
              <w:t xml:space="preserve"> декабря </w:t>
            </w:r>
            <w:r w:rsidRPr="007A4743">
              <w:rPr>
                <w:rFonts w:ascii="Arial" w:hAnsi="Arial" w:cs="Arial"/>
                <w:bCs/>
                <w:sz w:val="18"/>
                <w:szCs w:val="18"/>
              </w:rPr>
              <w:t>2025</w:t>
            </w:r>
            <w:r w:rsidR="00A82C23" w:rsidRPr="007A4743">
              <w:rPr>
                <w:rFonts w:ascii="Arial" w:hAnsi="Arial" w:cs="Arial"/>
                <w:bCs/>
                <w:sz w:val="18"/>
                <w:szCs w:val="18"/>
              </w:rPr>
              <w:t xml:space="preserve"> г.</w:t>
            </w:r>
            <w:r w:rsidRPr="007A4743">
              <w:rPr>
                <w:rFonts w:ascii="Arial" w:hAnsi="Arial" w:cs="Arial"/>
                <w:bCs/>
                <w:sz w:val="18"/>
                <w:szCs w:val="18"/>
              </w:rPr>
              <w:t xml:space="preserve"> – примечание 16) к консолидированной финансовой отчетности на конец соответствующего периода.</w:t>
            </w:r>
          </w:p>
        </w:tc>
        <w:tc>
          <w:tcPr>
            <w:tcW w:w="1672" w:type="dxa"/>
            <w:vAlign w:val="center"/>
          </w:tcPr>
          <w:p w14:paraId="19B59606"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229 929</w:t>
            </w:r>
          </w:p>
        </w:tc>
        <w:tc>
          <w:tcPr>
            <w:tcW w:w="1657" w:type="dxa"/>
            <w:vAlign w:val="center"/>
          </w:tcPr>
          <w:p w14:paraId="66492657"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537 069</w:t>
            </w:r>
          </w:p>
        </w:tc>
      </w:tr>
      <w:tr w:rsidR="00E90EA7" w:rsidRPr="007A4743" w14:paraId="003C5B1F" w14:textId="77777777" w:rsidTr="007E68B0">
        <w:trPr>
          <w:trHeight w:val="1119"/>
        </w:trPr>
        <w:tc>
          <w:tcPr>
            <w:tcW w:w="877" w:type="dxa"/>
            <w:vAlign w:val="center"/>
          </w:tcPr>
          <w:p w14:paraId="77F03A59" w14:textId="77777777" w:rsidR="00E90EA7" w:rsidRPr="007A4743" w:rsidRDefault="00E90EA7" w:rsidP="00774903">
            <w:pPr>
              <w:shd w:val="clear" w:color="auto" w:fill="FFFFFF" w:themeFill="background1"/>
              <w:spacing w:before="0" w:after="120"/>
              <w:rPr>
                <w:rFonts w:ascii="Arial" w:hAnsi="Arial" w:cs="Arial"/>
                <w:sz w:val="18"/>
                <w:szCs w:val="18"/>
              </w:rPr>
            </w:pPr>
            <w:r w:rsidRPr="007A4743">
              <w:rPr>
                <w:rFonts w:ascii="Arial" w:hAnsi="Arial" w:cs="Arial"/>
                <w:sz w:val="18"/>
                <w:szCs w:val="18"/>
              </w:rPr>
              <w:t>4</w:t>
            </w:r>
          </w:p>
        </w:tc>
        <w:tc>
          <w:tcPr>
            <w:tcW w:w="2605" w:type="dxa"/>
            <w:vAlign w:val="center"/>
          </w:tcPr>
          <w:p w14:paraId="55FB599F" w14:textId="77777777" w:rsidR="00E90EA7" w:rsidRPr="007A4743" w:rsidRDefault="00E90EA7" w:rsidP="00774903">
            <w:pPr>
              <w:shd w:val="clear" w:color="auto" w:fill="FFFFFF" w:themeFill="background1"/>
              <w:spacing w:before="0" w:after="120"/>
              <w:jc w:val="both"/>
              <w:rPr>
                <w:rFonts w:ascii="Arial" w:hAnsi="Arial" w:cs="Arial"/>
                <w:bCs/>
                <w:sz w:val="18"/>
                <w:szCs w:val="18"/>
              </w:rPr>
            </w:pPr>
            <w:r w:rsidRPr="007A4743">
              <w:rPr>
                <w:rFonts w:ascii="Arial" w:hAnsi="Arial" w:cs="Arial"/>
                <w:bCs/>
                <w:sz w:val="18"/>
                <w:szCs w:val="18"/>
              </w:rPr>
              <w:t>Денежные средства и их эквиваленты, не принадлежащие банковским и микрофинансовым кредитным организациям Группы</w:t>
            </w:r>
            <w:r w:rsidR="00A82C23" w:rsidRPr="007A4743">
              <w:rPr>
                <w:rFonts w:ascii="Arial" w:hAnsi="Arial" w:cs="Arial"/>
                <w:bCs/>
                <w:sz w:val="18"/>
                <w:szCs w:val="18"/>
              </w:rPr>
              <w:t xml:space="preserve"> Озон</w:t>
            </w:r>
            <w:r w:rsidRPr="007A4743">
              <w:rPr>
                <w:rFonts w:ascii="Arial" w:hAnsi="Arial" w:cs="Arial"/>
                <w:bCs/>
                <w:sz w:val="18"/>
                <w:szCs w:val="18"/>
              </w:rPr>
              <w:t>, для осуществления деятельности которых требуется лицензия или регистрация в Центральном банке Российской Федерации (ЦБ РФ)</w:t>
            </w:r>
          </w:p>
        </w:tc>
        <w:tc>
          <w:tcPr>
            <w:tcW w:w="2492" w:type="dxa"/>
            <w:vAlign w:val="center"/>
          </w:tcPr>
          <w:p w14:paraId="26AA1B2E" w14:textId="77777777" w:rsidR="00E90EA7" w:rsidRPr="007A4743" w:rsidRDefault="00E90EA7" w:rsidP="00774903">
            <w:pPr>
              <w:shd w:val="clear" w:color="auto" w:fill="FFFFFF" w:themeFill="background1"/>
              <w:spacing w:before="0" w:after="120"/>
              <w:jc w:val="center"/>
              <w:rPr>
                <w:rFonts w:ascii="Arial" w:hAnsi="Arial" w:cs="Arial"/>
                <w:bCs/>
                <w:sz w:val="18"/>
                <w:szCs w:val="18"/>
              </w:rPr>
            </w:pPr>
            <w:r w:rsidRPr="007A4743">
              <w:rPr>
                <w:rFonts w:ascii="Arial" w:hAnsi="Arial" w:cs="Arial"/>
                <w:bCs/>
                <w:sz w:val="18"/>
                <w:szCs w:val="18"/>
              </w:rPr>
              <w:t>(2)-(3)</w:t>
            </w:r>
          </w:p>
        </w:tc>
        <w:tc>
          <w:tcPr>
            <w:tcW w:w="1672" w:type="dxa"/>
            <w:vAlign w:val="center"/>
          </w:tcPr>
          <w:p w14:paraId="66E17532"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119 269</w:t>
            </w:r>
          </w:p>
        </w:tc>
        <w:tc>
          <w:tcPr>
            <w:tcW w:w="1657" w:type="dxa"/>
            <w:vAlign w:val="center"/>
          </w:tcPr>
          <w:p w14:paraId="7259F5EC"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113 661</w:t>
            </w:r>
          </w:p>
        </w:tc>
      </w:tr>
      <w:tr w:rsidR="00E90EA7" w:rsidRPr="007A4743" w14:paraId="45A52CBD" w14:textId="77777777" w:rsidTr="007E68B0">
        <w:trPr>
          <w:trHeight w:val="1050"/>
        </w:trPr>
        <w:tc>
          <w:tcPr>
            <w:tcW w:w="877" w:type="dxa"/>
            <w:vAlign w:val="center"/>
          </w:tcPr>
          <w:p w14:paraId="26805575" w14:textId="77777777" w:rsidR="00E90EA7" w:rsidRPr="007A4743" w:rsidRDefault="00E90EA7" w:rsidP="00774903">
            <w:pPr>
              <w:shd w:val="clear" w:color="auto" w:fill="FFFFFF" w:themeFill="background1"/>
              <w:spacing w:before="0" w:after="120"/>
              <w:rPr>
                <w:rFonts w:ascii="Arial" w:hAnsi="Arial" w:cs="Arial"/>
                <w:sz w:val="18"/>
                <w:szCs w:val="18"/>
              </w:rPr>
            </w:pPr>
            <w:r w:rsidRPr="007A4743">
              <w:rPr>
                <w:rFonts w:ascii="Arial" w:hAnsi="Arial" w:cs="Arial"/>
                <w:sz w:val="18"/>
                <w:szCs w:val="18"/>
              </w:rPr>
              <w:t>5</w:t>
            </w:r>
          </w:p>
        </w:tc>
        <w:tc>
          <w:tcPr>
            <w:tcW w:w="2605" w:type="dxa"/>
            <w:vAlign w:val="center"/>
          </w:tcPr>
          <w:p w14:paraId="245B2EE4" w14:textId="77777777" w:rsidR="00E90EA7" w:rsidRPr="007A4743" w:rsidRDefault="00E90EA7" w:rsidP="00774903">
            <w:pPr>
              <w:shd w:val="clear" w:color="auto" w:fill="FFFFFF" w:themeFill="background1"/>
              <w:spacing w:before="0" w:after="120"/>
              <w:jc w:val="both"/>
              <w:rPr>
                <w:rFonts w:ascii="Arial" w:hAnsi="Arial" w:cs="Arial"/>
                <w:sz w:val="18"/>
                <w:szCs w:val="18"/>
              </w:rPr>
            </w:pPr>
            <w:r w:rsidRPr="007A4743">
              <w:rPr>
                <w:rFonts w:ascii="Arial" w:hAnsi="Arial" w:cs="Arial"/>
                <w:bCs/>
                <w:sz w:val="18"/>
                <w:szCs w:val="18"/>
              </w:rPr>
              <w:t>Чистая денежная позиция Сегмента E-commerce, млн руб.</w:t>
            </w:r>
          </w:p>
        </w:tc>
        <w:tc>
          <w:tcPr>
            <w:tcW w:w="2492" w:type="dxa"/>
            <w:vAlign w:val="center"/>
          </w:tcPr>
          <w:p w14:paraId="5922AA55"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bCs/>
                <w:sz w:val="18"/>
                <w:szCs w:val="18"/>
              </w:rPr>
              <w:t>(4)-(1)</w:t>
            </w:r>
          </w:p>
        </w:tc>
        <w:tc>
          <w:tcPr>
            <w:tcW w:w="1672" w:type="dxa"/>
            <w:vAlign w:val="center"/>
          </w:tcPr>
          <w:p w14:paraId="21ED5FFD"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819</w:t>
            </w:r>
          </w:p>
        </w:tc>
        <w:tc>
          <w:tcPr>
            <w:tcW w:w="1657" w:type="dxa"/>
            <w:vAlign w:val="center"/>
          </w:tcPr>
          <w:p w14:paraId="2A882FF9" w14:textId="77777777" w:rsidR="00E90EA7" w:rsidRPr="007A4743" w:rsidRDefault="00E90EA7" w:rsidP="00774903">
            <w:pPr>
              <w:shd w:val="clear" w:color="auto" w:fill="FFFFFF" w:themeFill="background1"/>
              <w:spacing w:before="0" w:after="120"/>
              <w:jc w:val="center"/>
              <w:rPr>
                <w:rFonts w:ascii="Arial" w:hAnsi="Arial" w:cs="Arial"/>
                <w:sz w:val="18"/>
                <w:szCs w:val="18"/>
              </w:rPr>
            </w:pPr>
            <w:r w:rsidRPr="007A4743">
              <w:rPr>
                <w:rFonts w:ascii="Arial" w:hAnsi="Arial" w:cs="Arial"/>
                <w:sz w:val="18"/>
                <w:szCs w:val="18"/>
              </w:rPr>
              <w:t>32 249</w:t>
            </w:r>
          </w:p>
        </w:tc>
      </w:tr>
    </w:tbl>
    <w:p w14:paraId="6CB21ADC"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15" w:name="_Toc230195294"/>
      <w:r w:rsidRPr="007A4743">
        <w:rPr>
          <w:rFonts w:ascii="Arial" w:hAnsi="Arial" w:cs="Arial"/>
        </w:rPr>
        <w:t>1.4.5. Анализ динамики изменения финансовых показателей, приведенных в подпунктах 1.4.1 - 1.4.4 настоящего пункта</w:t>
      </w:r>
      <w:bookmarkEnd w:id="15"/>
    </w:p>
    <w:p w14:paraId="07BD5FB7"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Выручка</w:t>
      </w:r>
    </w:p>
    <w:p w14:paraId="070D9147"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color w:val="000000"/>
        </w:rPr>
        <w:t>Выручка Группы</w:t>
      </w:r>
      <w:r w:rsidR="002C4F96" w:rsidRPr="007A4743">
        <w:rPr>
          <w:rFonts w:ascii="Arial" w:hAnsi="Arial" w:cs="Arial"/>
          <w:bCs/>
          <w:color w:val="000000"/>
        </w:rPr>
        <w:t xml:space="preserve"> Озон</w:t>
      </w:r>
      <w:r w:rsidRPr="007A4743">
        <w:rPr>
          <w:rFonts w:ascii="Arial" w:hAnsi="Arial" w:cs="Arial"/>
          <w:bCs/>
          <w:color w:val="000000"/>
        </w:rPr>
        <w:t xml:space="preserve"> выро</w:t>
      </w:r>
      <w:r w:rsidRPr="007A4743">
        <w:rPr>
          <w:rFonts w:ascii="Arial" w:hAnsi="Arial" w:cs="Arial"/>
          <w:color w:val="000000"/>
        </w:rPr>
        <w:t>сла на 63% г/г до 998,0 млрд руб. в 2025 г</w:t>
      </w:r>
      <w:r w:rsidRPr="007A4743">
        <w:rPr>
          <w:rFonts w:ascii="Arial" w:hAnsi="Arial" w:cs="Arial"/>
          <w:bCs/>
          <w:iCs/>
        </w:rPr>
        <w:t>. Увеличение выручки Группы было обусловлено в первую очередь ростом выручки от оказания услуг и процентной выручки, а также выручки от продажи товаров. Рост выручки от продажи товаров за рассматриваемые периоды связан с увеличением количества активных покупателей, а также ростом частотности покупок. Рост выручки от оказания услуг за рассматриваемые периоды был обусловлен значительным увеличением Оборота (GMV) с учетом услуг и монетизации услуг. Рост процентной выручки за рассматриваемые периоды обусловлен продолжающимся развитием кредитного бизнеса и увеличением привлеченных и размещенных средств клиентов.</w:t>
      </w:r>
    </w:p>
    <w:p w14:paraId="2E8B0133"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EBITDA</w:t>
      </w:r>
    </w:p>
    <w:p w14:paraId="25B9C20B"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При анализе эффективности операционной деятельности </w:t>
      </w:r>
      <w:r w:rsidR="002C4F96" w:rsidRPr="007A4743">
        <w:rPr>
          <w:rFonts w:ascii="Arial" w:hAnsi="Arial" w:cs="Arial"/>
          <w:bCs/>
          <w:iCs/>
        </w:rPr>
        <w:t>э</w:t>
      </w:r>
      <w:r w:rsidRPr="007A4743">
        <w:rPr>
          <w:rFonts w:ascii="Arial" w:hAnsi="Arial" w:cs="Arial"/>
          <w:bCs/>
          <w:iCs/>
        </w:rPr>
        <w:t xml:space="preserve">митент использует скорректированный показатель EBITDA. </w:t>
      </w:r>
      <w:r w:rsidRPr="007A4743">
        <w:rPr>
          <w:rFonts w:ascii="Arial" w:hAnsi="Arial" w:cs="Arial"/>
          <w:color w:val="000000"/>
        </w:rPr>
        <w:t xml:space="preserve">Скорректированный показатель EBITDA вырос на 116,3 млрд руб. г/г до 156,4 млрд руб. за 2025 г. </w:t>
      </w:r>
      <w:r w:rsidRPr="007A4743">
        <w:rPr>
          <w:rFonts w:ascii="Arial" w:hAnsi="Arial" w:cs="Arial"/>
          <w:bCs/>
          <w:iCs/>
        </w:rPr>
        <w:t>Увеличение скорректированного показателя EBITDA в основном обусловлено ростом выручки Группы</w:t>
      </w:r>
      <w:r w:rsidR="002C4F96" w:rsidRPr="007A4743">
        <w:rPr>
          <w:rFonts w:ascii="Arial" w:hAnsi="Arial" w:cs="Arial"/>
          <w:bCs/>
          <w:iCs/>
        </w:rPr>
        <w:t xml:space="preserve"> Озон</w:t>
      </w:r>
      <w:r w:rsidRPr="007A4743">
        <w:rPr>
          <w:rFonts w:ascii="Arial" w:hAnsi="Arial" w:cs="Arial"/>
          <w:bCs/>
          <w:iCs/>
        </w:rPr>
        <w:t xml:space="preserve">, в связи с повышением монетизации, расширением предложения услуг для продавцов Озон, а также оптимизацией логистических процессов и эффектом операционного рычага. </w:t>
      </w:r>
    </w:p>
    <w:p w14:paraId="6255E288"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Рентабельность по EBITDA</w:t>
      </w:r>
      <w:r w:rsidRPr="007A4743">
        <w:rPr>
          <w:rFonts w:ascii="Arial" w:hAnsi="Arial" w:cs="Arial"/>
        </w:rPr>
        <w:t xml:space="preserve"> </w:t>
      </w:r>
      <w:r w:rsidRPr="007A4743">
        <w:rPr>
          <w:rFonts w:ascii="Arial" w:hAnsi="Arial" w:cs="Arial"/>
          <w:b/>
          <w:iCs/>
        </w:rPr>
        <w:t>и Отношение EBITDA к GMV с учетом услуг</w:t>
      </w:r>
    </w:p>
    <w:p w14:paraId="13E060A3"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Рентабельность по EBITDA является производным показателем от скорректированного показателя EBITDA и характеризует удельный вес EBITDA в выручке, однако при анализе эффективности операционной деятельности </w:t>
      </w:r>
      <w:r w:rsidR="002C4F96" w:rsidRPr="007A4743">
        <w:rPr>
          <w:rFonts w:ascii="Arial" w:hAnsi="Arial" w:cs="Arial"/>
          <w:bCs/>
          <w:iCs/>
        </w:rPr>
        <w:t>э</w:t>
      </w:r>
      <w:r w:rsidRPr="007A4743">
        <w:rPr>
          <w:rFonts w:ascii="Arial" w:hAnsi="Arial" w:cs="Arial"/>
          <w:bCs/>
          <w:iCs/>
        </w:rPr>
        <w:t xml:space="preserve">митент больше ориентируется на отношение скорректированного показателя EBITDA к GMV с учетом услуг. Показатель «Отношение EBITDA к GMV с учетом услуг» составил 3,8% 2025 г. Рентабельность по EBITDA в свою очередь составила 15,7% за 2025 г. Увеличение показателей «Рентабельность по </w:t>
      </w:r>
      <w:r w:rsidRPr="007A4743">
        <w:rPr>
          <w:rFonts w:ascii="Arial" w:hAnsi="Arial" w:cs="Arial"/>
          <w:bCs/>
          <w:iCs/>
          <w:lang w:val="en-US"/>
        </w:rPr>
        <w:t>EBITDA</w:t>
      </w:r>
      <w:r w:rsidRPr="007A4743">
        <w:rPr>
          <w:rFonts w:ascii="Arial" w:hAnsi="Arial" w:cs="Arial"/>
          <w:bCs/>
          <w:iCs/>
        </w:rPr>
        <w:t xml:space="preserve">» и «Отношение EBITDA к GMV с учетом услуг» отчетных периодов </w:t>
      </w:r>
      <w:r w:rsidRPr="007A4743">
        <w:rPr>
          <w:rFonts w:ascii="Arial" w:hAnsi="Arial" w:cs="Arial"/>
        </w:rPr>
        <w:t xml:space="preserve">по сравнению с 2024 г. </w:t>
      </w:r>
      <w:r w:rsidRPr="007A4743">
        <w:rPr>
          <w:rFonts w:ascii="Arial" w:hAnsi="Arial" w:cs="Arial"/>
          <w:bCs/>
          <w:iCs/>
        </w:rPr>
        <w:t xml:space="preserve">связано с повышением эффективности логистических операций </w:t>
      </w:r>
      <w:r w:rsidR="009D5B08" w:rsidRPr="007A4743">
        <w:rPr>
          <w:rFonts w:ascii="Arial" w:hAnsi="Arial" w:cs="Arial"/>
          <w:bCs/>
          <w:iCs/>
        </w:rPr>
        <w:t>эмитента</w:t>
      </w:r>
      <w:r w:rsidRPr="007A4743">
        <w:rPr>
          <w:rFonts w:ascii="Arial" w:hAnsi="Arial" w:cs="Arial"/>
          <w:bCs/>
          <w:iCs/>
        </w:rPr>
        <w:t xml:space="preserve">, эффектом операционного рычага и активным развитием сегмента Финтех. </w:t>
      </w:r>
    </w:p>
    <w:p w14:paraId="21E80FE7"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Чистая прибыль (убыток)</w:t>
      </w:r>
    </w:p>
    <w:p w14:paraId="5EB6DDB8"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color w:val="000000"/>
        </w:rPr>
        <w:t>Убыток за период составил 0,9 млрд руб. в 2025 г. по сравнению с убытком за период в размере 59,4 млрд руб. в 2024 г</w:t>
      </w:r>
      <w:r w:rsidRPr="007A4743">
        <w:rPr>
          <w:rFonts w:ascii="Arial" w:hAnsi="Arial" w:cs="Arial"/>
          <w:bCs/>
          <w:iCs/>
        </w:rPr>
        <w:t>., что связано с существенным ростом выручки Группы</w:t>
      </w:r>
      <w:r w:rsidR="009D5B08" w:rsidRPr="007A4743">
        <w:rPr>
          <w:rFonts w:ascii="Arial" w:hAnsi="Arial" w:cs="Arial"/>
          <w:bCs/>
          <w:iCs/>
        </w:rPr>
        <w:t xml:space="preserve"> Озон</w:t>
      </w:r>
      <w:r w:rsidRPr="007A4743">
        <w:rPr>
          <w:rFonts w:ascii="Arial" w:hAnsi="Arial" w:cs="Arial"/>
          <w:bCs/>
          <w:iCs/>
        </w:rPr>
        <w:t xml:space="preserve"> и положительным эффектом от признания отложенных налоговых активов. </w:t>
      </w:r>
    </w:p>
    <w:p w14:paraId="2864BCA7"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Чистые денежные средства, полученные от операционной деятельности</w:t>
      </w:r>
    </w:p>
    <w:p w14:paraId="3BA62038"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color w:val="000000"/>
        </w:rPr>
        <w:t>Чистый поток денежных средств от операционной деятельности увеличился на 217,3 млрд руб. г/г и составил 503,6 млрд руб. за 2025 г</w:t>
      </w:r>
      <w:r w:rsidRPr="007A4743">
        <w:rPr>
          <w:rFonts w:ascii="Arial" w:hAnsi="Arial" w:cs="Arial"/>
          <w:bCs/>
          <w:iCs/>
        </w:rPr>
        <w:t xml:space="preserve">. в основном в связи с ростом положительного вклада от изменений в оборотном капитале Сегментов E-commerce (электронной коммерции) и Финтех, и значительным ростом скорректированного показателя EBITDA. </w:t>
      </w:r>
    </w:p>
    <w:p w14:paraId="6F2EDE1B"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Расходы на приобретение основных средств и нематериальных активов (капитальные затраты)</w:t>
      </w:r>
    </w:p>
    <w:p w14:paraId="740BA2DF"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Капитальные затраты, состоящие из платежей по приобретению основных средств и нематериальных активов, за год, закончившийся 31 декабря 2025 г., снизились на 12,2 млрд руб. г/г с 70,4 млрд руб. в 2024 г. до 58,2 млрд руб. из-за переноса части планируемых капитальных затрат на 2026 г. Капитальные затраты за указанные годы в основном включали платежи за складское оборудование, компьютерное и иное оборудование. Рост капитальных затрат в рассматриваемых периодах обусловлен расширением бизнеса и соответствующими инвестициями в фулфилмент-инфраструктуру и инфраструктуру доставки, а также инвестициями в технологии для поддержания роста и развития бизнеса. </w:t>
      </w:r>
    </w:p>
    <w:p w14:paraId="7D7448F5"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Свободный денежный поток (движение денежных средств)</w:t>
      </w:r>
    </w:p>
    <w:p w14:paraId="711FDA42"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Свободный денежный поток за 2025 г. составил 418,3 млрд руб. Увеличение свободного денежного потока Группы </w:t>
      </w:r>
      <w:r w:rsidR="009D5B08" w:rsidRPr="007A4743">
        <w:rPr>
          <w:rFonts w:ascii="Arial" w:hAnsi="Arial" w:cs="Arial"/>
          <w:bCs/>
          <w:iCs/>
        </w:rPr>
        <w:t xml:space="preserve">Озон </w:t>
      </w:r>
      <w:r w:rsidRPr="007A4743">
        <w:rPr>
          <w:rFonts w:ascii="Arial" w:hAnsi="Arial" w:cs="Arial"/>
          <w:bCs/>
          <w:iCs/>
        </w:rPr>
        <w:t xml:space="preserve">за рассматриваемые периоды отражает растущую динамику чистого потока денежных средств, использованных в операционной деятельности. </w:t>
      </w:r>
    </w:p>
    <w:p w14:paraId="6E050E89" w14:textId="77777777" w:rsidR="00E90EA7" w:rsidRPr="007A4743" w:rsidRDefault="00E90EA7" w:rsidP="00774903">
      <w:pPr>
        <w:shd w:val="clear" w:color="auto" w:fill="FFFFFF" w:themeFill="background1"/>
        <w:spacing w:before="0" w:after="120"/>
        <w:jc w:val="both"/>
        <w:rPr>
          <w:rFonts w:ascii="Arial" w:hAnsi="Arial" w:cs="Arial"/>
          <w:b/>
          <w:iCs/>
        </w:rPr>
      </w:pPr>
      <w:r w:rsidRPr="007A4743">
        <w:rPr>
          <w:rFonts w:ascii="Arial" w:hAnsi="Arial" w:cs="Arial"/>
          <w:b/>
          <w:iCs/>
        </w:rPr>
        <w:t>Чистый долг</w:t>
      </w:r>
    </w:p>
    <w:p w14:paraId="530B81A6"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iCs/>
        </w:rPr>
        <w:t>Показатель чистого долга составил 135,9 млрд руб. на 31</w:t>
      </w:r>
      <w:r w:rsidR="009D5B08" w:rsidRPr="007A4743">
        <w:rPr>
          <w:rFonts w:ascii="Arial" w:hAnsi="Arial" w:cs="Arial"/>
          <w:bCs/>
          <w:iCs/>
        </w:rPr>
        <w:t xml:space="preserve"> декабря </w:t>
      </w:r>
      <w:r w:rsidRPr="007A4743">
        <w:rPr>
          <w:rFonts w:ascii="Arial" w:hAnsi="Arial" w:cs="Arial"/>
          <w:bCs/>
          <w:iCs/>
        </w:rPr>
        <w:t>2025</w:t>
      </w:r>
      <w:r w:rsidR="009D5B08" w:rsidRPr="007A4743">
        <w:rPr>
          <w:rFonts w:ascii="Arial" w:hAnsi="Arial" w:cs="Arial"/>
          <w:bCs/>
          <w:iCs/>
        </w:rPr>
        <w:t xml:space="preserve"> г</w:t>
      </w:r>
      <w:r w:rsidRPr="007A4743">
        <w:rPr>
          <w:rFonts w:ascii="Arial" w:hAnsi="Arial" w:cs="Arial"/>
          <w:bCs/>
          <w:iCs/>
        </w:rPr>
        <w:t xml:space="preserve">. Группа </w:t>
      </w:r>
      <w:r w:rsidR="009D5B08" w:rsidRPr="007A4743">
        <w:rPr>
          <w:rFonts w:ascii="Arial" w:hAnsi="Arial" w:cs="Arial"/>
          <w:bCs/>
          <w:iCs/>
        </w:rPr>
        <w:t xml:space="preserve">Озон </w:t>
      </w:r>
      <w:r w:rsidRPr="007A4743">
        <w:rPr>
          <w:rFonts w:ascii="Arial" w:hAnsi="Arial" w:cs="Arial"/>
          <w:bCs/>
          <w:iCs/>
        </w:rPr>
        <w:t xml:space="preserve">стремится сохранить комфортный для себя уровень долга. У Группы </w:t>
      </w:r>
      <w:r w:rsidR="009D5B08" w:rsidRPr="007A4743">
        <w:rPr>
          <w:rFonts w:ascii="Arial" w:hAnsi="Arial" w:cs="Arial"/>
          <w:bCs/>
          <w:iCs/>
        </w:rPr>
        <w:t xml:space="preserve">Озон </w:t>
      </w:r>
      <w:r w:rsidRPr="007A4743">
        <w:rPr>
          <w:rFonts w:ascii="Arial" w:hAnsi="Arial" w:cs="Arial"/>
          <w:bCs/>
          <w:iCs/>
        </w:rPr>
        <w:t>имеется достаточная ликвидность для финансирования операционных потребностей и погашения обязательств в ходе обычной хозяйственной деятельности.</w:t>
      </w:r>
    </w:p>
    <w:p w14:paraId="7B799C16" w14:textId="77777777" w:rsidR="00E90EA7" w:rsidRPr="007A4743" w:rsidRDefault="00E90EA7" w:rsidP="00774903">
      <w:pPr>
        <w:shd w:val="clear" w:color="auto" w:fill="FFFFFF" w:themeFill="background1"/>
        <w:spacing w:before="0" w:after="120"/>
        <w:jc w:val="both"/>
        <w:rPr>
          <w:rFonts w:ascii="Arial" w:hAnsi="Arial" w:cs="Arial"/>
          <w:b/>
          <w:bCs/>
        </w:rPr>
      </w:pPr>
      <w:r w:rsidRPr="007A4743">
        <w:rPr>
          <w:rFonts w:ascii="Arial" w:hAnsi="Arial" w:cs="Arial"/>
          <w:b/>
          <w:bCs/>
        </w:rPr>
        <w:t xml:space="preserve">Отношение чистого долга к </w:t>
      </w:r>
      <w:r w:rsidRPr="007A4743">
        <w:rPr>
          <w:rFonts w:ascii="Arial" w:hAnsi="Arial" w:cs="Arial"/>
          <w:b/>
          <w:bCs/>
          <w:lang w:val="en-US"/>
        </w:rPr>
        <w:t>EBITDA</w:t>
      </w:r>
      <w:r w:rsidRPr="007A4743">
        <w:rPr>
          <w:rFonts w:ascii="Arial" w:hAnsi="Arial" w:cs="Arial"/>
          <w:b/>
          <w:bCs/>
        </w:rPr>
        <w:t xml:space="preserve"> за последние 12 месяцев</w:t>
      </w:r>
    </w:p>
    <w:p w14:paraId="0365EF95"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Анализ показателя за последние двенадцать месяцев на </w:t>
      </w:r>
      <w:r w:rsidR="009D5B08" w:rsidRPr="007A4743">
        <w:rPr>
          <w:rFonts w:ascii="Arial" w:hAnsi="Arial" w:cs="Arial"/>
          <w:bCs/>
          <w:iCs/>
        </w:rPr>
        <w:t xml:space="preserve">31 декабря 2025 г. </w:t>
      </w:r>
      <w:r w:rsidRPr="007A4743">
        <w:rPr>
          <w:rFonts w:ascii="Arial" w:hAnsi="Arial" w:cs="Arial"/>
          <w:bCs/>
          <w:iCs/>
        </w:rPr>
        <w:t>не является информативным и не приводится в связи с отрицательным значением по чистому долгу за 2025 г.</w:t>
      </w:r>
    </w:p>
    <w:p w14:paraId="78A4D6B5" w14:textId="77777777" w:rsidR="00E90EA7" w:rsidRPr="007A4743" w:rsidRDefault="00E90EA7" w:rsidP="00774903">
      <w:pPr>
        <w:shd w:val="clear" w:color="auto" w:fill="FFFFFF" w:themeFill="background1"/>
        <w:spacing w:before="0" w:after="120"/>
        <w:jc w:val="both"/>
        <w:rPr>
          <w:rFonts w:ascii="Arial" w:hAnsi="Arial" w:cs="Arial"/>
          <w:b/>
          <w:bCs/>
        </w:rPr>
      </w:pPr>
      <w:r w:rsidRPr="007A4743">
        <w:rPr>
          <w:rFonts w:ascii="Arial" w:hAnsi="Arial" w:cs="Arial"/>
          <w:b/>
          <w:bCs/>
        </w:rPr>
        <w:t>Чистая денежная позиция Сегмента E-commerce</w:t>
      </w:r>
    </w:p>
    <w:p w14:paraId="66CDC4B4" w14:textId="77777777" w:rsidR="00E90EA7" w:rsidRPr="007A4743" w:rsidRDefault="00E90EA7"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По состоянию на </w:t>
      </w:r>
      <w:r w:rsidR="009D5B08" w:rsidRPr="007A4743">
        <w:rPr>
          <w:rFonts w:ascii="Arial" w:hAnsi="Arial" w:cs="Arial"/>
          <w:bCs/>
          <w:iCs/>
        </w:rPr>
        <w:t xml:space="preserve">31 декабря 2025 г. </w:t>
      </w:r>
      <w:r w:rsidRPr="007A4743">
        <w:rPr>
          <w:rFonts w:ascii="Arial" w:hAnsi="Arial" w:cs="Arial"/>
          <w:bCs/>
          <w:iCs/>
        </w:rPr>
        <w:t xml:space="preserve">чистая денежная позиция </w:t>
      </w:r>
      <w:r w:rsidRPr="007A4743">
        <w:rPr>
          <w:rFonts w:ascii="Arial" w:hAnsi="Arial" w:cs="Arial"/>
          <w:bCs/>
          <w:iCs/>
          <w:lang w:val="en-US"/>
        </w:rPr>
        <w:t>E</w:t>
      </w:r>
      <w:r w:rsidRPr="007A4743">
        <w:rPr>
          <w:rFonts w:ascii="Arial" w:hAnsi="Arial" w:cs="Arial"/>
          <w:bCs/>
          <w:iCs/>
        </w:rPr>
        <w:t>-</w:t>
      </w:r>
      <w:r w:rsidRPr="007A4743">
        <w:rPr>
          <w:rFonts w:ascii="Arial" w:hAnsi="Arial" w:cs="Arial"/>
          <w:bCs/>
          <w:iCs/>
          <w:lang w:val="en-US"/>
        </w:rPr>
        <w:t>commerce</w:t>
      </w:r>
      <w:r w:rsidRPr="007A4743">
        <w:rPr>
          <w:rFonts w:ascii="Arial" w:hAnsi="Arial" w:cs="Arial"/>
          <w:bCs/>
          <w:iCs/>
        </w:rPr>
        <w:t xml:space="preserve"> выросла до 32,2 млрд руб. в основном в связи с ростом операционного денежного потока, связанного с положительным вкладом от изменений в оборотном капитале Сегментов E-commerce (электронной коммерции) и значительным ростом скорректированного показателя EBITDA. </w:t>
      </w:r>
    </w:p>
    <w:p w14:paraId="7F001D68" w14:textId="77777777" w:rsidR="00E90EA7" w:rsidRPr="007A4743" w:rsidRDefault="00E90EA7" w:rsidP="00774903">
      <w:pPr>
        <w:shd w:val="clear" w:color="auto" w:fill="FFFFFF" w:themeFill="background1"/>
        <w:spacing w:before="0" w:after="120"/>
        <w:jc w:val="both"/>
        <w:rPr>
          <w:rFonts w:ascii="Arial" w:hAnsi="Arial" w:cs="Arial"/>
          <w:b/>
        </w:rPr>
      </w:pPr>
      <w:r w:rsidRPr="007A4743">
        <w:rPr>
          <w:rFonts w:ascii="Arial" w:hAnsi="Arial" w:cs="Arial"/>
          <w:b/>
        </w:rPr>
        <w:t xml:space="preserve">Основные события и факторы, в том числе макроэкономические, которые, по мнению </w:t>
      </w:r>
      <w:r w:rsidR="009D5B08" w:rsidRPr="007A4743">
        <w:rPr>
          <w:rFonts w:ascii="Arial" w:hAnsi="Arial" w:cs="Arial"/>
          <w:b/>
        </w:rPr>
        <w:t>э</w:t>
      </w:r>
      <w:r w:rsidRPr="007A4743">
        <w:rPr>
          <w:rFonts w:ascii="Arial" w:hAnsi="Arial" w:cs="Arial"/>
          <w:b/>
        </w:rPr>
        <w:t>митента, оказали существенное влияние на изменение приведенных финансовых показателей</w:t>
      </w:r>
    </w:p>
    <w:p w14:paraId="42750DD3" w14:textId="77777777" w:rsidR="00E90EA7" w:rsidRPr="007A4743" w:rsidRDefault="00E90EA7" w:rsidP="00774903">
      <w:pPr>
        <w:pStyle w:val="Basic"/>
        <w:shd w:val="clear" w:color="auto" w:fill="FFFFFF" w:themeFill="background1"/>
        <w:ind w:firstLine="0"/>
        <w:rPr>
          <w:rFonts w:ascii="Arial" w:hAnsi="Arial" w:cs="Arial"/>
          <w:iCs/>
          <w:sz w:val="20"/>
        </w:rPr>
      </w:pPr>
      <w:r w:rsidRPr="007A4743">
        <w:rPr>
          <w:rFonts w:ascii="Arial" w:hAnsi="Arial" w:cs="Arial"/>
          <w:iCs/>
          <w:sz w:val="20"/>
        </w:rPr>
        <w:t>На бизнес повлияли макроэкономические условия в России, где в основном находятся покупатели и продавцы Группы</w:t>
      </w:r>
      <w:r w:rsidR="009D5B08" w:rsidRPr="007A4743">
        <w:rPr>
          <w:rFonts w:ascii="Arial" w:hAnsi="Arial" w:cs="Arial"/>
          <w:iCs/>
          <w:sz w:val="20"/>
        </w:rPr>
        <w:t xml:space="preserve"> Озон</w:t>
      </w:r>
      <w:r w:rsidRPr="007A4743">
        <w:rPr>
          <w:rFonts w:ascii="Arial" w:hAnsi="Arial" w:cs="Arial"/>
          <w:iCs/>
          <w:sz w:val="20"/>
        </w:rPr>
        <w:t>. На покупательские способности клиентов Группы</w:t>
      </w:r>
      <w:r w:rsidR="009D5B08" w:rsidRPr="007A4743">
        <w:rPr>
          <w:rFonts w:ascii="Arial" w:hAnsi="Arial" w:cs="Arial"/>
          <w:iCs/>
          <w:sz w:val="20"/>
        </w:rPr>
        <w:t xml:space="preserve"> Озон</w:t>
      </w:r>
      <w:r w:rsidRPr="007A4743">
        <w:rPr>
          <w:rFonts w:ascii="Arial" w:hAnsi="Arial" w:cs="Arial"/>
          <w:iCs/>
          <w:sz w:val="20"/>
        </w:rPr>
        <w:t xml:space="preserve"> могут существенно влиять геополитические и макроэкономические события и изменение санкционного режима.</w:t>
      </w:r>
    </w:p>
    <w:p w14:paraId="1FA038FD" w14:textId="77777777" w:rsidR="00E90EA7" w:rsidRPr="007A4743" w:rsidRDefault="00E90EA7" w:rsidP="00774903">
      <w:pPr>
        <w:pStyle w:val="ConsPlusNormal"/>
        <w:shd w:val="clear" w:color="auto" w:fill="FFFFFF" w:themeFill="background1"/>
        <w:jc w:val="both"/>
        <w:rPr>
          <w:rFonts w:ascii="Arial" w:hAnsi="Arial" w:cs="Arial"/>
          <w:iCs/>
          <w:sz w:val="20"/>
        </w:rPr>
      </w:pPr>
      <w:r w:rsidRPr="007A4743">
        <w:rPr>
          <w:rFonts w:ascii="Arial" w:hAnsi="Arial" w:cs="Arial"/>
          <w:iCs/>
          <w:sz w:val="20"/>
        </w:rPr>
        <w:t xml:space="preserve">В рассматриваемом периоде на изменение приведенных выше операционных показателей Группы </w:t>
      </w:r>
      <w:r w:rsidR="009D5B08" w:rsidRPr="007A4743">
        <w:rPr>
          <w:rFonts w:ascii="Arial" w:hAnsi="Arial" w:cs="Arial"/>
          <w:iCs/>
          <w:sz w:val="20"/>
        </w:rPr>
        <w:t xml:space="preserve">Озон </w:t>
      </w:r>
      <w:r w:rsidRPr="007A4743">
        <w:rPr>
          <w:rFonts w:ascii="Arial" w:hAnsi="Arial" w:cs="Arial"/>
          <w:iCs/>
          <w:sz w:val="20"/>
        </w:rPr>
        <w:t>кроме указанных выше событий и факторов оказали влияние следующие основные события и факторы, в том числе макроэкономические:</w:t>
      </w:r>
    </w:p>
    <w:p w14:paraId="60B6F383" w14:textId="77777777" w:rsidR="00894F45" w:rsidRPr="007A4743" w:rsidRDefault="00E90EA7" w:rsidP="00774903">
      <w:pPr>
        <w:shd w:val="clear" w:color="auto" w:fill="FFFFFF" w:themeFill="background1"/>
        <w:spacing w:before="0" w:after="120"/>
        <w:jc w:val="both"/>
        <w:rPr>
          <w:rFonts w:ascii="Arial" w:hAnsi="Arial" w:cs="Arial"/>
        </w:rPr>
      </w:pPr>
      <w:r w:rsidRPr="007A4743">
        <w:rPr>
          <w:rFonts w:ascii="Arial" w:hAnsi="Arial" w:cs="Arial"/>
          <w:iCs/>
        </w:rPr>
        <w:t>Широкий выбор продукции, конкурентные цены и удобный процесс покупки в сочетании с высокой узнаваемостью бренда и услугами поддержки продавцов позволили привлекать больше покупателей на платформу Озон, что, в свою очередь, привлекло на платформу Озон больше продавцов, благодаря чему произошло расширение ассортимента предлагаемых товаров и повышение лояльности покупателей.</w:t>
      </w:r>
    </w:p>
    <w:p w14:paraId="65A8CBDE" w14:textId="77777777" w:rsidR="00894F45" w:rsidRPr="007A4743" w:rsidRDefault="00894F45" w:rsidP="00774903">
      <w:pPr>
        <w:pStyle w:val="2"/>
        <w:shd w:val="clear" w:color="auto" w:fill="FFFFFF" w:themeFill="background1"/>
        <w:spacing w:before="0" w:after="120"/>
        <w:rPr>
          <w:rFonts w:ascii="Arial" w:hAnsi="Arial" w:cs="Arial"/>
        </w:rPr>
      </w:pPr>
      <w:bookmarkStart w:id="16" w:name="_Toc230195295"/>
      <w:r w:rsidRPr="007A4743">
        <w:rPr>
          <w:rFonts w:ascii="Arial" w:hAnsi="Arial" w:cs="Arial"/>
        </w:rPr>
        <w:t>1.5. Сведения об основных поставщиках эмитента</w:t>
      </w:r>
      <w:bookmarkEnd w:id="16"/>
    </w:p>
    <w:p w14:paraId="17A1F757" w14:textId="77777777" w:rsidR="00FF0547" w:rsidRPr="007A4743" w:rsidRDefault="00FF0547" w:rsidP="00774903">
      <w:pPr>
        <w:shd w:val="clear" w:color="auto" w:fill="FFFFFF" w:themeFill="background1"/>
        <w:spacing w:before="0" w:after="120"/>
        <w:jc w:val="both"/>
        <w:rPr>
          <w:rFonts w:ascii="Arial" w:hAnsi="Arial" w:cs="Arial"/>
          <w:b/>
          <w:bCs/>
        </w:rPr>
      </w:pPr>
      <w:r w:rsidRPr="007A4743">
        <w:rPr>
          <w:rFonts w:ascii="Arial" w:hAnsi="Arial" w:cs="Arial"/>
          <w:b/>
          <w:bCs/>
        </w:rPr>
        <w:t xml:space="preserve">В настоящем разделе указываются сведения об основных поставщиках </w:t>
      </w:r>
      <w:r w:rsidR="009D5B08" w:rsidRPr="007A4743">
        <w:rPr>
          <w:rFonts w:ascii="Arial" w:hAnsi="Arial" w:cs="Arial"/>
          <w:b/>
          <w:bCs/>
        </w:rPr>
        <w:t>э</w:t>
      </w:r>
      <w:r w:rsidRPr="007A4743">
        <w:rPr>
          <w:rFonts w:ascii="Arial" w:hAnsi="Arial" w:cs="Arial"/>
          <w:b/>
          <w:bCs/>
        </w:rPr>
        <w:t xml:space="preserve">митента, объем и (или) доля поставок которых на дату окончания соответствующего отчетного периода в объеме поставок сырья и товаров (работ, услуг) имеет существенное значение, а также об иных поставщиках, поставки которых, по мнению </w:t>
      </w:r>
      <w:r w:rsidR="002B5C76" w:rsidRPr="007A4743">
        <w:rPr>
          <w:rFonts w:ascii="Arial" w:hAnsi="Arial" w:cs="Arial"/>
          <w:b/>
          <w:bCs/>
        </w:rPr>
        <w:t>э</w:t>
      </w:r>
      <w:r w:rsidRPr="007A4743">
        <w:rPr>
          <w:rFonts w:ascii="Arial" w:hAnsi="Arial" w:cs="Arial"/>
          <w:b/>
          <w:bCs/>
        </w:rPr>
        <w:t xml:space="preserve">митента, имеют для </w:t>
      </w:r>
      <w:r w:rsidR="002B5C76" w:rsidRPr="007A4743">
        <w:rPr>
          <w:rFonts w:ascii="Arial" w:hAnsi="Arial" w:cs="Arial"/>
          <w:b/>
          <w:bCs/>
        </w:rPr>
        <w:t>э</w:t>
      </w:r>
      <w:r w:rsidRPr="007A4743">
        <w:rPr>
          <w:rFonts w:ascii="Arial" w:hAnsi="Arial" w:cs="Arial"/>
          <w:b/>
          <w:bCs/>
        </w:rPr>
        <w:t xml:space="preserve">митента существенное значение в силу иных причин, факторов или обстоятельств. Поскольку </w:t>
      </w:r>
      <w:r w:rsidR="002B5C76" w:rsidRPr="007A4743">
        <w:rPr>
          <w:rFonts w:ascii="Arial" w:hAnsi="Arial" w:cs="Arial"/>
          <w:b/>
          <w:bCs/>
        </w:rPr>
        <w:t>э</w:t>
      </w:r>
      <w:r w:rsidRPr="007A4743">
        <w:rPr>
          <w:rFonts w:ascii="Arial" w:hAnsi="Arial" w:cs="Arial"/>
          <w:b/>
          <w:bCs/>
        </w:rPr>
        <w:t xml:space="preserve">митентом составляется и раскрывается консолидированная финансовая отчетность, сведения приводятся об основных поставщиках </w:t>
      </w:r>
      <w:r w:rsidR="002B5C76" w:rsidRPr="007A4743">
        <w:rPr>
          <w:rFonts w:ascii="Arial" w:hAnsi="Arial" w:cs="Arial"/>
          <w:b/>
          <w:bCs/>
        </w:rPr>
        <w:t>г</w:t>
      </w:r>
      <w:r w:rsidRPr="007A4743">
        <w:rPr>
          <w:rFonts w:ascii="Arial" w:hAnsi="Arial" w:cs="Arial"/>
          <w:b/>
          <w:bCs/>
        </w:rPr>
        <w:t xml:space="preserve">руппы, являющихся лицами, не входящими в </w:t>
      </w:r>
      <w:r w:rsidR="002B5C76" w:rsidRPr="007A4743">
        <w:rPr>
          <w:rFonts w:ascii="Arial" w:hAnsi="Arial" w:cs="Arial"/>
          <w:b/>
          <w:bCs/>
        </w:rPr>
        <w:t>г</w:t>
      </w:r>
      <w:r w:rsidRPr="007A4743">
        <w:rPr>
          <w:rFonts w:ascii="Arial" w:hAnsi="Arial" w:cs="Arial"/>
          <w:b/>
          <w:bCs/>
        </w:rPr>
        <w:t xml:space="preserve">руппу (далее - внешнегрупповые поставщики), с отдельным указанием объема и (или) доли поставок сырья и товаров (работ, услуг), приходящихся на поставщиков, входящих в </w:t>
      </w:r>
      <w:r w:rsidR="002B5C76" w:rsidRPr="007A4743">
        <w:rPr>
          <w:rFonts w:ascii="Arial" w:hAnsi="Arial" w:cs="Arial"/>
          <w:b/>
          <w:bCs/>
        </w:rPr>
        <w:t>г</w:t>
      </w:r>
      <w:r w:rsidRPr="007A4743">
        <w:rPr>
          <w:rFonts w:ascii="Arial" w:hAnsi="Arial" w:cs="Arial"/>
          <w:b/>
          <w:bCs/>
        </w:rPr>
        <w:t>руппу, а также на внешнегрупповых поставщиков.</w:t>
      </w:r>
    </w:p>
    <w:p w14:paraId="3B9A8977" w14:textId="77777777" w:rsidR="00FF0547" w:rsidRPr="007A4743" w:rsidRDefault="00FF0547" w:rsidP="00774903">
      <w:pPr>
        <w:shd w:val="clear" w:color="auto" w:fill="FFFFFF" w:themeFill="background1"/>
        <w:spacing w:before="0" w:after="120"/>
        <w:jc w:val="both"/>
        <w:rPr>
          <w:rFonts w:ascii="Arial" w:hAnsi="Arial" w:cs="Arial"/>
        </w:rPr>
      </w:pPr>
      <w:r w:rsidRPr="007A4743">
        <w:rPr>
          <w:rFonts w:ascii="Arial" w:hAnsi="Arial" w:cs="Arial"/>
        </w:rPr>
        <w:t>Информация настоящего пункта раскрывается на основе данных консолидированной финансовой отчетности.</w:t>
      </w:r>
    </w:p>
    <w:p w14:paraId="3298714C" w14:textId="77777777" w:rsidR="00FF0547" w:rsidRPr="007A4743" w:rsidRDefault="00FF0547" w:rsidP="00774903">
      <w:pPr>
        <w:shd w:val="clear" w:color="auto" w:fill="FFFFFF" w:themeFill="background1"/>
        <w:spacing w:before="0" w:after="120"/>
        <w:jc w:val="both"/>
        <w:rPr>
          <w:rFonts w:ascii="Arial" w:hAnsi="Arial" w:cs="Arial"/>
        </w:rPr>
      </w:pPr>
      <w:r w:rsidRPr="007A4743">
        <w:rPr>
          <w:rFonts w:ascii="Arial" w:hAnsi="Arial" w:cs="Arial"/>
          <w:b/>
          <w:bCs/>
        </w:rPr>
        <w:t xml:space="preserve">Определенный </w:t>
      </w:r>
      <w:r w:rsidR="002B5C76" w:rsidRPr="007A4743">
        <w:rPr>
          <w:rFonts w:ascii="Arial" w:hAnsi="Arial" w:cs="Arial"/>
          <w:b/>
          <w:bCs/>
        </w:rPr>
        <w:t>э</w:t>
      </w:r>
      <w:r w:rsidRPr="007A4743">
        <w:rPr>
          <w:rFonts w:ascii="Arial" w:hAnsi="Arial" w:cs="Arial"/>
          <w:b/>
          <w:bCs/>
        </w:rPr>
        <w:t>митентом уровень (количественный критерий) существенности объема и (или) доли поставок основного поставщика</w:t>
      </w:r>
      <w:r w:rsidRPr="007A4743">
        <w:rPr>
          <w:rFonts w:ascii="Arial" w:hAnsi="Arial" w:cs="Arial"/>
        </w:rPr>
        <w:t>: 10 процентов от объема поставок сырья и товаров (работ, услуг), осуществленных внешнегрупповыми поставщиками на дату окончания соответствующего отчетного периода.</w:t>
      </w:r>
    </w:p>
    <w:p w14:paraId="1D3F4D00" w14:textId="77777777" w:rsidR="00FF0547" w:rsidRPr="007A4743" w:rsidRDefault="00FF0547" w:rsidP="00774903">
      <w:pPr>
        <w:shd w:val="clear" w:color="auto" w:fill="FFFFFF" w:themeFill="background1"/>
        <w:spacing w:before="0" w:after="120"/>
        <w:jc w:val="both"/>
        <w:rPr>
          <w:rFonts w:ascii="Arial" w:hAnsi="Arial" w:cs="Arial"/>
        </w:rPr>
      </w:pPr>
      <w:r w:rsidRPr="007A4743">
        <w:rPr>
          <w:rFonts w:ascii="Arial" w:hAnsi="Arial" w:cs="Arial"/>
          <w:b/>
          <w:bCs/>
        </w:rPr>
        <w:t>Объем и (или) доли поставок сырья и товаров (работ, услуг), приходящихся на поставщиков, входящих в Группу</w:t>
      </w:r>
      <w:r w:rsidR="002B5C76" w:rsidRPr="007A4743">
        <w:rPr>
          <w:rFonts w:ascii="Arial" w:hAnsi="Arial" w:cs="Arial"/>
          <w:b/>
          <w:bCs/>
        </w:rPr>
        <w:t xml:space="preserve"> Озон</w:t>
      </w:r>
      <w:r w:rsidRPr="007A4743">
        <w:rPr>
          <w:rFonts w:ascii="Arial" w:hAnsi="Arial" w:cs="Arial"/>
        </w:rPr>
        <w:t>: 18% - на 31</w:t>
      </w:r>
      <w:r w:rsidR="002B5C76" w:rsidRPr="007A4743">
        <w:rPr>
          <w:rFonts w:ascii="Arial" w:hAnsi="Arial" w:cs="Arial"/>
        </w:rPr>
        <w:t xml:space="preserve"> декабря </w:t>
      </w:r>
      <w:r w:rsidRPr="007A4743">
        <w:rPr>
          <w:rFonts w:ascii="Arial" w:hAnsi="Arial" w:cs="Arial"/>
        </w:rPr>
        <w:t>2024</w:t>
      </w:r>
      <w:r w:rsidR="002B5C76" w:rsidRPr="007A4743">
        <w:rPr>
          <w:rFonts w:ascii="Arial" w:hAnsi="Arial" w:cs="Arial"/>
        </w:rPr>
        <w:t xml:space="preserve"> г.</w:t>
      </w:r>
      <w:r w:rsidRPr="007A4743">
        <w:rPr>
          <w:rFonts w:ascii="Arial" w:hAnsi="Arial" w:cs="Arial"/>
        </w:rPr>
        <w:t>, 21% - на 31</w:t>
      </w:r>
      <w:r w:rsidR="002B5C76" w:rsidRPr="007A4743">
        <w:rPr>
          <w:rFonts w:ascii="Arial" w:hAnsi="Arial" w:cs="Arial"/>
        </w:rPr>
        <w:t xml:space="preserve"> декабря </w:t>
      </w:r>
      <w:r w:rsidRPr="007A4743">
        <w:rPr>
          <w:rFonts w:ascii="Arial" w:hAnsi="Arial" w:cs="Arial"/>
        </w:rPr>
        <w:t>2025</w:t>
      </w:r>
      <w:r w:rsidR="002B5C76" w:rsidRPr="007A4743">
        <w:rPr>
          <w:rFonts w:ascii="Arial" w:hAnsi="Arial" w:cs="Arial"/>
        </w:rPr>
        <w:t xml:space="preserve"> г</w:t>
      </w:r>
      <w:r w:rsidRPr="007A4743">
        <w:rPr>
          <w:rFonts w:ascii="Arial" w:hAnsi="Arial" w:cs="Arial"/>
        </w:rPr>
        <w:t>.</w:t>
      </w:r>
    </w:p>
    <w:p w14:paraId="2079AB0E" w14:textId="77777777" w:rsidR="00FF0547" w:rsidRPr="007A4743" w:rsidRDefault="00FF0547" w:rsidP="00774903">
      <w:pPr>
        <w:shd w:val="clear" w:color="auto" w:fill="FFFFFF" w:themeFill="background1"/>
        <w:spacing w:before="0" w:after="120"/>
        <w:jc w:val="both"/>
        <w:rPr>
          <w:rFonts w:ascii="Arial" w:hAnsi="Arial" w:cs="Arial"/>
        </w:rPr>
      </w:pPr>
      <w:r w:rsidRPr="007A4743">
        <w:rPr>
          <w:rFonts w:ascii="Arial" w:hAnsi="Arial" w:cs="Arial"/>
          <w:b/>
          <w:bCs/>
        </w:rPr>
        <w:t>Объем и (или) доли поставок сырья и товаров (работ, услуг), приходящихся на внешнегрупповых поставщиков</w:t>
      </w:r>
      <w:r w:rsidRPr="007A4743">
        <w:rPr>
          <w:rFonts w:ascii="Arial" w:hAnsi="Arial" w:cs="Arial"/>
        </w:rPr>
        <w:t>: 82% - на 31</w:t>
      </w:r>
      <w:r w:rsidR="002B5C76" w:rsidRPr="007A4743">
        <w:rPr>
          <w:rFonts w:ascii="Arial" w:hAnsi="Arial" w:cs="Arial"/>
        </w:rPr>
        <w:t xml:space="preserve"> декабря </w:t>
      </w:r>
      <w:r w:rsidRPr="007A4743">
        <w:rPr>
          <w:rFonts w:ascii="Arial" w:hAnsi="Arial" w:cs="Arial"/>
        </w:rPr>
        <w:t>2024</w:t>
      </w:r>
      <w:r w:rsidR="002B5C76" w:rsidRPr="007A4743">
        <w:rPr>
          <w:rFonts w:ascii="Arial" w:hAnsi="Arial" w:cs="Arial"/>
        </w:rPr>
        <w:t xml:space="preserve"> г.</w:t>
      </w:r>
      <w:r w:rsidRPr="007A4743">
        <w:rPr>
          <w:rFonts w:ascii="Arial" w:hAnsi="Arial" w:cs="Arial"/>
        </w:rPr>
        <w:t>, 79% - на 31</w:t>
      </w:r>
      <w:r w:rsidR="002B5C76" w:rsidRPr="007A4743">
        <w:rPr>
          <w:rFonts w:ascii="Arial" w:hAnsi="Arial" w:cs="Arial"/>
        </w:rPr>
        <w:t xml:space="preserve"> декабря </w:t>
      </w:r>
      <w:r w:rsidRPr="007A4743">
        <w:rPr>
          <w:rFonts w:ascii="Arial" w:hAnsi="Arial" w:cs="Arial"/>
        </w:rPr>
        <w:t>2025</w:t>
      </w:r>
      <w:r w:rsidR="002B5C76" w:rsidRPr="007A4743">
        <w:rPr>
          <w:rFonts w:ascii="Arial" w:hAnsi="Arial" w:cs="Arial"/>
        </w:rPr>
        <w:t xml:space="preserve"> г</w:t>
      </w:r>
      <w:r w:rsidRPr="007A4743">
        <w:rPr>
          <w:rFonts w:ascii="Arial" w:hAnsi="Arial" w:cs="Arial"/>
        </w:rPr>
        <w:t>.</w:t>
      </w:r>
    </w:p>
    <w:p w14:paraId="76A3F872" w14:textId="77777777" w:rsidR="004C61C4" w:rsidRPr="007A4743" w:rsidRDefault="00FF0547" w:rsidP="00774903">
      <w:pPr>
        <w:shd w:val="clear" w:color="auto" w:fill="FFFFFF" w:themeFill="background1"/>
        <w:spacing w:before="0" w:after="120"/>
        <w:jc w:val="both"/>
        <w:rPr>
          <w:rFonts w:ascii="Arial" w:hAnsi="Arial" w:cs="Arial"/>
        </w:rPr>
      </w:pPr>
      <w:r w:rsidRPr="007A4743">
        <w:rPr>
          <w:rFonts w:ascii="Arial" w:hAnsi="Arial" w:cs="Arial"/>
          <w:b/>
          <w:bCs/>
        </w:rPr>
        <w:t xml:space="preserve">Поставщики, имеющие для </w:t>
      </w:r>
      <w:r w:rsidR="002B5C76" w:rsidRPr="007A4743">
        <w:rPr>
          <w:rFonts w:ascii="Arial" w:hAnsi="Arial" w:cs="Arial"/>
          <w:b/>
          <w:bCs/>
        </w:rPr>
        <w:t>э</w:t>
      </w:r>
      <w:r w:rsidRPr="007A4743">
        <w:rPr>
          <w:rFonts w:ascii="Arial" w:hAnsi="Arial" w:cs="Arial"/>
          <w:b/>
          <w:bCs/>
        </w:rPr>
        <w:t xml:space="preserve">митента существенное значение, подпадающие под определенный </w:t>
      </w:r>
      <w:r w:rsidR="002B5C76" w:rsidRPr="007A4743">
        <w:rPr>
          <w:rFonts w:ascii="Arial" w:hAnsi="Arial" w:cs="Arial"/>
          <w:b/>
          <w:bCs/>
        </w:rPr>
        <w:t>э</w:t>
      </w:r>
      <w:r w:rsidRPr="007A4743">
        <w:rPr>
          <w:rFonts w:ascii="Arial" w:hAnsi="Arial" w:cs="Arial"/>
          <w:b/>
          <w:bCs/>
        </w:rPr>
        <w:t xml:space="preserve">митентом уровень существенности, а также иные поставщики, поставки которых, по мнению </w:t>
      </w:r>
      <w:r w:rsidR="002B5C76" w:rsidRPr="007A4743">
        <w:rPr>
          <w:rFonts w:ascii="Arial" w:hAnsi="Arial" w:cs="Arial"/>
          <w:b/>
          <w:bCs/>
        </w:rPr>
        <w:t>э</w:t>
      </w:r>
      <w:r w:rsidRPr="007A4743">
        <w:rPr>
          <w:rFonts w:ascii="Arial" w:hAnsi="Arial" w:cs="Arial"/>
          <w:b/>
          <w:bCs/>
        </w:rPr>
        <w:t xml:space="preserve">митента, имеют для </w:t>
      </w:r>
      <w:r w:rsidR="002B5C76" w:rsidRPr="007A4743">
        <w:rPr>
          <w:rFonts w:ascii="Arial" w:hAnsi="Arial" w:cs="Arial"/>
          <w:b/>
          <w:bCs/>
        </w:rPr>
        <w:t>э</w:t>
      </w:r>
      <w:r w:rsidRPr="007A4743">
        <w:rPr>
          <w:rFonts w:ascii="Arial" w:hAnsi="Arial" w:cs="Arial"/>
          <w:b/>
          <w:bCs/>
        </w:rPr>
        <w:t>митента существенное значение в силу иных причин, факторов или обстоятельств</w:t>
      </w:r>
      <w:r w:rsidRPr="007A4743">
        <w:rPr>
          <w:rFonts w:ascii="Arial" w:hAnsi="Arial" w:cs="Arial"/>
        </w:rPr>
        <w:t xml:space="preserve">: по состоянию на </w:t>
      </w:r>
      <w:r w:rsidR="002B5C76" w:rsidRPr="007A4743">
        <w:rPr>
          <w:rFonts w:ascii="Arial" w:hAnsi="Arial" w:cs="Arial"/>
        </w:rPr>
        <w:t xml:space="preserve">31 декабря 2024 г. </w:t>
      </w:r>
      <w:r w:rsidRPr="007A4743">
        <w:rPr>
          <w:rFonts w:ascii="Arial" w:hAnsi="Arial" w:cs="Arial"/>
        </w:rPr>
        <w:t xml:space="preserve">и </w:t>
      </w:r>
      <w:r w:rsidR="002B5C76" w:rsidRPr="007A4743">
        <w:rPr>
          <w:rFonts w:ascii="Arial" w:hAnsi="Arial" w:cs="Arial"/>
        </w:rPr>
        <w:t xml:space="preserve">31 декабря 2025 г. </w:t>
      </w:r>
      <w:r w:rsidRPr="007A4743">
        <w:rPr>
          <w:rFonts w:ascii="Arial" w:hAnsi="Arial" w:cs="Arial"/>
        </w:rPr>
        <w:t>указанные поставщики отсутствуют.</w:t>
      </w:r>
    </w:p>
    <w:p w14:paraId="0B7F2EBE" w14:textId="77777777" w:rsidR="00894F45" w:rsidRPr="007A4743" w:rsidRDefault="00894F45" w:rsidP="00774903">
      <w:pPr>
        <w:pStyle w:val="2"/>
        <w:shd w:val="clear" w:color="auto" w:fill="FFFFFF" w:themeFill="background1"/>
        <w:spacing w:before="0" w:after="120"/>
        <w:rPr>
          <w:rFonts w:ascii="Arial" w:hAnsi="Arial" w:cs="Arial"/>
        </w:rPr>
      </w:pPr>
      <w:bookmarkStart w:id="17" w:name="_Toc230195296"/>
      <w:r w:rsidRPr="007A4743">
        <w:rPr>
          <w:rFonts w:ascii="Arial" w:hAnsi="Arial" w:cs="Arial"/>
        </w:rPr>
        <w:t>1.6. Сведения об основных дебиторах эмитента</w:t>
      </w:r>
      <w:bookmarkEnd w:id="17"/>
    </w:p>
    <w:p w14:paraId="2930F648" w14:textId="77777777" w:rsidR="002B5C76" w:rsidRPr="007A4743" w:rsidRDefault="00AC782C" w:rsidP="00774903">
      <w:pPr>
        <w:shd w:val="clear" w:color="auto" w:fill="FFFFFF" w:themeFill="background1"/>
        <w:spacing w:before="0" w:after="120"/>
        <w:jc w:val="both"/>
        <w:rPr>
          <w:rFonts w:ascii="Arial" w:hAnsi="Arial" w:cs="Arial"/>
          <w:b/>
          <w:bCs/>
        </w:rPr>
      </w:pPr>
      <w:r w:rsidRPr="007A4743">
        <w:rPr>
          <w:rFonts w:ascii="Arial" w:hAnsi="Arial" w:cs="Arial"/>
          <w:b/>
          <w:bCs/>
        </w:rPr>
        <w:t xml:space="preserve">В настоящем разделе указываются сведения об основных дебиторах </w:t>
      </w:r>
      <w:r w:rsidR="002B5C76" w:rsidRPr="007A4743">
        <w:rPr>
          <w:rFonts w:ascii="Arial" w:hAnsi="Arial" w:cs="Arial"/>
          <w:b/>
          <w:bCs/>
        </w:rPr>
        <w:t>э</w:t>
      </w:r>
      <w:r w:rsidRPr="007A4743">
        <w:rPr>
          <w:rFonts w:ascii="Arial" w:hAnsi="Arial" w:cs="Arial"/>
          <w:b/>
          <w:bCs/>
        </w:rPr>
        <w:t xml:space="preserve">митента, доля задолженности которых в объеме дебиторской задолженности на дату окончания соответствующего отчетного периода имеет для </w:t>
      </w:r>
      <w:r w:rsidR="002B5C76" w:rsidRPr="007A4743">
        <w:rPr>
          <w:rFonts w:ascii="Arial" w:hAnsi="Arial" w:cs="Arial"/>
          <w:b/>
          <w:bCs/>
        </w:rPr>
        <w:t>э</w:t>
      </w:r>
      <w:r w:rsidRPr="007A4743">
        <w:rPr>
          <w:rFonts w:ascii="Arial" w:hAnsi="Arial" w:cs="Arial"/>
          <w:b/>
          <w:bCs/>
        </w:rPr>
        <w:t xml:space="preserve">митента существенное значение, а также об иных дебиторах, которые, по мнению </w:t>
      </w:r>
      <w:r w:rsidR="002B5C76" w:rsidRPr="007A4743">
        <w:rPr>
          <w:rFonts w:ascii="Arial" w:hAnsi="Arial" w:cs="Arial"/>
          <w:b/>
          <w:bCs/>
        </w:rPr>
        <w:t>э</w:t>
      </w:r>
      <w:r w:rsidRPr="007A4743">
        <w:rPr>
          <w:rFonts w:ascii="Arial" w:hAnsi="Arial" w:cs="Arial"/>
          <w:b/>
          <w:bCs/>
        </w:rPr>
        <w:t xml:space="preserve">митента, имеют для </w:t>
      </w:r>
      <w:r w:rsidR="002B5C76" w:rsidRPr="007A4743">
        <w:rPr>
          <w:rFonts w:ascii="Arial" w:hAnsi="Arial" w:cs="Arial"/>
          <w:b/>
          <w:bCs/>
        </w:rPr>
        <w:t>э</w:t>
      </w:r>
      <w:r w:rsidRPr="007A4743">
        <w:rPr>
          <w:rFonts w:ascii="Arial" w:hAnsi="Arial" w:cs="Arial"/>
          <w:b/>
          <w:bCs/>
        </w:rPr>
        <w:t xml:space="preserve">митента существенное значение в силу иных причин, факторов или обстоятельств. Поскольку </w:t>
      </w:r>
      <w:r w:rsidR="002B5C76" w:rsidRPr="007A4743">
        <w:rPr>
          <w:rFonts w:ascii="Arial" w:hAnsi="Arial" w:cs="Arial"/>
          <w:b/>
          <w:bCs/>
        </w:rPr>
        <w:t>э</w:t>
      </w:r>
      <w:r w:rsidRPr="007A4743">
        <w:rPr>
          <w:rFonts w:ascii="Arial" w:hAnsi="Arial" w:cs="Arial"/>
          <w:b/>
          <w:bCs/>
        </w:rPr>
        <w:t xml:space="preserve">митентом составляется и раскрывается консолидированная финансовая отчетность, сведения приводятся об основных дебиторах </w:t>
      </w:r>
      <w:r w:rsidR="002B5C76" w:rsidRPr="007A4743">
        <w:rPr>
          <w:rFonts w:ascii="Arial" w:hAnsi="Arial" w:cs="Arial"/>
          <w:b/>
          <w:bCs/>
        </w:rPr>
        <w:t>э</w:t>
      </w:r>
      <w:r w:rsidRPr="007A4743">
        <w:rPr>
          <w:rFonts w:ascii="Arial" w:hAnsi="Arial" w:cs="Arial"/>
          <w:b/>
          <w:bCs/>
        </w:rPr>
        <w:t xml:space="preserve">митента, являющихся лицами, не входящими в </w:t>
      </w:r>
      <w:r w:rsidR="002B5C76" w:rsidRPr="007A4743">
        <w:rPr>
          <w:rFonts w:ascii="Arial" w:hAnsi="Arial" w:cs="Arial"/>
          <w:b/>
          <w:bCs/>
        </w:rPr>
        <w:t>г</w:t>
      </w:r>
      <w:r w:rsidRPr="007A4743">
        <w:rPr>
          <w:rFonts w:ascii="Arial" w:hAnsi="Arial" w:cs="Arial"/>
          <w:b/>
          <w:bCs/>
        </w:rPr>
        <w:t>руппу (далее - внешнегрупповые дебиторы), с отдельным указанием объема и (или) доли дебиторской задолженности, приходящейся на дебиторов, входящих в Группу, а также на внешнегрупповых дебиторов.</w:t>
      </w:r>
    </w:p>
    <w:p w14:paraId="5664F807" w14:textId="77777777" w:rsidR="00AC782C" w:rsidRPr="007A4743" w:rsidRDefault="00AC782C" w:rsidP="00774903">
      <w:pPr>
        <w:shd w:val="clear" w:color="auto" w:fill="FFFFFF" w:themeFill="background1"/>
        <w:spacing w:before="0" w:after="120"/>
        <w:jc w:val="both"/>
        <w:rPr>
          <w:rFonts w:ascii="Arial" w:hAnsi="Arial" w:cs="Arial"/>
          <w:b/>
          <w:bCs/>
        </w:rPr>
      </w:pPr>
      <w:r w:rsidRPr="007A4743">
        <w:rPr>
          <w:rFonts w:ascii="Arial" w:hAnsi="Arial" w:cs="Arial"/>
        </w:rPr>
        <w:t>Информация настоящего пункта раскрывается на основе данных консолидированной финансовой отчетности.</w:t>
      </w:r>
    </w:p>
    <w:p w14:paraId="7A8C1681" w14:textId="77777777" w:rsidR="00AC782C" w:rsidRPr="007A4743" w:rsidRDefault="00AC782C" w:rsidP="00774903">
      <w:pPr>
        <w:shd w:val="clear" w:color="auto" w:fill="FFFFFF" w:themeFill="background1"/>
        <w:spacing w:before="0" w:after="120"/>
        <w:jc w:val="both"/>
        <w:rPr>
          <w:rFonts w:ascii="Arial" w:hAnsi="Arial" w:cs="Arial"/>
        </w:rPr>
      </w:pPr>
      <w:r w:rsidRPr="007A4743">
        <w:rPr>
          <w:rFonts w:ascii="Arial" w:hAnsi="Arial" w:cs="Arial"/>
          <w:b/>
          <w:bCs/>
        </w:rPr>
        <w:t xml:space="preserve">Определенный </w:t>
      </w:r>
      <w:r w:rsidR="002B5C76" w:rsidRPr="007A4743">
        <w:rPr>
          <w:rFonts w:ascii="Arial" w:hAnsi="Arial" w:cs="Arial"/>
          <w:b/>
          <w:bCs/>
        </w:rPr>
        <w:t>э</w:t>
      </w:r>
      <w:r w:rsidRPr="007A4743">
        <w:rPr>
          <w:rFonts w:ascii="Arial" w:hAnsi="Arial" w:cs="Arial"/>
          <w:b/>
          <w:bCs/>
        </w:rPr>
        <w:t>митентом уровень существенности дебиторской задолженности, приходящейся на долю основного дебитора:</w:t>
      </w:r>
      <w:r w:rsidRPr="007A4743">
        <w:rPr>
          <w:rFonts w:ascii="Arial" w:hAnsi="Arial" w:cs="Arial"/>
        </w:rPr>
        <w:t xml:space="preserve"> 10 процентов от общей суммы дебиторской задолженности, приходящейся на внешнегрупповых дебиторов, на дату окончания соответствующего отчетного периода.</w:t>
      </w:r>
    </w:p>
    <w:p w14:paraId="6B485DA1" w14:textId="77777777" w:rsidR="00AC782C" w:rsidRPr="007A4743" w:rsidRDefault="00AC782C" w:rsidP="00774903">
      <w:pPr>
        <w:shd w:val="clear" w:color="auto" w:fill="FFFFFF" w:themeFill="background1"/>
        <w:spacing w:before="0" w:after="120"/>
        <w:jc w:val="both"/>
        <w:rPr>
          <w:rFonts w:ascii="Arial" w:hAnsi="Arial" w:cs="Arial"/>
        </w:rPr>
      </w:pPr>
      <w:r w:rsidRPr="007A4743">
        <w:rPr>
          <w:rFonts w:ascii="Arial" w:hAnsi="Arial" w:cs="Arial"/>
        </w:rPr>
        <w:t>По состоянию на 31</w:t>
      </w:r>
      <w:r w:rsidR="002B5C76" w:rsidRPr="007A4743">
        <w:rPr>
          <w:rFonts w:ascii="Arial" w:hAnsi="Arial" w:cs="Arial"/>
        </w:rPr>
        <w:t xml:space="preserve"> декабря </w:t>
      </w:r>
      <w:r w:rsidRPr="007A4743">
        <w:rPr>
          <w:rFonts w:ascii="Arial" w:hAnsi="Arial" w:cs="Arial"/>
        </w:rPr>
        <w:t xml:space="preserve">2024 </w:t>
      </w:r>
      <w:r w:rsidR="002B5C76" w:rsidRPr="007A4743">
        <w:rPr>
          <w:rFonts w:ascii="Arial" w:hAnsi="Arial" w:cs="Arial"/>
        </w:rPr>
        <w:t xml:space="preserve">г. </w:t>
      </w:r>
      <w:r w:rsidRPr="007A4743">
        <w:rPr>
          <w:rFonts w:ascii="Arial" w:hAnsi="Arial" w:cs="Arial"/>
        </w:rPr>
        <w:t>такие дебиторы отсутствуют. По состоянию на 31</w:t>
      </w:r>
      <w:r w:rsidR="002B5C76" w:rsidRPr="007A4743">
        <w:rPr>
          <w:rFonts w:ascii="Arial" w:hAnsi="Arial" w:cs="Arial"/>
        </w:rPr>
        <w:t xml:space="preserve"> декабря </w:t>
      </w:r>
      <w:r w:rsidRPr="007A4743">
        <w:rPr>
          <w:rFonts w:ascii="Arial" w:hAnsi="Arial" w:cs="Arial"/>
        </w:rPr>
        <w:t>2025</w:t>
      </w:r>
      <w:r w:rsidR="002B5C76" w:rsidRPr="007A4743">
        <w:rPr>
          <w:rFonts w:ascii="Arial" w:hAnsi="Arial" w:cs="Arial"/>
        </w:rPr>
        <w:t xml:space="preserve"> г.</w:t>
      </w:r>
      <w:r w:rsidRPr="007A4743">
        <w:rPr>
          <w:rFonts w:ascii="Arial" w:hAnsi="Arial" w:cs="Arial"/>
        </w:rPr>
        <w:t xml:space="preserve"> информация приведена ниже. </w:t>
      </w:r>
    </w:p>
    <w:p w14:paraId="523CD29D" w14:textId="77777777" w:rsidR="00AC782C" w:rsidRPr="007A4743" w:rsidRDefault="00AC782C" w:rsidP="00774903">
      <w:pPr>
        <w:shd w:val="clear" w:color="auto" w:fill="FFFFFF" w:themeFill="background1"/>
        <w:spacing w:before="0" w:after="120"/>
        <w:jc w:val="both"/>
        <w:rPr>
          <w:rFonts w:ascii="Arial" w:hAnsi="Arial" w:cs="Arial"/>
        </w:rPr>
      </w:pPr>
      <w:r w:rsidRPr="007A4743">
        <w:rPr>
          <w:rFonts w:ascii="Arial" w:hAnsi="Arial" w:cs="Arial"/>
          <w:b/>
          <w:bCs/>
        </w:rPr>
        <w:t>Объем и (или) доля дебиторской задолженности, приходящейся на дебиторов, входящих в Группу</w:t>
      </w:r>
      <w:r w:rsidR="002B5C76" w:rsidRPr="007A4743">
        <w:rPr>
          <w:rFonts w:ascii="Arial" w:hAnsi="Arial" w:cs="Arial"/>
          <w:b/>
          <w:bCs/>
        </w:rPr>
        <w:t xml:space="preserve"> Озон</w:t>
      </w:r>
      <w:r w:rsidRPr="007A4743">
        <w:rPr>
          <w:rFonts w:ascii="Arial" w:hAnsi="Arial" w:cs="Arial"/>
        </w:rPr>
        <w:t xml:space="preserve">: 40% на </w:t>
      </w:r>
      <w:r w:rsidR="002B5C76" w:rsidRPr="007A4743">
        <w:rPr>
          <w:rFonts w:ascii="Arial" w:hAnsi="Arial" w:cs="Arial"/>
        </w:rPr>
        <w:t>31 декабря 2024 г.</w:t>
      </w:r>
      <w:r w:rsidRPr="007A4743">
        <w:rPr>
          <w:rFonts w:ascii="Arial" w:hAnsi="Arial" w:cs="Arial"/>
        </w:rPr>
        <w:t xml:space="preserve">, 41% на </w:t>
      </w:r>
      <w:r w:rsidR="002B5C76" w:rsidRPr="007A4743">
        <w:rPr>
          <w:rFonts w:ascii="Arial" w:hAnsi="Arial" w:cs="Arial"/>
        </w:rPr>
        <w:t>31 декабря 2025 г</w:t>
      </w:r>
      <w:r w:rsidRPr="007A4743">
        <w:rPr>
          <w:rFonts w:ascii="Arial" w:hAnsi="Arial" w:cs="Arial"/>
        </w:rPr>
        <w:t>.</w:t>
      </w:r>
    </w:p>
    <w:p w14:paraId="0268A4E2" w14:textId="77777777" w:rsidR="00AC782C" w:rsidRPr="007A4743" w:rsidRDefault="00AC782C" w:rsidP="00774903">
      <w:pPr>
        <w:shd w:val="clear" w:color="auto" w:fill="FFFFFF" w:themeFill="background1"/>
        <w:spacing w:before="0" w:after="120"/>
        <w:jc w:val="both"/>
        <w:rPr>
          <w:rFonts w:ascii="Arial" w:hAnsi="Arial" w:cs="Arial"/>
        </w:rPr>
      </w:pPr>
      <w:r w:rsidRPr="007A4743">
        <w:rPr>
          <w:rFonts w:ascii="Arial" w:hAnsi="Arial" w:cs="Arial"/>
          <w:b/>
          <w:bCs/>
        </w:rPr>
        <w:t>Объем и (или) доли дебиторской задолженности, приходящейся на внешнегрупповых дебиторов</w:t>
      </w:r>
      <w:r w:rsidRPr="007A4743">
        <w:rPr>
          <w:rFonts w:ascii="Arial" w:hAnsi="Arial" w:cs="Arial"/>
        </w:rPr>
        <w:t xml:space="preserve">: 60% на </w:t>
      </w:r>
      <w:r w:rsidR="002B5C76" w:rsidRPr="007A4743">
        <w:rPr>
          <w:rFonts w:ascii="Arial" w:hAnsi="Arial" w:cs="Arial"/>
        </w:rPr>
        <w:t>31 декабря 2024 г.</w:t>
      </w:r>
      <w:r w:rsidRPr="007A4743">
        <w:rPr>
          <w:rFonts w:ascii="Arial" w:hAnsi="Arial" w:cs="Arial"/>
        </w:rPr>
        <w:t xml:space="preserve">, 59% на </w:t>
      </w:r>
      <w:r w:rsidR="002B5C76" w:rsidRPr="007A4743">
        <w:rPr>
          <w:rFonts w:ascii="Arial" w:hAnsi="Arial" w:cs="Arial"/>
        </w:rPr>
        <w:t>31 декабря 2025 г</w:t>
      </w:r>
      <w:r w:rsidRPr="007A4743">
        <w:rPr>
          <w:rFonts w:ascii="Arial" w:hAnsi="Arial" w:cs="Arial"/>
        </w:rPr>
        <w:t>.</w:t>
      </w:r>
    </w:p>
    <w:p w14:paraId="038A2F66" w14:textId="77777777" w:rsidR="00AC782C" w:rsidRPr="007A4743" w:rsidRDefault="00AC782C" w:rsidP="00774903">
      <w:pPr>
        <w:shd w:val="clear" w:color="auto" w:fill="FFFFFF" w:themeFill="background1"/>
        <w:spacing w:before="0" w:after="120"/>
        <w:jc w:val="both"/>
        <w:rPr>
          <w:rFonts w:ascii="Arial" w:hAnsi="Arial" w:cs="Arial"/>
        </w:rPr>
      </w:pPr>
    </w:p>
    <w:p w14:paraId="6748FF7F" w14:textId="77777777" w:rsidR="00AC782C" w:rsidRPr="007A4743" w:rsidRDefault="00AC782C" w:rsidP="00774903">
      <w:pPr>
        <w:shd w:val="clear" w:color="auto" w:fill="FFFFFF" w:themeFill="background1"/>
        <w:spacing w:before="0" w:after="120"/>
        <w:jc w:val="both"/>
        <w:rPr>
          <w:rFonts w:ascii="Arial" w:hAnsi="Arial" w:cs="Arial"/>
          <w:b/>
          <w:bCs/>
        </w:rPr>
      </w:pPr>
      <w:r w:rsidRPr="007A4743">
        <w:rPr>
          <w:rFonts w:ascii="Arial" w:hAnsi="Arial" w:cs="Arial"/>
          <w:b/>
          <w:bCs/>
        </w:rPr>
        <w:t>На 31</w:t>
      </w:r>
      <w:r w:rsidR="002B5C76" w:rsidRPr="007A4743">
        <w:rPr>
          <w:rFonts w:ascii="Arial" w:hAnsi="Arial" w:cs="Arial"/>
          <w:b/>
          <w:bCs/>
        </w:rPr>
        <w:t xml:space="preserve"> декабря 2025 г.</w:t>
      </w:r>
    </w:p>
    <w:p w14:paraId="767E98BF" w14:textId="77777777" w:rsidR="00AC782C" w:rsidRPr="007A4743" w:rsidRDefault="00AC782C" w:rsidP="00774903">
      <w:pPr>
        <w:shd w:val="clear" w:color="auto" w:fill="FFFFFF" w:themeFill="background1"/>
        <w:spacing w:before="0" w:after="120"/>
        <w:ind w:firstLine="540"/>
        <w:jc w:val="both"/>
        <w:rPr>
          <w:rFonts w:ascii="Arial" w:hAnsi="Arial" w:cs="Arial"/>
        </w:rPr>
      </w:pPr>
    </w:p>
    <w:tbl>
      <w:tblPr>
        <w:tblStyle w:val="a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543"/>
        <w:gridCol w:w="4518"/>
      </w:tblGrid>
      <w:tr w:rsidR="00AC782C" w:rsidRPr="007A4743" w14:paraId="3D8BA818" w14:textId="77777777" w:rsidTr="007E68B0">
        <w:tc>
          <w:tcPr>
            <w:tcW w:w="4672" w:type="dxa"/>
          </w:tcPr>
          <w:p w14:paraId="71B6BE56"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наименование дебитора</w:t>
            </w:r>
          </w:p>
        </w:tc>
        <w:tc>
          <w:tcPr>
            <w:tcW w:w="4672" w:type="dxa"/>
          </w:tcPr>
          <w:p w14:paraId="0AB0D943" w14:textId="77777777" w:rsidR="00AC782C" w:rsidRPr="007A4743" w:rsidRDefault="00AC782C" w:rsidP="00774903">
            <w:pPr>
              <w:shd w:val="clear" w:color="auto" w:fill="FFFFFF" w:themeFill="background1"/>
              <w:spacing w:before="0" w:after="120"/>
              <w:jc w:val="both"/>
              <w:rPr>
                <w:rFonts w:ascii="Arial" w:hAnsi="Arial" w:cs="Arial"/>
              </w:rPr>
            </w:pPr>
            <w:r w:rsidRPr="007A4743">
              <w:rPr>
                <w:rFonts w:ascii="Arial" w:hAnsi="Arial" w:cs="Arial"/>
              </w:rPr>
              <w:t>Министерство финансов Российской Федерации (Эмитент облигаций федерального займа)</w:t>
            </w:r>
          </w:p>
        </w:tc>
      </w:tr>
      <w:tr w:rsidR="00AC782C" w:rsidRPr="007A4743" w14:paraId="0B865B45" w14:textId="77777777" w:rsidTr="007E68B0">
        <w:tc>
          <w:tcPr>
            <w:tcW w:w="4672" w:type="dxa"/>
          </w:tcPr>
          <w:p w14:paraId="31BC88DF"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сокращенное наименование дебитора</w:t>
            </w:r>
          </w:p>
        </w:tc>
        <w:tc>
          <w:tcPr>
            <w:tcW w:w="4672" w:type="dxa"/>
          </w:tcPr>
          <w:p w14:paraId="28DB98EC"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Минфин России</w:t>
            </w:r>
          </w:p>
        </w:tc>
      </w:tr>
      <w:tr w:rsidR="00AC782C" w:rsidRPr="007A4743" w14:paraId="73585A85" w14:textId="77777777" w:rsidTr="007E68B0">
        <w:tc>
          <w:tcPr>
            <w:tcW w:w="4672" w:type="dxa"/>
          </w:tcPr>
          <w:p w14:paraId="3C682F1F"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фирменное наименование (для коммерческих организаций)</w:t>
            </w:r>
          </w:p>
        </w:tc>
        <w:tc>
          <w:tcPr>
            <w:tcW w:w="4672" w:type="dxa"/>
          </w:tcPr>
          <w:p w14:paraId="03E495ED"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Неприменимо</w:t>
            </w:r>
          </w:p>
        </w:tc>
      </w:tr>
      <w:tr w:rsidR="00AC782C" w:rsidRPr="007A4743" w14:paraId="5702F3BE" w14:textId="77777777" w:rsidTr="007E68B0">
        <w:tc>
          <w:tcPr>
            <w:tcW w:w="4672" w:type="dxa"/>
          </w:tcPr>
          <w:p w14:paraId="1F958DB7"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идентификационный номер налогоплательщика (ИНН)</w:t>
            </w:r>
          </w:p>
        </w:tc>
        <w:tc>
          <w:tcPr>
            <w:tcW w:w="4672" w:type="dxa"/>
          </w:tcPr>
          <w:p w14:paraId="476A6073"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7710168360</w:t>
            </w:r>
          </w:p>
        </w:tc>
      </w:tr>
      <w:tr w:rsidR="00AC782C" w:rsidRPr="007A4743" w14:paraId="5FE5A29E" w14:textId="77777777" w:rsidTr="007E68B0">
        <w:tc>
          <w:tcPr>
            <w:tcW w:w="4672" w:type="dxa"/>
          </w:tcPr>
          <w:p w14:paraId="274DA34E"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основной государственный регистрационный номер (ОГРН)</w:t>
            </w:r>
          </w:p>
        </w:tc>
        <w:tc>
          <w:tcPr>
            <w:tcW w:w="4672" w:type="dxa"/>
          </w:tcPr>
          <w:p w14:paraId="687EB4A9"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1037739085636</w:t>
            </w:r>
          </w:p>
        </w:tc>
      </w:tr>
      <w:tr w:rsidR="00AC782C" w:rsidRPr="007A4743" w14:paraId="10BCA0D1" w14:textId="77777777" w:rsidTr="007E68B0">
        <w:tc>
          <w:tcPr>
            <w:tcW w:w="4672" w:type="dxa"/>
          </w:tcPr>
          <w:p w14:paraId="079C5E78"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место нахождения</w:t>
            </w:r>
          </w:p>
        </w:tc>
        <w:tc>
          <w:tcPr>
            <w:tcW w:w="4672" w:type="dxa"/>
          </w:tcPr>
          <w:p w14:paraId="14E0D79F"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109097, г. Москва, ул. Ильинка, д. 9, стр. 1</w:t>
            </w:r>
          </w:p>
        </w:tc>
      </w:tr>
      <w:tr w:rsidR="00AC782C" w:rsidRPr="007A4743" w14:paraId="5E391AF0" w14:textId="77777777" w:rsidTr="007E68B0">
        <w:tc>
          <w:tcPr>
            <w:tcW w:w="4672" w:type="dxa"/>
          </w:tcPr>
          <w:p w14:paraId="2F72324A"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для физических лиц - фамилия, имя, отчество (последнее при наличии) </w:t>
            </w:r>
          </w:p>
        </w:tc>
        <w:tc>
          <w:tcPr>
            <w:tcW w:w="4672" w:type="dxa"/>
          </w:tcPr>
          <w:p w14:paraId="4B001BD8"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Неприменимо</w:t>
            </w:r>
          </w:p>
        </w:tc>
      </w:tr>
      <w:tr w:rsidR="00AC782C" w:rsidRPr="007A4743" w14:paraId="55372D44" w14:textId="77777777" w:rsidTr="007E68B0">
        <w:tc>
          <w:tcPr>
            <w:tcW w:w="4672" w:type="dxa"/>
          </w:tcPr>
          <w:p w14:paraId="4FCB517D"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сумма дебиторской задолженности </w:t>
            </w:r>
          </w:p>
        </w:tc>
        <w:tc>
          <w:tcPr>
            <w:tcW w:w="4672" w:type="dxa"/>
          </w:tcPr>
          <w:p w14:paraId="4601FC41" w14:textId="70FA4DC2"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48 513 млн руб</w:t>
            </w:r>
            <w:r w:rsidR="00780BFB">
              <w:rPr>
                <w:rFonts w:ascii="Arial" w:hAnsi="Arial" w:cs="Arial"/>
                <w:sz w:val="20"/>
              </w:rPr>
              <w:t>.</w:t>
            </w:r>
          </w:p>
        </w:tc>
      </w:tr>
      <w:tr w:rsidR="00AC782C" w:rsidRPr="007A4743" w14:paraId="6C9C976D" w14:textId="77777777" w:rsidTr="007E68B0">
        <w:tc>
          <w:tcPr>
            <w:tcW w:w="4672" w:type="dxa"/>
          </w:tcPr>
          <w:p w14:paraId="40D079DF"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доля внешнегруппового дебитора в объеме дебиторской задолженности, приходящейся на внешнегрупповых дебиторов</w:t>
            </w:r>
          </w:p>
        </w:tc>
        <w:tc>
          <w:tcPr>
            <w:tcW w:w="4672" w:type="dxa"/>
          </w:tcPr>
          <w:p w14:paraId="18E036A2" w14:textId="77777777" w:rsidR="00AC782C" w:rsidRPr="007A4743" w:rsidRDefault="00AC782C" w:rsidP="00774903">
            <w:pPr>
              <w:pStyle w:val="Basic"/>
              <w:shd w:val="clear" w:color="auto" w:fill="FFFFFF" w:themeFill="background1"/>
              <w:ind w:firstLine="0"/>
              <w:rPr>
                <w:rFonts w:ascii="Arial" w:hAnsi="Arial" w:cs="Arial"/>
                <w:sz w:val="20"/>
                <w:lang w:val="en-US"/>
              </w:rPr>
            </w:pPr>
            <w:r w:rsidRPr="007A4743">
              <w:rPr>
                <w:rFonts w:ascii="Arial" w:hAnsi="Arial" w:cs="Arial"/>
                <w:sz w:val="20"/>
                <w:lang w:val="en-US"/>
              </w:rPr>
              <w:t>23</w:t>
            </w:r>
            <w:r w:rsidRPr="007A4743">
              <w:rPr>
                <w:rFonts w:ascii="Arial" w:hAnsi="Arial" w:cs="Arial"/>
                <w:sz w:val="20"/>
              </w:rPr>
              <w:t>%</w:t>
            </w:r>
          </w:p>
        </w:tc>
      </w:tr>
      <w:tr w:rsidR="00AC782C" w:rsidRPr="007A4743" w14:paraId="21EBD28D" w14:textId="77777777" w:rsidTr="007E68B0">
        <w:tc>
          <w:tcPr>
            <w:tcW w:w="4672" w:type="dxa"/>
          </w:tcPr>
          <w:p w14:paraId="4E6A21BD"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размер и условия (процентная ставка, размер неустойки) просроченной дебиторской задолженности</w:t>
            </w:r>
          </w:p>
        </w:tc>
        <w:tc>
          <w:tcPr>
            <w:tcW w:w="4672" w:type="dxa"/>
          </w:tcPr>
          <w:p w14:paraId="589D344A"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отсутствует</w:t>
            </w:r>
          </w:p>
        </w:tc>
      </w:tr>
      <w:tr w:rsidR="00AC782C" w:rsidRPr="007A4743" w14:paraId="5ECED555" w14:textId="77777777" w:rsidTr="007E68B0">
        <w:tc>
          <w:tcPr>
            <w:tcW w:w="4672" w:type="dxa"/>
          </w:tcPr>
          <w:p w14:paraId="6EF932A0"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сведения о том, является ли основной дебитор организацией, подконтрольной члену органа управления </w:t>
            </w:r>
            <w:r w:rsidR="007E6C40" w:rsidRPr="007A4743">
              <w:rPr>
                <w:rFonts w:ascii="Arial" w:hAnsi="Arial" w:cs="Arial"/>
                <w:sz w:val="20"/>
              </w:rPr>
              <w:t>э</w:t>
            </w:r>
            <w:r w:rsidRPr="007A4743">
              <w:rPr>
                <w:rFonts w:ascii="Arial" w:hAnsi="Arial" w:cs="Arial"/>
                <w:sz w:val="20"/>
              </w:rPr>
              <w:t xml:space="preserve">митента и (или) лицу, контролирующему </w:t>
            </w:r>
            <w:r w:rsidR="007E6C40" w:rsidRPr="007A4743">
              <w:rPr>
                <w:rFonts w:ascii="Arial" w:hAnsi="Arial" w:cs="Arial"/>
                <w:sz w:val="20"/>
              </w:rPr>
              <w:t>э</w:t>
            </w:r>
            <w:r w:rsidRPr="007A4743">
              <w:rPr>
                <w:rFonts w:ascii="Arial" w:hAnsi="Arial" w:cs="Arial"/>
                <w:sz w:val="20"/>
              </w:rPr>
              <w:t>митента</w:t>
            </w:r>
          </w:p>
        </w:tc>
        <w:tc>
          <w:tcPr>
            <w:tcW w:w="4672" w:type="dxa"/>
          </w:tcPr>
          <w:p w14:paraId="6918284C" w14:textId="77777777" w:rsidR="00AC782C" w:rsidRPr="007A4743" w:rsidRDefault="00AC782C" w:rsidP="00774903">
            <w:pPr>
              <w:pStyle w:val="Basic"/>
              <w:shd w:val="clear" w:color="auto" w:fill="FFFFFF" w:themeFill="background1"/>
              <w:ind w:firstLine="0"/>
              <w:rPr>
                <w:rFonts w:ascii="Arial" w:hAnsi="Arial" w:cs="Arial"/>
                <w:sz w:val="20"/>
              </w:rPr>
            </w:pPr>
            <w:r w:rsidRPr="007A4743">
              <w:rPr>
                <w:rFonts w:ascii="Arial" w:hAnsi="Arial" w:cs="Arial"/>
                <w:sz w:val="20"/>
              </w:rPr>
              <w:t>не является</w:t>
            </w:r>
          </w:p>
        </w:tc>
      </w:tr>
    </w:tbl>
    <w:p w14:paraId="3FDB0308" w14:textId="77777777" w:rsidR="00AC782C" w:rsidRPr="007A4743" w:rsidRDefault="00AC782C" w:rsidP="00774903">
      <w:pPr>
        <w:shd w:val="clear" w:color="auto" w:fill="FFFFFF" w:themeFill="background1"/>
        <w:spacing w:before="0" w:after="120"/>
        <w:jc w:val="both"/>
        <w:rPr>
          <w:rFonts w:ascii="Arial" w:hAnsi="Arial" w:cs="Arial"/>
        </w:rPr>
      </w:pPr>
    </w:p>
    <w:p w14:paraId="50102BFD" w14:textId="77777777" w:rsidR="00894F45" w:rsidRPr="007A4743" w:rsidRDefault="00AC782C" w:rsidP="00774903">
      <w:pPr>
        <w:shd w:val="clear" w:color="auto" w:fill="FFFFFF" w:themeFill="background1"/>
        <w:spacing w:before="0" w:after="120"/>
        <w:jc w:val="both"/>
        <w:rPr>
          <w:rFonts w:ascii="Arial" w:hAnsi="Arial" w:cs="Arial"/>
        </w:rPr>
      </w:pPr>
      <w:r w:rsidRPr="007A4743">
        <w:rPr>
          <w:rFonts w:ascii="Arial" w:hAnsi="Arial" w:cs="Arial"/>
          <w:b/>
          <w:bCs/>
          <w:color w:val="000000"/>
        </w:rPr>
        <w:t xml:space="preserve">Иные дебиторы </w:t>
      </w:r>
      <w:r w:rsidR="007E6C40" w:rsidRPr="007A4743">
        <w:rPr>
          <w:rFonts w:ascii="Arial" w:hAnsi="Arial" w:cs="Arial"/>
          <w:b/>
          <w:bCs/>
          <w:color w:val="000000"/>
        </w:rPr>
        <w:t>э</w:t>
      </w:r>
      <w:r w:rsidRPr="007A4743">
        <w:rPr>
          <w:rFonts w:ascii="Arial" w:hAnsi="Arial" w:cs="Arial"/>
          <w:b/>
          <w:bCs/>
          <w:color w:val="000000"/>
        </w:rPr>
        <w:t xml:space="preserve">митента, доля задолженности которых в объеме дебиторской задолженности на дату окончания соответствующего отчетного периода имеют для </w:t>
      </w:r>
      <w:r w:rsidR="007E6C40" w:rsidRPr="007A4743">
        <w:rPr>
          <w:rFonts w:ascii="Arial" w:hAnsi="Arial" w:cs="Arial"/>
          <w:b/>
          <w:bCs/>
          <w:color w:val="000000"/>
        </w:rPr>
        <w:t>э</w:t>
      </w:r>
      <w:r w:rsidRPr="007A4743">
        <w:rPr>
          <w:rFonts w:ascii="Arial" w:hAnsi="Arial" w:cs="Arial"/>
          <w:b/>
          <w:bCs/>
          <w:color w:val="000000"/>
        </w:rPr>
        <w:t xml:space="preserve">митента существенное значение, а также иные дебиторы, которые, по мнению </w:t>
      </w:r>
      <w:r w:rsidR="007E6C40" w:rsidRPr="007A4743">
        <w:rPr>
          <w:rFonts w:ascii="Arial" w:hAnsi="Arial" w:cs="Arial"/>
          <w:b/>
          <w:bCs/>
          <w:color w:val="000000"/>
        </w:rPr>
        <w:t>э</w:t>
      </w:r>
      <w:r w:rsidRPr="007A4743">
        <w:rPr>
          <w:rFonts w:ascii="Arial" w:hAnsi="Arial" w:cs="Arial"/>
          <w:b/>
          <w:bCs/>
          <w:color w:val="000000"/>
        </w:rPr>
        <w:t xml:space="preserve">митента, имеют для </w:t>
      </w:r>
      <w:r w:rsidR="007E6C40" w:rsidRPr="007A4743">
        <w:rPr>
          <w:rFonts w:ascii="Arial" w:hAnsi="Arial" w:cs="Arial"/>
          <w:b/>
          <w:bCs/>
          <w:color w:val="000000"/>
        </w:rPr>
        <w:t>э</w:t>
      </w:r>
      <w:r w:rsidRPr="007A4743">
        <w:rPr>
          <w:rFonts w:ascii="Arial" w:hAnsi="Arial" w:cs="Arial"/>
          <w:b/>
          <w:bCs/>
          <w:color w:val="000000"/>
        </w:rPr>
        <w:t xml:space="preserve">митента существенное значение в силу иных причин, факторов или обстоятельств: </w:t>
      </w:r>
      <w:r w:rsidRPr="007A4743">
        <w:rPr>
          <w:rFonts w:ascii="Arial" w:hAnsi="Arial" w:cs="Arial"/>
        </w:rPr>
        <w:t xml:space="preserve">по состоянию на </w:t>
      </w:r>
      <w:r w:rsidR="007E6C40" w:rsidRPr="007A4743">
        <w:rPr>
          <w:rFonts w:ascii="Arial" w:hAnsi="Arial" w:cs="Arial"/>
        </w:rPr>
        <w:t>31 декабря 2024 г.</w:t>
      </w:r>
      <w:r w:rsidRPr="007A4743">
        <w:rPr>
          <w:rFonts w:ascii="Arial" w:hAnsi="Arial" w:cs="Arial"/>
        </w:rPr>
        <w:t xml:space="preserve"> и </w:t>
      </w:r>
      <w:r w:rsidR="007E6C40" w:rsidRPr="007A4743">
        <w:rPr>
          <w:rFonts w:ascii="Arial" w:hAnsi="Arial" w:cs="Arial"/>
        </w:rPr>
        <w:t>31 декабря 2025 г.</w:t>
      </w:r>
      <w:r w:rsidRPr="007A4743">
        <w:rPr>
          <w:rFonts w:ascii="Arial" w:hAnsi="Arial" w:cs="Arial"/>
        </w:rPr>
        <w:t xml:space="preserve"> </w:t>
      </w:r>
      <w:r w:rsidRPr="007A4743">
        <w:rPr>
          <w:rFonts w:ascii="Arial" w:hAnsi="Arial" w:cs="Arial"/>
          <w:color w:val="000000"/>
        </w:rPr>
        <w:t>указанные дебиторы отсутствуют.</w:t>
      </w:r>
    </w:p>
    <w:p w14:paraId="177459D6" w14:textId="77777777" w:rsidR="00894F45" w:rsidRPr="007A4743" w:rsidRDefault="00894F45" w:rsidP="00774903">
      <w:pPr>
        <w:pStyle w:val="2"/>
        <w:shd w:val="clear" w:color="auto" w:fill="FFFFFF" w:themeFill="background1"/>
        <w:spacing w:before="0" w:after="120"/>
        <w:rPr>
          <w:rFonts w:ascii="Arial" w:hAnsi="Arial" w:cs="Arial"/>
        </w:rPr>
      </w:pPr>
      <w:bookmarkStart w:id="18" w:name="_Toc230195297"/>
      <w:r w:rsidRPr="007A4743">
        <w:rPr>
          <w:rFonts w:ascii="Arial" w:hAnsi="Arial" w:cs="Arial"/>
        </w:rPr>
        <w:t>1.7. Сведения об обязательствах эмитента</w:t>
      </w:r>
      <w:bookmarkEnd w:id="18"/>
    </w:p>
    <w:p w14:paraId="65A720CF" w14:textId="77777777" w:rsidR="00894F45" w:rsidRPr="007A4743" w:rsidRDefault="00894F45" w:rsidP="00774903">
      <w:pPr>
        <w:pStyle w:val="2"/>
        <w:shd w:val="clear" w:color="auto" w:fill="FFFFFF" w:themeFill="background1"/>
        <w:spacing w:before="0" w:after="120"/>
        <w:rPr>
          <w:rFonts w:ascii="Arial" w:hAnsi="Arial" w:cs="Arial"/>
        </w:rPr>
      </w:pPr>
      <w:bookmarkStart w:id="19" w:name="_Toc230195298"/>
      <w:r w:rsidRPr="007A4743">
        <w:rPr>
          <w:rFonts w:ascii="Arial" w:hAnsi="Arial" w:cs="Arial"/>
        </w:rPr>
        <w:t>1.7.1. Сведения об основных кредиторах эмитента</w:t>
      </w:r>
      <w:bookmarkEnd w:id="19"/>
    </w:p>
    <w:p w14:paraId="57A29CA2" w14:textId="77777777" w:rsidR="00322429" w:rsidRPr="007A4743" w:rsidRDefault="0032242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В настоящем разделе указываются сведения об основных кредиторах </w:t>
      </w:r>
      <w:r w:rsidR="003D3397" w:rsidRPr="007A4743">
        <w:rPr>
          <w:rFonts w:ascii="Arial" w:hAnsi="Arial" w:cs="Arial"/>
          <w:b/>
          <w:bCs/>
          <w:sz w:val="20"/>
        </w:rPr>
        <w:t>э</w:t>
      </w:r>
      <w:r w:rsidRPr="007A4743">
        <w:rPr>
          <w:rFonts w:ascii="Arial" w:hAnsi="Arial" w:cs="Arial"/>
          <w:b/>
          <w:bCs/>
          <w:sz w:val="20"/>
        </w:rPr>
        <w:t xml:space="preserve">митента, доля задолженности которым в объеме кредиторской задолженности </w:t>
      </w:r>
      <w:r w:rsidR="003D3397" w:rsidRPr="007A4743">
        <w:rPr>
          <w:rFonts w:ascii="Arial" w:hAnsi="Arial" w:cs="Arial"/>
          <w:b/>
          <w:bCs/>
          <w:sz w:val="20"/>
        </w:rPr>
        <w:t>э</w:t>
      </w:r>
      <w:r w:rsidRPr="007A4743">
        <w:rPr>
          <w:rFonts w:ascii="Arial" w:hAnsi="Arial" w:cs="Arial"/>
          <w:b/>
          <w:bCs/>
          <w:sz w:val="20"/>
        </w:rPr>
        <w:t xml:space="preserve">митента (включая торговую кредиторскую задолженность, прочую кредиторскую задолженность, кредиты и займы (краткосрочные, долгосрочные) на дату окончания соответствующего отчетного периода имеет существенное значение, а также об иных кредиторах, которые, по мнению </w:t>
      </w:r>
      <w:r w:rsidR="003D3397" w:rsidRPr="007A4743">
        <w:rPr>
          <w:rFonts w:ascii="Arial" w:hAnsi="Arial" w:cs="Arial"/>
          <w:b/>
          <w:bCs/>
          <w:sz w:val="20"/>
        </w:rPr>
        <w:t>э</w:t>
      </w:r>
      <w:r w:rsidRPr="007A4743">
        <w:rPr>
          <w:rFonts w:ascii="Arial" w:hAnsi="Arial" w:cs="Arial"/>
          <w:b/>
          <w:bCs/>
          <w:sz w:val="20"/>
        </w:rPr>
        <w:t xml:space="preserve">митента, имеют для </w:t>
      </w:r>
      <w:r w:rsidR="003D3397" w:rsidRPr="007A4743">
        <w:rPr>
          <w:rFonts w:ascii="Arial" w:hAnsi="Arial" w:cs="Arial"/>
          <w:b/>
          <w:bCs/>
          <w:sz w:val="20"/>
        </w:rPr>
        <w:t>э</w:t>
      </w:r>
      <w:r w:rsidRPr="007A4743">
        <w:rPr>
          <w:rFonts w:ascii="Arial" w:hAnsi="Arial" w:cs="Arial"/>
          <w:b/>
          <w:bCs/>
          <w:sz w:val="20"/>
        </w:rPr>
        <w:t xml:space="preserve">митента существенное значение в силу иных причин, факторов или обстоятельств. Поскольку </w:t>
      </w:r>
      <w:r w:rsidR="003D3397" w:rsidRPr="007A4743">
        <w:rPr>
          <w:rFonts w:ascii="Arial" w:hAnsi="Arial" w:cs="Arial"/>
          <w:b/>
          <w:bCs/>
          <w:sz w:val="20"/>
        </w:rPr>
        <w:t>э</w:t>
      </w:r>
      <w:r w:rsidRPr="007A4743">
        <w:rPr>
          <w:rFonts w:ascii="Arial" w:hAnsi="Arial" w:cs="Arial"/>
          <w:b/>
          <w:bCs/>
          <w:sz w:val="20"/>
        </w:rPr>
        <w:t xml:space="preserve">митентом составляется и раскрывается консолидированная финансовая отчетность, сведения приводятся об основных кредиторах </w:t>
      </w:r>
      <w:r w:rsidR="003D3397" w:rsidRPr="007A4743">
        <w:rPr>
          <w:rFonts w:ascii="Arial" w:hAnsi="Arial" w:cs="Arial"/>
          <w:b/>
          <w:bCs/>
          <w:sz w:val="20"/>
        </w:rPr>
        <w:t>э</w:t>
      </w:r>
      <w:r w:rsidRPr="007A4743">
        <w:rPr>
          <w:rFonts w:ascii="Arial" w:hAnsi="Arial" w:cs="Arial"/>
          <w:b/>
          <w:bCs/>
          <w:sz w:val="20"/>
        </w:rPr>
        <w:t xml:space="preserve">митента, являющихся лицами, не входящими в </w:t>
      </w:r>
      <w:r w:rsidR="003D3397" w:rsidRPr="007A4743">
        <w:rPr>
          <w:rFonts w:ascii="Arial" w:hAnsi="Arial" w:cs="Arial"/>
          <w:b/>
          <w:bCs/>
          <w:sz w:val="20"/>
        </w:rPr>
        <w:t>г</w:t>
      </w:r>
      <w:r w:rsidRPr="007A4743">
        <w:rPr>
          <w:rFonts w:ascii="Arial" w:hAnsi="Arial" w:cs="Arial"/>
          <w:b/>
          <w:bCs/>
          <w:sz w:val="20"/>
        </w:rPr>
        <w:t xml:space="preserve">руппу (далее - внешнегрупповые кредиторы), с отдельным указанием объема и (или) доли кредиторской задолженности, приходящейся на кредиторов, входящих в </w:t>
      </w:r>
      <w:r w:rsidR="003D3397" w:rsidRPr="007A4743">
        <w:rPr>
          <w:rFonts w:ascii="Arial" w:hAnsi="Arial" w:cs="Arial"/>
          <w:b/>
          <w:bCs/>
          <w:sz w:val="20"/>
        </w:rPr>
        <w:t>г</w:t>
      </w:r>
      <w:r w:rsidRPr="007A4743">
        <w:rPr>
          <w:rFonts w:ascii="Arial" w:hAnsi="Arial" w:cs="Arial"/>
          <w:b/>
          <w:bCs/>
          <w:sz w:val="20"/>
        </w:rPr>
        <w:t>руппу, а также на внешнегрупповых кредиторов.</w:t>
      </w:r>
    </w:p>
    <w:p w14:paraId="145FE139" w14:textId="77777777" w:rsidR="00322429" w:rsidRPr="007A4743" w:rsidRDefault="00322429" w:rsidP="00774903">
      <w:pPr>
        <w:pStyle w:val="Basic"/>
        <w:shd w:val="clear" w:color="auto" w:fill="FFFFFF" w:themeFill="background1"/>
        <w:ind w:firstLine="0"/>
        <w:rPr>
          <w:rFonts w:ascii="Arial" w:hAnsi="Arial" w:cs="Arial"/>
          <w:sz w:val="20"/>
        </w:rPr>
      </w:pPr>
      <w:r w:rsidRPr="007A4743">
        <w:rPr>
          <w:rFonts w:ascii="Arial" w:hAnsi="Arial" w:cs="Arial"/>
          <w:b/>
          <w:bCs/>
          <w:sz w:val="20"/>
        </w:rPr>
        <w:t xml:space="preserve">Определенный </w:t>
      </w:r>
      <w:r w:rsidR="003D3397" w:rsidRPr="007A4743">
        <w:rPr>
          <w:rFonts w:ascii="Arial" w:hAnsi="Arial" w:cs="Arial"/>
          <w:b/>
          <w:bCs/>
          <w:sz w:val="20"/>
        </w:rPr>
        <w:t>э</w:t>
      </w:r>
      <w:r w:rsidRPr="007A4743">
        <w:rPr>
          <w:rFonts w:ascii="Arial" w:hAnsi="Arial" w:cs="Arial"/>
          <w:b/>
          <w:bCs/>
          <w:sz w:val="20"/>
        </w:rPr>
        <w:t xml:space="preserve">митентом уровень существенности кредиторской задолженности, приходящейся на долю основного кредитора: </w:t>
      </w:r>
      <w:r w:rsidRPr="007A4743">
        <w:rPr>
          <w:rFonts w:ascii="Arial" w:hAnsi="Arial" w:cs="Arial"/>
          <w:sz w:val="20"/>
        </w:rPr>
        <w:t>10 процентов от суммы кредиторской задолженности, приходящейся на внешнегрупповых кредиторов, на дату окончания соответствующего отчетного периода.</w:t>
      </w:r>
    </w:p>
    <w:p w14:paraId="3D50108A" w14:textId="77777777" w:rsidR="00322429" w:rsidRPr="007A4743" w:rsidRDefault="00322429"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По состоянию на </w:t>
      </w:r>
      <w:r w:rsidR="003D3397" w:rsidRPr="007A4743">
        <w:rPr>
          <w:rFonts w:ascii="Arial" w:hAnsi="Arial" w:cs="Arial"/>
          <w:bCs/>
          <w:iCs/>
        </w:rPr>
        <w:t>31 декабря 2024 г.</w:t>
      </w:r>
      <w:r w:rsidRPr="007A4743">
        <w:rPr>
          <w:rFonts w:ascii="Arial" w:hAnsi="Arial" w:cs="Arial"/>
          <w:bCs/>
          <w:iCs/>
        </w:rPr>
        <w:t xml:space="preserve"> и 31</w:t>
      </w:r>
      <w:r w:rsidR="003D3397" w:rsidRPr="007A4743">
        <w:rPr>
          <w:rFonts w:ascii="Arial" w:hAnsi="Arial" w:cs="Arial"/>
          <w:bCs/>
          <w:iCs/>
        </w:rPr>
        <w:t xml:space="preserve"> декабря </w:t>
      </w:r>
      <w:r w:rsidRPr="007A4743">
        <w:rPr>
          <w:rFonts w:ascii="Arial" w:hAnsi="Arial" w:cs="Arial"/>
          <w:bCs/>
          <w:iCs/>
        </w:rPr>
        <w:t xml:space="preserve">2025 </w:t>
      </w:r>
      <w:r w:rsidR="003D3397" w:rsidRPr="007A4743">
        <w:rPr>
          <w:rFonts w:ascii="Arial" w:hAnsi="Arial" w:cs="Arial"/>
          <w:bCs/>
          <w:iCs/>
        </w:rPr>
        <w:t xml:space="preserve">г. </w:t>
      </w:r>
      <w:r w:rsidRPr="007A4743">
        <w:rPr>
          <w:rFonts w:ascii="Arial" w:hAnsi="Arial" w:cs="Arial"/>
          <w:bCs/>
          <w:iCs/>
        </w:rPr>
        <w:t xml:space="preserve">такие кредиторы отсутствуют. </w:t>
      </w:r>
    </w:p>
    <w:p w14:paraId="439746E3" w14:textId="77777777" w:rsidR="00322429" w:rsidRPr="007A4743" w:rsidRDefault="00322429" w:rsidP="00774903">
      <w:pPr>
        <w:shd w:val="clear" w:color="auto" w:fill="FFFFFF" w:themeFill="background1"/>
        <w:spacing w:before="0" w:after="120"/>
        <w:jc w:val="both"/>
        <w:rPr>
          <w:rFonts w:ascii="Arial" w:hAnsi="Arial" w:cs="Arial"/>
          <w:b/>
          <w:iCs/>
        </w:rPr>
      </w:pPr>
      <w:r w:rsidRPr="007A4743">
        <w:rPr>
          <w:rFonts w:ascii="Arial" w:hAnsi="Arial" w:cs="Arial"/>
          <w:b/>
          <w:iCs/>
        </w:rPr>
        <w:t xml:space="preserve">Объем и (или) доля кредиторской задолженности, приходящейся на кредиторов, входящих в Группу: </w:t>
      </w:r>
      <w:r w:rsidRPr="007A4743">
        <w:rPr>
          <w:rFonts w:ascii="Arial" w:hAnsi="Arial" w:cs="Arial"/>
          <w:bCs/>
          <w:iCs/>
        </w:rPr>
        <w:t xml:space="preserve">12% на </w:t>
      </w:r>
      <w:r w:rsidR="003D3397" w:rsidRPr="007A4743">
        <w:rPr>
          <w:rFonts w:ascii="Arial" w:hAnsi="Arial" w:cs="Arial"/>
          <w:bCs/>
          <w:iCs/>
        </w:rPr>
        <w:t>31 декабря 2024 г.</w:t>
      </w:r>
      <w:r w:rsidRPr="007A4743">
        <w:rPr>
          <w:rFonts w:ascii="Arial" w:hAnsi="Arial" w:cs="Arial"/>
          <w:bCs/>
          <w:iCs/>
        </w:rPr>
        <w:t xml:space="preserve">, 11% на </w:t>
      </w:r>
      <w:r w:rsidR="003D3397" w:rsidRPr="007A4743">
        <w:rPr>
          <w:rFonts w:ascii="Arial" w:hAnsi="Arial" w:cs="Arial"/>
          <w:bCs/>
          <w:iCs/>
        </w:rPr>
        <w:t>31 декабря 2025 г.</w:t>
      </w:r>
    </w:p>
    <w:p w14:paraId="1D875A9E" w14:textId="77777777" w:rsidR="00322429" w:rsidRPr="007A4743" w:rsidRDefault="00322429" w:rsidP="00774903">
      <w:pPr>
        <w:shd w:val="clear" w:color="auto" w:fill="FFFFFF" w:themeFill="background1"/>
        <w:spacing w:before="0" w:after="120"/>
        <w:jc w:val="both"/>
        <w:rPr>
          <w:rFonts w:ascii="Arial" w:hAnsi="Arial" w:cs="Arial"/>
          <w:bCs/>
          <w:iCs/>
        </w:rPr>
      </w:pPr>
      <w:r w:rsidRPr="007A4743">
        <w:rPr>
          <w:rFonts w:ascii="Arial" w:hAnsi="Arial" w:cs="Arial"/>
          <w:b/>
          <w:iCs/>
        </w:rPr>
        <w:t xml:space="preserve">Объем и (или) доля кредиторской задолженности, приходящейся на внешнегрупповых кредиторов: </w:t>
      </w:r>
      <w:r w:rsidRPr="007A4743">
        <w:rPr>
          <w:rFonts w:ascii="Arial" w:hAnsi="Arial" w:cs="Arial"/>
          <w:bCs/>
          <w:iCs/>
        </w:rPr>
        <w:t xml:space="preserve">88% на </w:t>
      </w:r>
      <w:r w:rsidR="003D3397" w:rsidRPr="007A4743">
        <w:rPr>
          <w:rFonts w:ascii="Arial" w:hAnsi="Arial" w:cs="Arial"/>
          <w:bCs/>
          <w:iCs/>
        </w:rPr>
        <w:t>31 декабря 2024 г.</w:t>
      </w:r>
      <w:r w:rsidRPr="007A4743">
        <w:rPr>
          <w:rFonts w:ascii="Arial" w:hAnsi="Arial" w:cs="Arial"/>
          <w:bCs/>
          <w:iCs/>
        </w:rPr>
        <w:t xml:space="preserve">, 89% на </w:t>
      </w:r>
      <w:r w:rsidR="003D3397" w:rsidRPr="007A4743">
        <w:rPr>
          <w:rFonts w:ascii="Arial" w:hAnsi="Arial" w:cs="Arial"/>
          <w:bCs/>
          <w:iCs/>
        </w:rPr>
        <w:t>31 декабря 2025 г</w:t>
      </w:r>
      <w:r w:rsidRPr="007A4743">
        <w:rPr>
          <w:rFonts w:ascii="Arial" w:hAnsi="Arial" w:cs="Arial"/>
          <w:bCs/>
          <w:iCs/>
        </w:rPr>
        <w:t>.</w:t>
      </w:r>
    </w:p>
    <w:p w14:paraId="6CAC254E" w14:textId="77777777" w:rsidR="00894F45" w:rsidRPr="007A4743" w:rsidRDefault="00322429" w:rsidP="00774903">
      <w:pPr>
        <w:shd w:val="clear" w:color="auto" w:fill="FFFFFF" w:themeFill="background1"/>
        <w:spacing w:before="0" w:after="120"/>
        <w:jc w:val="both"/>
        <w:rPr>
          <w:rFonts w:ascii="Arial" w:hAnsi="Arial" w:cs="Arial"/>
        </w:rPr>
      </w:pPr>
      <w:r w:rsidRPr="007A4743">
        <w:rPr>
          <w:rFonts w:ascii="Arial" w:hAnsi="Arial" w:cs="Arial"/>
        </w:rPr>
        <w:t xml:space="preserve">Иные кредиторы, которые, по мнению </w:t>
      </w:r>
      <w:r w:rsidR="003D3397" w:rsidRPr="007A4743">
        <w:rPr>
          <w:rFonts w:ascii="Arial" w:hAnsi="Arial" w:cs="Arial"/>
        </w:rPr>
        <w:t>э</w:t>
      </w:r>
      <w:r w:rsidRPr="007A4743">
        <w:rPr>
          <w:rFonts w:ascii="Arial" w:hAnsi="Arial" w:cs="Arial"/>
        </w:rPr>
        <w:t xml:space="preserve">митента, имеют для Группы </w:t>
      </w:r>
      <w:r w:rsidR="003D3397" w:rsidRPr="007A4743">
        <w:rPr>
          <w:rFonts w:ascii="Arial" w:hAnsi="Arial" w:cs="Arial"/>
        </w:rPr>
        <w:t xml:space="preserve">Озон </w:t>
      </w:r>
      <w:r w:rsidRPr="007A4743">
        <w:rPr>
          <w:rFonts w:ascii="Arial" w:hAnsi="Arial" w:cs="Arial"/>
        </w:rPr>
        <w:t>существенное значение в силу иных причин, факторов или обстоятельств, отсутствуют.</w:t>
      </w:r>
    </w:p>
    <w:p w14:paraId="23200D3C" w14:textId="77777777" w:rsidR="00894F45" w:rsidRPr="007A4743" w:rsidRDefault="00894F45" w:rsidP="00774903">
      <w:pPr>
        <w:pStyle w:val="2"/>
        <w:shd w:val="clear" w:color="auto" w:fill="FFFFFF" w:themeFill="background1"/>
        <w:spacing w:before="0" w:after="120"/>
        <w:rPr>
          <w:rFonts w:ascii="Arial" w:hAnsi="Arial" w:cs="Arial"/>
        </w:rPr>
      </w:pPr>
      <w:bookmarkStart w:id="20" w:name="_Toc230195299"/>
      <w:bookmarkStart w:id="21" w:name="_Hlk230099647"/>
      <w:r w:rsidRPr="007A4743">
        <w:rPr>
          <w:rFonts w:ascii="Arial" w:hAnsi="Arial" w:cs="Arial"/>
        </w:rPr>
        <w:t>1.7.2. Сведения об обязательствах эмитента из предоставленного обеспечения</w:t>
      </w:r>
      <w:bookmarkEnd w:id="20"/>
    </w:p>
    <w:p w14:paraId="1FA87FDB" w14:textId="77777777" w:rsidR="004B0758" w:rsidRPr="007A4743" w:rsidRDefault="004B0758" w:rsidP="00774903">
      <w:pPr>
        <w:shd w:val="clear" w:color="auto" w:fill="FFFFFF" w:themeFill="background1"/>
        <w:spacing w:before="0" w:after="120"/>
        <w:jc w:val="both"/>
        <w:rPr>
          <w:rFonts w:ascii="Arial" w:hAnsi="Arial" w:cs="Arial"/>
        </w:rPr>
      </w:pPr>
      <w:r w:rsidRPr="007A4743">
        <w:rPr>
          <w:rFonts w:ascii="Arial" w:hAnsi="Arial" w:cs="Arial"/>
          <w:b/>
          <w:bCs/>
        </w:rPr>
        <w:t>Указываются сведения о размере обеспечения (в том числе в форме залога, поручительства, независимой гарантии), предоставленного эмитентом, (если эмитентом составляется и раскрывается консолидированная финансовая отчетность, - о размере обеспечения, предоставленного лицами, входящими в группу эмитента, иным лицам, входящим в группу эмитента, и лицам, не входящим в нее), а также о совершенных эмитентом (организациями, входящими в группу эмитента) сделках по предоставлению такого обеспечения, имеющих для эмитента (группы эмитента) существенное значение</w:t>
      </w:r>
      <w:r w:rsidRPr="007A4743">
        <w:rPr>
          <w:rFonts w:ascii="Arial" w:hAnsi="Arial" w:cs="Arial"/>
        </w:rPr>
        <w:t>.</w:t>
      </w:r>
    </w:p>
    <w:p w14:paraId="1E3DABDC" w14:textId="77777777" w:rsidR="004B0758" w:rsidRPr="007A4743" w:rsidRDefault="004B0758" w:rsidP="00774903">
      <w:pPr>
        <w:shd w:val="clear" w:color="auto" w:fill="FFFFFF" w:themeFill="background1"/>
        <w:spacing w:before="0" w:after="120"/>
        <w:jc w:val="both"/>
        <w:rPr>
          <w:rFonts w:ascii="Arial" w:hAnsi="Arial" w:cs="Arial"/>
        </w:rPr>
      </w:pPr>
      <w:r w:rsidRPr="007A4743">
        <w:rPr>
          <w:rFonts w:ascii="Arial" w:hAnsi="Arial" w:cs="Arial"/>
        </w:rPr>
        <w:t xml:space="preserve">Определенный </w:t>
      </w:r>
      <w:r w:rsidR="003D3397" w:rsidRPr="007A4743">
        <w:rPr>
          <w:rFonts w:ascii="Arial" w:hAnsi="Arial" w:cs="Arial"/>
        </w:rPr>
        <w:t>э</w:t>
      </w:r>
      <w:r w:rsidRPr="007A4743">
        <w:rPr>
          <w:rFonts w:ascii="Arial" w:hAnsi="Arial" w:cs="Arial"/>
        </w:rPr>
        <w:t>митентом уровень существенности размера предоставленного обеспечения: 10 процентов от</w:t>
      </w:r>
      <w:r w:rsidR="003D3397" w:rsidRPr="007A4743">
        <w:rPr>
          <w:rFonts w:ascii="Arial" w:hAnsi="Arial" w:cs="Arial"/>
        </w:rPr>
        <w:t xml:space="preserve"> </w:t>
      </w:r>
      <w:r w:rsidRPr="007A4743">
        <w:rPr>
          <w:rFonts w:ascii="Arial" w:hAnsi="Arial" w:cs="Arial"/>
        </w:rPr>
        <w:t>Общего</w:t>
      </w:r>
      <w:r w:rsidR="003D3397" w:rsidRPr="007A4743">
        <w:rPr>
          <w:rFonts w:ascii="Arial" w:hAnsi="Arial" w:cs="Arial"/>
        </w:rPr>
        <w:t xml:space="preserve"> </w:t>
      </w:r>
      <w:r w:rsidRPr="007A4743">
        <w:rPr>
          <w:rFonts w:ascii="Arial" w:hAnsi="Arial" w:cs="Arial"/>
        </w:rPr>
        <w:t xml:space="preserve">размера предоставленного Группой </w:t>
      </w:r>
      <w:r w:rsidR="003D3397" w:rsidRPr="007A4743">
        <w:rPr>
          <w:rFonts w:ascii="Arial" w:hAnsi="Arial" w:cs="Arial"/>
        </w:rPr>
        <w:t xml:space="preserve">Озон </w:t>
      </w:r>
      <w:r w:rsidRPr="007A4743">
        <w:rPr>
          <w:rFonts w:ascii="Arial" w:hAnsi="Arial" w:cs="Arial"/>
        </w:rPr>
        <w:t>обеспечения лицам, не входящим в Группу</w:t>
      </w:r>
      <w:r w:rsidR="003D3397" w:rsidRPr="007A4743">
        <w:rPr>
          <w:rFonts w:ascii="Arial" w:hAnsi="Arial" w:cs="Arial"/>
        </w:rPr>
        <w:t xml:space="preserve"> Озон</w:t>
      </w:r>
      <w:r w:rsidRPr="007A4743">
        <w:rPr>
          <w:rFonts w:ascii="Arial" w:hAnsi="Arial" w:cs="Arial"/>
        </w:rPr>
        <w:t>.</w:t>
      </w:r>
    </w:p>
    <w:p w14:paraId="3EF6CC59" w14:textId="77777777" w:rsidR="004B0758" w:rsidRPr="007A4743" w:rsidRDefault="004B0758" w:rsidP="00774903">
      <w:pPr>
        <w:shd w:val="clear" w:color="auto" w:fill="FFFFFF" w:themeFill="background1"/>
        <w:spacing w:before="0" w:after="120"/>
        <w:jc w:val="both"/>
        <w:rPr>
          <w:rFonts w:ascii="Arial" w:hAnsi="Arial" w:cs="Arial"/>
        </w:rPr>
      </w:pPr>
      <w:r w:rsidRPr="007A4743">
        <w:rPr>
          <w:rFonts w:ascii="Arial" w:hAnsi="Arial" w:cs="Arial"/>
        </w:rPr>
        <w:t xml:space="preserve">Сведения о совершенных </w:t>
      </w:r>
      <w:r w:rsidR="003D3397" w:rsidRPr="007A4743">
        <w:rPr>
          <w:rFonts w:ascii="Arial" w:hAnsi="Arial" w:cs="Arial"/>
        </w:rPr>
        <w:t>э</w:t>
      </w:r>
      <w:r w:rsidRPr="007A4743">
        <w:rPr>
          <w:rFonts w:ascii="Arial" w:hAnsi="Arial" w:cs="Arial"/>
        </w:rPr>
        <w:t xml:space="preserve">митентом сделках по предоставлению такого обеспечения, имеющих для </w:t>
      </w:r>
      <w:r w:rsidR="003D3397" w:rsidRPr="007A4743">
        <w:rPr>
          <w:rFonts w:ascii="Arial" w:hAnsi="Arial" w:cs="Arial"/>
        </w:rPr>
        <w:t>э</w:t>
      </w:r>
      <w:r w:rsidRPr="007A4743">
        <w:rPr>
          <w:rFonts w:ascii="Arial" w:hAnsi="Arial" w:cs="Arial"/>
        </w:rPr>
        <w:t>митента существенное значение</w:t>
      </w:r>
      <w:r w:rsidRPr="00801D30">
        <w:rPr>
          <w:rFonts w:ascii="Arial" w:hAnsi="Arial" w:cs="Arial"/>
        </w:rPr>
        <w:t>:</w:t>
      </w:r>
    </w:p>
    <w:p w14:paraId="1D0A395E" w14:textId="77777777" w:rsidR="004B0758" w:rsidRPr="00A05EEE" w:rsidRDefault="004B0758" w:rsidP="00774903">
      <w:pPr>
        <w:pStyle w:val="Basic"/>
        <w:shd w:val="clear" w:color="auto" w:fill="FFFFFF" w:themeFill="background1"/>
        <w:ind w:firstLine="0"/>
        <w:rPr>
          <w:rFonts w:ascii="Arial" w:hAnsi="Arial" w:cs="Arial"/>
          <w:b/>
          <w:sz w:val="20"/>
        </w:rPr>
      </w:pPr>
      <w:bookmarkStart w:id="22" w:name="_Hlk230099520"/>
      <w:bookmarkEnd w:id="21"/>
      <w:r w:rsidRPr="00A05EEE">
        <w:rPr>
          <w:rFonts w:ascii="Arial" w:hAnsi="Arial" w:cs="Arial"/>
          <w:b/>
          <w:sz w:val="20"/>
        </w:rPr>
        <w:t>На 31 декабря 2025 г.:</w:t>
      </w:r>
    </w:p>
    <w:p w14:paraId="2C47861E" w14:textId="77777777" w:rsidR="004B0758" w:rsidRPr="00D94B63" w:rsidRDefault="004B0758" w:rsidP="00774903">
      <w:pPr>
        <w:pStyle w:val="Basic"/>
        <w:shd w:val="clear" w:color="auto" w:fill="FFFFFF" w:themeFill="background1"/>
        <w:ind w:firstLine="0"/>
        <w:rPr>
          <w:rFonts w:ascii="Arial" w:hAnsi="Arial" w:cs="Arial"/>
          <w:sz w:val="20"/>
          <w:highlight w:val="lightGray"/>
        </w:rPr>
      </w:pPr>
      <w:r w:rsidRPr="00A05EEE">
        <w:rPr>
          <w:rFonts w:ascii="Arial" w:hAnsi="Arial" w:cs="Arial"/>
          <w:sz w:val="20"/>
        </w:rPr>
        <w:t>1.</w:t>
      </w:r>
    </w:p>
    <w:tbl>
      <w:tblPr>
        <w:tblStyle w:val="ad"/>
        <w:tblW w:w="0" w:type="auto"/>
        <w:tblLook w:val="04A0" w:firstRow="1" w:lastRow="0" w:firstColumn="1" w:lastColumn="0" w:noHBand="0" w:noVBand="1"/>
      </w:tblPr>
      <w:tblGrid>
        <w:gridCol w:w="4376"/>
        <w:gridCol w:w="4685"/>
      </w:tblGrid>
      <w:tr w:rsidR="004B0758" w:rsidRPr="00D94B63" w14:paraId="362F0901" w14:textId="77777777" w:rsidTr="00B16C15">
        <w:tc>
          <w:tcPr>
            <w:tcW w:w="4376" w:type="dxa"/>
          </w:tcPr>
          <w:p w14:paraId="4EF104DD"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предоставленного обеспечения (размер обеспечения)</w:t>
            </w:r>
            <w:r w:rsidRPr="00A05EEE">
              <w:rPr>
                <w:rStyle w:val="ac"/>
                <w:rFonts w:ascii="Arial" w:hAnsi="Arial" w:cs="Arial"/>
                <w:sz w:val="20"/>
              </w:rPr>
              <w:footnoteReference w:id="4"/>
            </w:r>
            <w:r w:rsidRPr="00A05EEE">
              <w:rPr>
                <w:rFonts w:ascii="Arial" w:hAnsi="Arial" w:cs="Arial"/>
                <w:sz w:val="20"/>
              </w:rPr>
              <w:t xml:space="preserve">: </w:t>
            </w:r>
          </w:p>
        </w:tc>
        <w:tc>
          <w:tcPr>
            <w:tcW w:w="4685" w:type="dxa"/>
          </w:tcPr>
          <w:p w14:paraId="0F54759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lang w:val="en-US"/>
              </w:rPr>
              <w:t>20 354</w:t>
            </w:r>
            <w:r w:rsidRPr="00A05EEE">
              <w:rPr>
                <w:rFonts w:ascii="Arial" w:hAnsi="Arial" w:cs="Arial"/>
                <w:sz w:val="20"/>
              </w:rPr>
              <w:t xml:space="preserve"> млн руб.</w:t>
            </w:r>
          </w:p>
        </w:tc>
      </w:tr>
      <w:tr w:rsidR="004B0758" w:rsidRPr="00D94B63" w14:paraId="39A27F08" w14:textId="77777777" w:rsidTr="00B16C15">
        <w:tc>
          <w:tcPr>
            <w:tcW w:w="4376" w:type="dxa"/>
          </w:tcPr>
          <w:p w14:paraId="574059F3"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Вид обеспеченного обязательства</w:t>
            </w:r>
          </w:p>
        </w:tc>
        <w:tc>
          <w:tcPr>
            <w:tcW w:w="4685" w:type="dxa"/>
          </w:tcPr>
          <w:p w14:paraId="5AC7AF7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Заем</w:t>
            </w:r>
          </w:p>
        </w:tc>
      </w:tr>
      <w:tr w:rsidR="004B0758" w:rsidRPr="00D94B63" w14:paraId="74049FF8" w14:textId="77777777" w:rsidTr="00B16C15">
        <w:tc>
          <w:tcPr>
            <w:tcW w:w="4376" w:type="dxa"/>
          </w:tcPr>
          <w:p w14:paraId="29F02ED9"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Содержание обеспеченного обязательства</w:t>
            </w:r>
          </w:p>
        </w:tc>
        <w:tc>
          <w:tcPr>
            <w:tcW w:w="4685" w:type="dxa"/>
          </w:tcPr>
          <w:p w14:paraId="7E42059B"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а) Обязательства Должника перед Кредитором по возврату предоставленного Должнику Кредитором финансирования, вознаграждения за пользование предоставленного финансирования, иных сумм, предусмотренных договором;</w:t>
            </w:r>
          </w:p>
          <w:p w14:paraId="45DE1627"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б) любые суммы, подлежащие возврату или уплате Кредитору в случае недействительности или признания незаключенным договора финансирования.</w:t>
            </w:r>
          </w:p>
        </w:tc>
      </w:tr>
      <w:tr w:rsidR="004B0758" w:rsidRPr="00D94B63" w14:paraId="2BA13053" w14:textId="77777777" w:rsidTr="00B16C15">
        <w:tc>
          <w:tcPr>
            <w:tcW w:w="4376" w:type="dxa"/>
          </w:tcPr>
          <w:p w14:paraId="7079EA1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обеспеченного обязательства</w:t>
            </w:r>
          </w:p>
        </w:tc>
        <w:tc>
          <w:tcPr>
            <w:tcW w:w="4685" w:type="dxa"/>
          </w:tcPr>
          <w:p w14:paraId="1015B3D8"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20 3</w:t>
            </w:r>
            <w:r w:rsidRPr="00A05EEE">
              <w:rPr>
                <w:rFonts w:ascii="Arial" w:hAnsi="Arial" w:cs="Arial"/>
                <w:sz w:val="20"/>
                <w:lang w:val="en-US"/>
              </w:rPr>
              <w:t>54</w:t>
            </w:r>
            <w:r w:rsidRPr="00A05EEE">
              <w:rPr>
                <w:rFonts w:ascii="Arial" w:hAnsi="Arial" w:cs="Arial"/>
                <w:sz w:val="20"/>
              </w:rPr>
              <w:t xml:space="preserve"> млн руб.</w:t>
            </w:r>
          </w:p>
        </w:tc>
      </w:tr>
      <w:tr w:rsidR="004B0758" w:rsidRPr="00D94B63" w14:paraId="78478796" w14:textId="77777777" w:rsidTr="00B16C15">
        <w:tc>
          <w:tcPr>
            <w:tcW w:w="4376" w:type="dxa"/>
          </w:tcPr>
          <w:p w14:paraId="61C7A53C"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Срок исполнения обеспеченного обязательства</w:t>
            </w:r>
          </w:p>
        </w:tc>
        <w:tc>
          <w:tcPr>
            <w:tcW w:w="4685" w:type="dxa"/>
          </w:tcPr>
          <w:p w14:paraId="431ADAC5"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 xml:space="preserve">Обеспеченное обязательство заключено на неопределенный срок. </w:t>
            </w:r>
          </w:p>
        </w:tc>
      </w:tr>
      <w:tr w:rsidR="004B0758" w:rsidRPr="00D94B63" w14:paraId="21DA2804" w14:textId="77777777" w:rsidTr="00B16C15">
        <w:tc>
          <w:tcPr>
            <w:tcW w:w="4376" w:type="dxa"/>
          </w:tcPr>
          <w:p w14:paraId="6B298564"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Способ обеспечения</w:t>
            </w:r>
          </w:p>
        </w:tc>
        <w:tc>
          <w:tcPr>
            <w:tcW w:w="4685" w:type="dxa"/>
          </w:tcPr>
          <w:p w14:paraId="32EF4FEE"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Поручительство</w:t>
            </w:r>
          </w:p>
        </w:tc>
      </w:tr>
      <w:tr w:rsidR="004B0758" w:rsidRPr="00D94B63" w14:paraId="4988DF41" w14:textId="77777777" w:rsidTr="00B16C15">
        <w:tc>
          <w:tcPr>
            <w:tcW w:w="4376" w:type="dxa"/>
          </w:tcPr>
          <w:p w14:paraId="493DF107" w14:textId="77777777" w:rsidR="004B0758" w:rsidRPr="00A05EEE" w:rsidRDefault="004B0758" w:rsidP="00774903">
            <w:pPr>
              <w:shd w:val="clear" w:color="auto" w:fill="FFFFFF" w:themeFill="background1"/>
              <w:spacing w:before="0" w:after="120"/>
              <w:jc w:val="both"/>
              <w:rPr>
                <w:rFonts w:ascii="Arial" w:hAnsi="Arial" w:cs="Arial"/>
              </w:rPr>
            </w:pPr>
            <w:r w:rsidRPr="00A05EEE">
              <w:rPr>
                <w:rFonts w:ascii="Arial" w:hAnsi="Arial" w:cs="Arial"/>
              </w:rPr>
              <w:t xml:space="preserve">Размер и условия предоставления, срок, на который обеспечение предоставлено </w:t>
            </w:r>
          </w:p>
          <w:p w14:paraId="68546FA2" w14:textId="77777777" w:rsidR="004B0758" w:rsidRPr="00A05EEE" w:rsidRDefault="004B0758" w:rsidP="00774903">
            <w:pPr>
              <w:pStyle w:val="Basic"/>
              <w:shd w:val="clear" w:color="auto" w:fill="FFFFFF" w:themeFill="background1"/>
              <w:ind w:firstLine="0"/>
              <w:rPr>
                <w:rFonts w:ascii="Arial" w:hAnsi="Arial" w:cs="Arial"/>
                <w:sz w:val="20"/>
              </w:rPr>
            </w:pPr>
          </w:p>
        </w:tc>
        <w:tc>
          <w:tcPr>
            <w:tcW w:w="4685" w:type="dxa"/>
          </w:tcPr>
          <w:p w14:paraId="0A4B8EBE"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предоставления обеспечения: 20 354 млн руб.</w:t>
            </w:r>
          </w:p>
          <w:p w14:paraId="0FAFD04A" w14:textId="77777777" w:rsidR="004B0758" w:rsidRPr="00A05EEE" w:rsidRDefault="004B0758" w:rsidP="00774903">
            <w:pPr>
              <w:pStyle w:val="Basic"/>
              <w:shd w:val="clear" w:color="auto" w:fill="FFFFFF" w:themeFill="background1"/>
              <w:ind w:firstLine="0"/>
              <w:rPr>
                <w:rFonts w:ascii="Arial" w:hAnsi="Arial" w:cs="Arial"/>
                <w:spacing w:val="-2"/>
                <w:sz w:val="20"/>
              </w:rPr>
            </w:pPr>
            <w:r w:rsidRPr="00A05EEE">
              <w:rPr>
                <w:rFonts w:ascii="Arial" w:hAnsi="Arial" w:cs="Arial"/>
                <w:sz w:val="20"/>
              </w:rPr>
              <w:t>Условия предоставления обеспечения: Поручительство предоставлено на условиях солидарной ответственности Поручителя, размер ответственности Поручителя ограничен твердой суммой в размере 25 000 млн руб., поручительство вступило в силу с даты заключения договора поручительства.</w:t>
            </w:r>
          </w:p>
          <w:p w14:paraId="66D66260"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pacing w:val="-2"/>
                <w:sz w:val="20"/>
              </w:rPr>
              <w:t>Срок, на который обеспечение предоставлено</w:t>
            </w:r>
            <w:r w:rsidRPr="00A05EEE">
              <w:rPr>
                <w:rFonts w:ascii="Arial" w:hAnsi="Arial" w:cs="Arial"/>
                <w:sz w:val="20"/>
              </w:rPr>
              <w:t>: до 31.12.2027</w:t>
            </w:r>
          </w:p>
        </w:tc>
      </w:tr>
      <w:tr w:rsidR="004B0758" w:rsidRPr="007A4743" w14:paraId="32691C4A" w14:textId="77777777" w:rsidTr="00B16C15">
        <w:tc>
          <w:tcPr>
            <w:tcW w:w="4376" w:type="dxa"/>
          </w:tcPr>
          <w:p w14:paraId="22E9AD69"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Факторы, которые могут привести к неисполнению или ненадлежащему исполнению обеспеченного обязательства, и вероятности возникновения таких факторов</w:t>
            </w:r>
          </w:p>
        </w:tc>
        <w:tc>
          <w:tcPr>
            <w:tcW w:w="4685" w:type="dxa"/>
          </w:tcPr>
          <w:p w14:paraId="79AE6517" w14:textId="77777777" w:rsidR="004B0758" w:rsidRPr="00A05EEE" w:rsidRDefault="004B0758" w:rsidP="00774903">
            <w:pPr>
              <w:pStyle w:val="Basic"/>
              <w:shd w:val="clear" w:color="auto" w:fill="FFFFFF" w:themeFill="background1"/>
              <w:ind w:firstLine="0"/>
              <w:rPr>
                <w:rFonts w:ascii="Arial" w:hAnsi="Arial" w:cs="Arial"/>
                <w:strike/>
                <w:sz w:val="20"/>
              </w:rPr>
            </w:pPr>
            <w:r w:rsidRPr="00A05EEE">
              <w:rPr>
                <w:rFonts w:ascii="Arial" w:hAnsi="Arial" w:cs="Arial"/>
                <w:sz w:val="20"/>
              </w:rPr>
              <w:t>Факторы, препятствующие надлежащему исполнению обеспеченного обязательства, по мнению Эмитента, отсутствуют.</w:t>
            </w:r>
          </w:p>
        </w:tc>
      </w:tr>
    </w:tbl>
    <w:p w14:paraId="056F235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 xml:space="preserve">2. </w:t>
      </w:r>
    </w:p>
    <w:tbl>
      <w:tblPr>
        <w:tblStyle w:val="ad"/>
        <w:tblW w:w="9067" w:type="dxa"/>
        <w:tblLook w:val="04A0" w:firstRow="1" w:lastRow="0" w:firstColumn="1" w:lastColumn="0" w:noHBand="0" w:noVBand="1"/>
      </w:tblPr>
      <w:tblGrid>
        <w:gridCol w:w="4672"/>
        <w:gridCol w:w="4395"/>
      </w:tblGrid>
      <w:tr w:rsidR="004B0758" w:rsidRPr="00D94B63" w14:paraId="3A7FE50F" w14:textId="77777777" w:rsidTr="00C4375B">
        <w:tc>
          <w:tcPr>
            <w:tcW w:w="4672" w:type="dxa"/>
          </w:tcPr>
          <w:p w14:paraId="13AAAB80"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предоставленного обеспечения (размер обеспечения)</w:t>
            </w:r>
            <w:r w:rsidRPr="00A05EEE">
              <w:rPr>
                <w:rStyle w:val="ac"/>
                <w:rFonts w:ascii="Arial" w:hAnsi="Arial" w:cs="Arial"/>
                <w:sz w:val="20"/>
              </w:rPr>
              <w:t xml:space="preserve"> </w:t>
            </w:r>
            <w:r w:rsidRPr="00A05EEE">
              <w:rPr>
                <w:rStyle w:val="ac"/>
                <w:rFonts w:ascii="Arial" w:hAnsi="Arial" w:cs="Arial"/>
                <w:sz w:val="20"/>
              </w:rPr>
              <w:footnoteReference w:id="5"/>
            </w:r>
            <w:r w:rsidRPr="00A05EEE">
              <w:rPr>
                <w:rFonts w:ascii="Arial" w:hAnsi="Arial" w:cs="Arial"/>
                <w:sz w:val="20"/>
              </w:rPr>
              <w:t xml:space="preserve">: </w:t>
            </w:r>
          </w:p>
        </w:tc>
        <w:tc>
          <w:tcPr>
            <w:tcW w:w="4395" w:type="dxa"/>
          </w:tcPr>
          <w:p w14:paraId="1582158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14 997 млн руб.</w:t>
            </w:r>
          </w:p>
        </w:tc>
      </w:tr>
      <w:tr w:rsidR="004B0758" w:rsidRPr="00D94B63" w14:paraId="1D7201B6" w14:textId="77777777" w:rsidTr="00C4375B">
        <w:tc>
          <w:tcPr>
            <w:tcW w:w="4672" w:type="dxa"/>
          </w:tcPr>
          <w:p w14:paraId="50416E6A"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Вид обеспеченного обязательства</w:t>
            </w:r>
          </w:p>
        </w:tc>
        <w:tc>
          <w:tcPr>
            <w:tcW w:w="4395" w:type="dxa"/>
          </w:tcPr>
          <w:p w14:paraId="7935BBC9"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Кредит</w:t>
            </w:r>
          </w:p>
        </w:tc>
      </w:tr>
      <w:tr w:rsidR="004B0758" w:rsidRPr="00D94B63" w14:paraId="4B703645" w14:textId="77777777" w:rsidTr="00C4375B">
        <w:tc>
          <w:tcPr>
            <w:tcW w:w="4672" w:type="dxa"/>
          </w:tcPr>
          <w:p w14:paraId="39B867FA"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Содержание обеспеченного обязательства</w:t>
            </w:r>
          </w:p>
        </w:tc>
        <w:tc>
          <w:tcPr>
            <w:tcW w:w="4395" w:type="dxa"/>
          </w:tcPr>
          <w:p w14:paraId="7279B8E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а) Обязательства Должника перед Кредитором по возврату сумм предоставленного кредита, уплате Должником в пользу Кредитора процентов за пользование кредитом, иных сумм по генеральному соглашению о кредитовании;</w:t>
            </w:r>
          </w:p>
          <w:p w14:paraId="42B6B8DA"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б) любые суммы, подлежащие возврату или уплате Кредитору в случае недействительности или признания незаключенным генерального соглашения о кредитовании;</w:t>
            </w:r>
          </w:p>
          <w:p w14:paraId="76DE5BAF"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в) любые издержки по взысканию долга и убытки Кредитора, вызванные неисполнением или ненадлежащим исполнением Должником своих обязательств, подтвержденные и заранее согласованные расходы Кредитора.</w:t>
            </w:r>
          </w:p>
        </w:tc>
      </w:tr>
      <w:tr w:rsidR="004B0758" w:rsidRPr="00D94B63" w14:paraId="299DBD68" w14:textId="77777777" w:rsidTr="00C4375B">
        <w:tc>
          <w:tcPr>
            <w:tcW w:w="4672" w:type="dxa"/>
          </w:tcPr>
          <w:p w14:paraId="2ADECBE9"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обеспеченного обязательства</w:t>
            </w:r>
          </w:p>
        </w:tc>
        <w:tc>
          <w:tcPr>
            <w:tcW w:w="4395" w:type="dxa"/>
          </w:tcPr>
          <w:p w14:paraId="40417120"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14 997 млн руб.</w:t>
            </w:r>
          </w:p>
        </w:tc>
      </w:tr>
      <w:tr w:rsidR="004B0758" w:rsidRPr="00D94B63" w14:paraId="67496D87" w14:textId="77777777" w:rsidTr="00C4375B">
        <w:tc>
          <w:tcPr>
            <w:tcW w:w="4672" w:type="dxa"/>
          </w:tcPr>
          <w:p w14:paraId="2377FE06"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Срок исполнения обеспеченного обязательства</w:t>
            </w:r>
          </w:p>
        </w:tc>
        <w:tc>
          <w:tcPr>
            <w:tcW w:w="4395" w:type="dxa"/>
          </w:tcPr>
          <w:p w14:paraId="4D58EB58"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До 17.05.2029</w:t>
            </w:r>
          </w:p>
        </w:tc>
      </w:tr>
      <w:tr w:rsidR="004B0758" w:rsidRPr="00D94B63" w14:paraId="1AE2BC6C" w14:textId="77777777" w:rsidTr="00C4375B">
        <w:tc>
          <w:tcPr>
            <w:tcW w:w="4672" w:type="dxa"/>
          </w:tcPr>
          <w:p w14:paraId="06FBB6BA"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Способ обеспечения.</w:t>
            </w:r>
          </w:p>
        </w:tc>
        <w:tc>
          <w:tcPr>
            <w:tcW w:w="4395" w:type="dxa"/>
          </w:tcPr>
          <w:p w14:paraId="019DB984"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Поручительство</w:t>
            </w:r>
          </w:p>
        </w:tc>
      </w:tr>
      <w:tr w:rsidR="004B0758" w:rsidRPr="00D94B63" w14:paraId="36515724" w14:textId="77777777" w:rsidTr="00C4375B">
        <w:tc>
          <w:tcPr>
            <w:tcW w:w="4672" w:type="dxa"/>
          </w:tcPr>
          <w:p w14:paraId="076328F2" w14:textId="77777777" w:rsidR="004B0758" w:rsidRPr="00A05EEE" w:rsidRDefault="004B0758" w:rsidP="00774903">
            <w:pPr>
              <w:shd w:val="clear" w:color="auto" w:fill="FFFFFF" w:themeFill="background1"/>
              <w:spacing w:before="0" w:after="120"/>
              <w:jc w:val="both"/>
              <w:rPr>
                <w:rFonts w:ascii="Arial" w:hAnsi="Arial" w:cs="Arial"/>
              </w:rPr>
            </w:pPr>
            <w:r w:rsidRPr="00A05EEE">
              <w:rPr>
                <w:rFonts w:ascii="Arial" w:hAnsi="Arial" w:cs="Arial"/>
              </w:rPr>
              <w:t xml:space="preserve">Размер и условия предоставления, срок, на который обеспечение предоставлено </w:t>
            </w:r>
          </w:p>
          <w:p w14:paraId="02268341" w14:textId="77777777" w:rsidR="004B0758" w:rsidRPr="00A05EEE" w:rsidRDefault="004B0758" w:rsidP="00774903">
            <w:pPr>
              <w:pStyle w:val="Basic"/>
              <w:shd w:val="clear" w:color="auto" w:fill="FFFFFF" w:themeFill="background1"/>
              <w:ind w:firstLine="0"/>
              <w:rPr>
                <w:rFonts w:ascii="Arial" w:hAnsi="Arial" w:cs="Arial"/>
                <w:sz w:val="20"/>
              </w:rPr>
            </w:pPr>
          </w:p>
        </w:tc>
        <w:tc>
          <w:tcPr>
            <w:tcW w:w="4395" w:type="dxa"/>
          </w:tcPr>
          <w:p w14:paraId="1A85FA58"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предоставления обеспечения: 14 997 млн руб.</w:t>
            </w:r>
          </w:p>
          <w:p w14:paraId="20E1B3C3" w14:textId="77777777" w:rsidR="004B0758" w:rsidRPr="00A05EEE" w:rsidRDefault="004B0758" w:rsidP="00774903">
            <w:pPr>
              <w:pStyle w:val="Basic"/>
              <w:shd w:val="clear" w:color="auto" w:fill="FFFFFF" w:themeFill="background1"/>
              <w:ind w:firstLine="0"/>
              <w:rPr>
                <w:rFonts w:ascii="Arial" w:hAnsi="Arial" w:cs="Arial"/>
                <w:spacing w:val="-2"/>
                <w:sz w:val="20"/>
              </w:rPr>
            </w:pPr>
            <w:r w:rsidRPr="00A05EEE">
              <w:rPr>
                <w:rFonts w:ascii="Arial" w:hAnsi="Arial" w:cs="Arial"/>
                <w:sz w:val="20"/>
              </w:rPr>
              <w:t xml:space="preserve">Условия предоставления обеспечения: Поручительство предоставлено на условиях солидарной ответственности Поручителя, размер ответственности Поручителя не ограничен твердой суммой, поручительство вступило в силу с даты заключения договора поручительства. </w:t>
            </w:r>
          </w:p>
          <w:p w14:paraId="0DBA1201"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pacing w:val="-2"/>
                <w:sz w:val="20"/>
              </w:rPr>
              <w:t>Срок, на который обеспечение предоставлено:</w:t>
            </w:r>
            <w:r w:rsidRPr="00A05EEE">
              <w:rPr>
                <w:rFonts w:ascii="Arial" w:hAnsi="Arial" w:cs="Arial"/>
                <w:sz w:val="20"/>
              </w:rPr>
              <w:t xml:space="preserve"> До 17.05.2032 или до даты полного исполнения обеспеченного обязательства (в зависимости от того, что наступает ранее).</w:t>
            </w:r>
          </w:p>
        </w:tc>
      </w:tr>
      <w:tr w:rsidR="004B0758" w:rsidRPr="007A4743" w14:paraId="6AF37C5D" w14:textId="77777777" w:rsidTr="00C4375B">
        <w:tc>
          <w:tcPr>
            <w:tcW w:w="4672" w:type="dxa"/>
          </w:tcPr>
          <w:p w14:paraId="6988C6B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Факторы, которые могут привести к неисполнению или ненадлежащему исполнению обеспеченного обязательства, и вероятности возникновения таких факторов</w:t>
            </w:r>
          </w:p>
        </w:tc>
        <w:tc>
          <w:tcPr>
            <w:tcW w:w="4395" w:type="dxa"/>
          </w:tcPr>
          <w:p w14:paraId="3F3B8F41" w14:textId="77777777" w:rsidR="004B0758" w:rsidRPr="00A05EEE" w:rsidRDefault="004B0758" w:rsidP="00774903">
            <w:pPr>
              <w:pStyle w:val="Basic"/>
              <w:shd w:val="clear" w:color="auto" w:fill="FFFFFF" w:themeFill="background1"/>
              <w:ind w:firstLine="0"/>
              <w:rPr>
                <w:rFonts w:ascii="Arial" w:hAnsi="Arial" w:cs="Arial"/>
                <w:strike/>
                <w:sz w:val="20"/>
              </w:rPr>
            </w:pPr>
            <w:r w:rsidRPr="00A05EEE">
              <w:rPr>
                <w:rFonts w:ascii="Arial" w:hAnsi="Arial" w:cs="Arial"/>
                <w:sz w:val="20"/>
              </w:rPr>
              <w:t>Факторы, препятствующие надлежащему исполнению обеспеченного обязательства, по мнению Эмитента, отсутствуют.</w:t>
            </w:r>
          </w:p>
        </w:tc>
      </w:tr>
    </w:tbl>
    <w:p w14:paraId="19F6EE21" w14:textId="77777777" w:rsidR="004B0758" w:rsidRPr="00A05EEE" w:rsidRDefault="004B0758"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 </w:t>
      </w:r>
      <w:r w:rsidRPr="00A05EEE">
        <w:rPr>
          <w:rFonts w:ascii="Arial" w:hAnsi="Arial" w:cs="Arial"/>
          <w:sz w:val="20"/>
        </w:rPr>
        <w:t>3.</w:t>
      </w:r>
    </w:p>
    <w:tbl>
      <w:tblPr>
        <w:tblStyle w:val="ad"/>
        <w:tblW w:w="9067" w:type="dxa"/>
        <w:tblLook w:val="04A0" w:firstRow="1" w:lastRow="0" w:firstColumn="1" w:lastColumn="0" w:noHBand="0" w:noVBand="1"/>
      </w:tblPr>
      <w:tblGrid>
        <w:gridCol w:w="4673"/>
        <w:gridCol w:w="4394"/>
      </w:tblGrid>
      <w:tr w:rsidR="004B0758" w:rsidRPr="00D94B63" w14:paraId="54CBADCF" w14:textId="77777777" w:rsidTr="00C4375B">
        <w:tc>
          <w:tcPr>
            <w:tcW w:w="4673" w:type="dxa"/>
          </w:tcPr>
          <w:p w14:paraId="311A22A9"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предоставленного обеспечения (размер обеспечения)</w:t>
            </w:r>
            <w:r w:rsidRPr="00A05EEE">
              <w:rPr>
                <w:rStyle w:val="ac"/>
                <w:rFonts w:ascii="Arial" w:hAnsi="Arial" w:cs="Arial"/>
                <w:sz w:val="20"/>
              </w:rPr>
              <w:t xml:space="preserve"> </w:t>
            </w:r>
            <w:r w:rsidRPr="00A05EEE">
              <w:rPr>
                <w:rStyle w:val="ac"/>
                <w:rFonts w:ascii="Arial" w:hAnsi="Arial" w:cs="Arial"/>
                <w:sz w:val="20"/>
              </w:rPr>
              <w:footnoteReference w:id="6"/>
            </w:r>
            <w:r w:rsidRPr="00A05EEE">
              <w:rPr>
                <w:rFonts w:ascii="Arial" w:hAnsi="Arial" w:cs="Arial"/>
                <w:sz w:val="20"/>
              </w:rPr>
              <w:t xml:space="preserve">: </w:t>
            </w:r>
          </w:p>
        </w:tc>
        <w:tc>
          <w:tcPr>
            <w:tcW w:w="4394" w:type="dxa"/>
          </w:tcPr>
          <w:p w14:paraId="52B0697C"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 xml:space="preserve">59 434 </w:t>
            </w:r>
            <w:r w:rsidRPr="00A05EEE">
              <w:rPr>
                <w:rFonts w:ascii="Arial" w:hAnsi="Arial" w:cs="Arial"/>
                <w:color w:val="000000"/>
                <w:sz w:val="20"/>
              </w:rPr>
              <w:t>млн</w:t>
            </w:r>
            <w:r w:rsidRPr="00A05EEE">
              <w:rPr>
                <w:rFonts w:ascii="Arial" w:hAnsi="Arial" w:cs="Arial"/>
                <w:color w:val="000000"/>
                <w:sz w:val="20"/>
                <w:lang w:val="en-US"/>
              </w:rPr>
              <w:t xml:space="preserve"> </w:t>
            </w:r>
            <w:r w:rsidRPr="00A05EEE">
              <w:rPr>
                <w:rFonts w:ascii="Arial" w:hAnsi="Arial" w:cs="Arial"/>
                <w:color w:val="000000"/>
                <w:sz w:val="20"/>
              </w:rPr>
              <w:t>руб.</w:t>
            </w:r>
          </w:p>
        </w:tc>
      </w:tr>
      <w:tr w:rsidR="004B0758" w:rsidRPr="00D94B63" w14:paraId="3F4FB5A6" w14:textId="77777777" w:rsidTr="00C4375B">
        <w:tc>
          <w:tcPr>
            <w:tcW w:w="4673" w:type="dxa"/>
          </w:tcPr>
          <w:p w14:paraId="4D3E8BD9"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Вид обеспеченного обязательства</w:t>
            </w:r>
          </w:p>
        </w:tc>
        <w:tc>
          <w:tcPr>
            <w:tcW w:w="4394" w:type="dxa"/>
          </w:tcPr>
          <w:p w14:paraId="7387E456"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Заем</w:t>
            </w:r>
          </w:p>
        </w:tc>
      </w:tr>
      <w:tr w:rsidR="004B0758" w:rsidRPr="00D94B63" w14:paraId="1EB5CFDC" w14:textId="77777777" w:rsidTr="00C4375B">
        <w:tc>
          <w:tcPr>
            <w:tcW w:w="4673" w:type="dxa"/>
          </w:tcPr>
          <w:p w14:paraId="6FF86543"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Содержание обеспеченного обязательства</w:t>
            </w:r>
          </w:p>
        </w:tc>
        <w:tc>
          <w:tcPr>
            <w:tcW w:w="4394" w:type="dxa"/>
          </w:tcPr>
          <w:p w14:paraId="2751B1E1" w14:textId="77777777" w:rsidR="004B0758" w:rsidRPr="00A05EEE" w:rsidRDefault="004B0758" w:rsidP="00774903">
            <w:pPr>
              <w:shd w:val="clear" w:color="auto" w:fill="FFFFFF" w:themeFill="background1"/>
              <w:spacing w:before="0" w:after="120"/>
              <w:jc w:val="both"/>
              <w:rPr>
                <w:rFonts w:ascii="Arial" w:hAnsi="Arial" w:cs="Arial"/>
              </w:rPr>
            </w:pPr>
            <w:r w:rsidRPr="00A05EEE">
              <w:rPr>
                <w:rFonts w:ascii="Arial" w:hAnsi="Arial" w:cs="Arial"/>
              </w:rPr>
              <w:t>а) Все имеющиеся в любой момент времени платежные обязательства Должника перед Кредитором в том числе: по возврату суммы займа, уплате процентов и иных платежей по договору займа, включая обязательства по возмещению всех расходов и убытков;</w:t>
            </w:r>
          </w:p>
          <w:p w14:paraId="0421C601"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б) любые суммы, подлежащие возврату или уплате Кредитору в случае недействительности или признания незаключенным договора займа.</w:t>
            </w:r>
          </w:p>
        </w:tc>
      </w:tr>
      <w:tr w:rsidR="004B0758" w:rsidRPr="00D94B63" w14:paraId="1EF4A07F" w14:textId="77777777" w:rsidTr="00C4375B">
        <w:tc>
          <w:tcPr>
            <w:tcW w:w="4673" w:type="dxa"/>
          </w:tcPr>
          <w:p w14:paraId="3FF3E6F1"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обеспеченного обязательства</w:t>
            </w:r>
          </w:p>
        </w:tc>
        <w:tc>
          <w:tcPr>
            <w:tcW w:w="4394" w:type="dxa"/>
          </w:tcPr>
          <w:p w14:paraId="0AEF71FD" w14:textId="77777777" w:rsidR="004B0758" w:rsidRPr="00A05EEE" w:rsidRDefault="004B0758" w:rsidP="00774903">
            <w:pPr>
              <w:shd w:val="clear" w:color="auto" w:fill="FFFFFF" w:themeFill="background1"/>
              <w:autoSpaceDE/>
              <w:autoSpaceDN/>
              <w:spacing w:before="0" w:after="120"/>
              <w:jc w:val="both"/>
              <w:rPr>
                <w:rFonts w:ascii="Arial" w:hAnsi="Arial" w:cs="Arial"/>
                <w:color w:val="000000"/>
                <w:lang w:eastAsia="en-US"/>
              </w:rPr>
            </w:pPr>
            <w:r w:rsidRPr="00A05EEE">
              <w:rPr>
                <w:rFonts w:ascii="Arial" w:hAnsi="Arial" w:cs="Arial"/>
              </w:rPr>
              <w:t>59</w:t>
            </w:r>
            <w:r w:rsidRPr="00A05EEE">
              <w:rPr>
                <w:rFonts w:ascii="Arial" w:hAnsi="Arial" w:cs="Arial"/>
                <w:lang w:val="en-US"/>
              </w:rPr>
              <w:t> </w:t>
            </w:r>
            <w:r w:rsidRPr="00A05EEE">
              <w:rPr>
                <w:rFonts w:ascii="Arial" w:hAnsi="Arial" w:cs="Arial"/>
              </w:rPr>
              <w:t xml:space="preserve">434 </w:t>
            </w:r>
            <w:r w:rsidRPr="00A05EEE">
              <w:rPr>
                <w:rFonts w:ascii="Arial" w:hAnsi="Arial" w:cs="Arial"/>
                <w:color w:val="000000"/>
              </w:rPr>
              <w:t>млн</w:t>
            </w:r>
            <w:r w:rsidRPr="00A05EEE">
              <w:rPr>
                <w:rFonts w:ascii="Arial" w:hAnsi="Arial" w:cs="Arial"/>
                <w:color w:val="000000"/>
                <w:lang w:val="en-US"/>
              </w:rPr>
              <w:t xml:space="preserve"> </w:t>
            </w:r>
            <w:r w:rsidRPr="00A05EEE">
              <w:rPr>
                <w:rFonts w:ascii="Arial" w:hAnsi="Arial" w:cs="Arial"/>
                <w:color w:val="000000"/>
              </w:rPr>
              <w:t>руб.</w:t>
            </w:r>
          </w:p>
        </w:tc>
      </w:tr>
      <w:tr w:rsidR="004B0758" w:rsidRPr="00D94B63" w14:paraId="76518CC4" w14:textId="77777777" w:rsidTr="00C4375B">
        <w:tc>
          <w:tcPr>
            <w:tcW w:w="4673" w:type="dxa"/>
          </w:tcPr>
          <w:p w14:paraId="29BDFAB6"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 xml:space="preserve">Срок исполнения обеспеченного обязательства </w:t>
            </w:r>
          </w:p>
        </w:tc>
        <w:tc>
          <w:tcPr>
            <w:tcW w:w="4394" w:type="dxa"/>
          </w:tcPr>
          <w:p w14:paraId="7847D209"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До 06.09.2026</w:t>
            </w:r>
          </w:p>
        </w:tc>
      </w:tr>
      <w:tr w:rsidR="004B0758" w:rsidRPr="00D94B63" w14:paraId="6EE6E765" w14:textId="77777777" w:rsidTr="00C4375B">
        <w:tc>
          <w:tcPr>
            <w:tcW w:w="4673" w:type="dxa"/>
          </w:tcPr>
          <w:p w14:paraId="319231D1"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Способ обеспечения</w:t>
            </w:r>
          </w:p>
        </w:tc>
        <w:tc>
          <w:tcPr>
            <w:tcW w:w="4394" w:type="dxa"/>
          </w:tcPr>
          <w:p w14:paraId="508DE715"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Залог</w:t>
            </w:r>
          </w:p>
        </w:tc>
      </w:tr>
      <w:tr w:rsidR="004B0758" w:rsidRPr="00D94B63" w14:paraId="2A90FEBE" w14:textId="77777777" w:rsidTr="00C4375B">
        <w:tc>
          <w:tcPr>
            <w:tcW w:w="4673" w:type="dxa"/>
          </w:tcPr>
          <w:p w14:paraId="2B47F492"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 xml:space="preserve">Размер и условия предоставления обеспечения, в том числе предмет и стоимость предмета залога, если способом обеспечения является залог, срок, на который обеспечение предоставлено </w:t>
            </w:r>
          </w:p>
        </w:tc>
        <w:tc>
          <w:tcPr>
            <w:tcW w:w="4394" w:type="dxa"/>
          </w:tcPr>
          <w:p w14:paraId="027E47A8"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Размер предоставления обеспечения: 59 434 млн руб.</w:t>
            </w:r>
          </w:p>
          <w:p w14:paraId="418F9780"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Условия предоставления обеспечения: Залогодатель предоставляет предмет залога в первоначальный залог, который вступает в силу с даты регистрации в ЕГРЮЛ. Залогодержатель вправе обратить взыскание на предмет залога в соответствии с условиями договора залога в судебном порядке,</w:t>
            </w:r>
          </w:p>
          <w:p w14:paraId="3CB3EE6E" w14:textId="77777777" w:rsidR="004B0758" w:rsidRPr="00A05EEE" w:rsidRDefault="004B0758" w:rsidP="00774903">
            <w:pPr>
              <w:pStyle w:val="Basic"/>
              <w:shd w:val="clear" w:color="auto" w:fill="FFFFFF" w:themeFill="background1"/>
              <w:ind w:firstLine="0"/>
              <w:rPr>
                <w:rFonts w:ascii="Arial" w:hAnsi="Arial" w:cs="Arial"/>
                <w:spacing w:val="-2"/>
                <w:sz w:val="20"/>
              </w:rPr>
            </w:pPr>
            <w:r w:rsidRPr="00A05EEE">
              <w:rPr>
                <w:rFonts w:ascii="Arial" w:hAnsi="Arial" w:cs="Arial"/>
                <w:sz w:val="20"/>
              </w:rPr>
              <w:t>Предмет залога: 98,0198 %</w:t>
            </w:r>
            <w:r w:rsidRPr="00A05EEE">
              <w:rPr>
                <w:rFonts w:ascii="Arial" w:hAnsi="Arial" w:cs="Arial"/>
                <w:spacing w:val="-2"/>
                <w:sz w:val="20"/>
              </w:rPr>
              <w:t xml:space="preserve"> долей в уставном капитале ООО «Интернет Решения». </w:t>
            </w:r>
          </w:p>
          <w:p w14:paraId="5DCED623" w14:textId="77777777" w:rsidR="004B0758" w:rsidRPr="00A05EEE" w:rsidRDefault="004B0758" w:rsidP="00774903">
            <w:pPr>
              <w:pStyle w:val="Basic"/>
              <w:shd w:val="clear" w:color="auto" w:fill="FFFFFF" w:themeFill="background1"/>
              <w:ind w:firstLine="0"/>
              <w:rPr>
                <w:rFonts w:ascii="Arial" w:hAnsi="Arial" w:cs="Arial"/>
                <w:spacing w:val="-2"/>
                <w:sz w:val="20"/>
              </w:rPr>
            </w:pPr>
            <w:r w:rsidRPr="00A05EEE">
              <w:rPr>
                <w:rFonts w:ascii="Arial" w:hAnsi="Arial" w:cs="Arial"/>
                <w:spacing w:val="-2"/>
                <w:sz w:val="20"/>
              </w:rPr>
              <w:t>Стоимость предмета залога: номинальная стоимость доли 898 042 563 руб.</w:t>
            </w:r>
          </w:p>
          <w:p w14:paraId="62F9F74C"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pacing w:val="-2"/>
                <w:sz w:val="20"/>
              </w:rPr>
              <w:t>Срок, на который обеспечение предоставлено: Обеспечение предоставлено на срок до 06.09.2029 или до даты полного исполнения обеспеченного обязательства (в зависимости от того, что наступает ранее).</w:t>
            </w:r>
          </w:p>
        </w:tc>
      </w:tr>
      <w:tr w:rsidR="004B0758" w:rsidRPr="007A4743" w14:paraId="2CEF3EE1" w14:textId="77777777" w:rsidTr="00C4375B">
        <w:tc>
          <w:tcPr>
            <w:tcW w:w="4673" w:type="dxa"/>
          </w:tcPr>
          <w:p w14:paraId="17899A97" w14:textId="77777777" w:rsidR="004B0758" w:rsidRPr="00A05EEE" w:rsidRDefault="004B0758" w:rsidP="00774903">
            <w:pPr>
              <w:pStyle w:val="Basic"/>
              <w:shd w:val="clear" w:color="auto" w:fill="FFFFFF" w:themeFill="background1"/>
              <w:ind w:firstLine="0"/>
              <w:rPr>
                <w:rFonts w:ascii="Arial" w:hAnsi="Arial" w:cs="Arial"/>
                <w:sz w:val="20"/>
              </w:rPr>
            </w:pPr>
            <w:r w:rsidRPr="00A05EEE">
              <w:rPr>
                <w:rFonts w:ascii="Arial" w:hAnsi="Arial" w:cs="Arial"/>
                <w:sz w:val="20"/>
              </w:rPr>
              <w:t>Факторы, которые могут привести к неисполнению или ненадлежащему исполнению обеспеченного обязательства, и вероятности возникновения таких факторов</w:t>
            </w:r>
          </w:p>
        </w:tc>
        <w:tc>
          <w:tcPr>
            <w:tcW w:w="4394" w:type="dxa"/>
          </w:tcPr>
          <w:p w14:paraId="14FC44FC" w14:textId="77777777" w:rsidR="004B0758" w:rsidRPr="00A05EEE" w:rsidRDefault="004B0758" w:rsidP="00774903">
            <w:pPr>
              <w:pStyle w:val="Basic"/>
              <w:shd w:val="clear" w:color="auto" w:fill="FFFFFF" w:themeFill="background1"/>
              <w:ind w:firstLine="0"/>
              <w:rPr>
                <w:rFonts w:ascii="Arial" w:hAnsi="Arial" w:cs="Arial"/>
                <w:strike/>
                <w:sz w:val="20"/>
              </w:rPr>
            </w:pPr>
            <w:r w:rsidRPr="00A05EEE">
              <w:rPr>
                <w:rFonts w:ascii="Arial" w:hAnsi="Arial" w:cs="Arial"/>
                <w:sz w:val="20"/>
              </w:rPr>
              <w:t>Факторы, препятствующие надлежащему исполнению обеспеченного обязательства, по мнению Эмитента, отсутствуют</w:t>
            </w:r>
          </w:p>
        </w:tc>
      </w:tr>
      <w:bookmarkEnd w:id="22"/>
    </w:tbl>
    <w:p w14:paraId="714C1494" w14:textId="77777777" w:rsidR="004B0758" w:rsidRPr="007A4743" w:rsidRDefault="004B0758" w:rsidP="00774903">
      <w:pPr>
        <w:shd w:val="clear" w:color="auto" w:fill="FFFFFF" w:themeFill="background1"/>
        <w:spacing w:before="0" w:after="120"/>
      </w:pPr>
    </w:p>
    <w:p w14:paraId="0EBE5F9D" w14:textId="77777777" w:rsidR="00894F45" w:rsidRPr="007A4743" w:rsidRDefault="00894F45" w:rsidP="00774903">
      <w:pPr>
        <w:pStyle w:val="2"/>
        <w:shd w:val="clear" w:color="auto" w:fill="FFFFFF" w:themeFill="background1"/>
        <w:spacing w:before="0" w:after="120"/>
        <w:rPr>
          <w:rFonts w:ascii="Arial" w:hAnsi="Arial" w:cs="Arial"/>
        </w:rPr>
      </w:pPr>
      <w:bookmarkStart w:id="23" w:name="_Toc230195300"/>
      <w:r w:rsidRPr="007A4743">
        <w:rPr>
          <w:rFonts w:ascii="Arial" w:hAnsi="Arial" w:cs="Arial"/>
        </w:rPr>
        <w:t>1.7.3. Сведения о прочих существенных обязательствах эмитента</w:t>
      </w:r>
      <w:bookmarkEnd w:id="23"/>
    </w:p>
    <w:p w14:paraId="3866C89A" w14:textId="77777777" w:rsidR="00322429" w:rsidRPr="007A4743" w:rsidRDefault="00322429" w:rsidP="00774903">
      <w:pPr>
        <w:pStyle w:val="Basic"/>
        <w:shd w:val="clear" w:color="auto" w:fill="FFFFFF" w:themeFill="background1"/>
        <w:ind w:firstLine="0"/>
        <w:rPr>
          <w:rFonts w:ascii="Arial" w:hAnsi="Arial" w:cs="Arial"/>
          <w:b/>
          <w:sz w:val="20"/>
        </w:rPr>
      </w:pPr>
      <w:r w:rsidRPr="007A4743">
        <w:rPr>
          <w:rFonts w:ascii="Arial" w:hAnsi="Arial" w:cs="Arial"/>
          <w:b/>
          <w:sz w:val="20"/>
        </w:rPr>
        <w:t xml:space="preserve">Указываются любые обязательства, которые, по мнению </w:t>
      </w:r>
      <w:r w:rsidR="005A17D8" w:rsidRPr="007A4743">
        <w:rPr>
          <w:rFonts w:ascii="Arial" w:hAnsi="Arial" w:cs="Arial"/>
          <w:b/>
          <w:sz w:val="20"/>
        </w:rPr>
        <w:t>э</w:t>
      </w:r>
      <w:r w:rsidRPr="007A4743">
        <w:rPr>
          <w:rFonts w:ascii="Arial" w:hAnsi="Arial" w:cs="Arial"/>
          <w:b/>
          <w:sz w:val="20"/>
        </w:rPr>
        <w:t xml:space="preserve">митента, могут существенным образом воздействовать на финансовое положение </w:t>
      </w:r>
      <w:r w:rsidR="005A17D8" w:rsidRPr="007A4743">
        <w:rPr>
          <w:rFonts w:ascii="Arial" w:hAnsi="Arial" w:cs="Arial"/>
          <w:b/>
          <w:sz w:val="20"/>
        </w:rPr>
        <w:t>э</w:t>
      </w:r>
      <w:r w:rsidRPr="007A4743">
        <w:rPr>
          <w:rFonts w:ascii="Arial" w:hAnsi="Arial" w:cs="Arial"/>
          <w:b/>
          <w:sz w:val="20"/>
        </w:rPr>
        <w:t xml:space="preserve">митента (если </w:t>
      </w:r>
      <w:r w:rsidR="005A17D8" w:rsidRPr="007A4743">
        <w:rPr>
          <w:rFonts w:ascii="Arial" w:hAnsi="Arial" w:cs="Arial"/>
          <w:b/>
          <w:sz w:val="20"/>
        </w:rPr>
        <w:t>э</w:t>
      </w:r>
      <w:r w:rsidRPr="007A4743">
        <w:rPr>
          <w:rFonts w:ascii="Arial" w:hAnsi="Arial" w:cs="Arial"/>
          <w:b/>
          <w:sz w:val="20"/>
        </w:rPr>
        <w:t xml:space="preserve">митентом составляется и раскрывается (содержится в проспекте ценных бумаг) консолидированная финансовая отчетность - на финансовое положение </w:t>
      </w:r>
      <w:r w:rsidR="005A17D8" w:rsidRPr="007A4743">
        <w:rPr>
          <w:rFonts w:ascii="Arial" w:hAnsi="Arial" w:cs="Arial"/>
          <w:b/>
          <w:sz w:val="20"/>
        </w:rPr>
        <w:t>г</w:t>
      </w:r>
      <w:r w:rsidRPr="007A4743">
        <w:rPr>
          <w:rFonts w:ascii="Arial" w:hAnsi="Arial" w:cs="Arial"/>
          <w:b/>
          <w:sz w:val="20"/>
        </w:rPr>
        <w:t>руппы), в том числе на ликвидность, источники финансирования и условия их использования, результаты деятельности и расходы, с описанием факторов, при которых указанные обязательства могут повлечь такое воздействие.</w:t>
      </w:r>
    </w:p>
    <w:p w14:paraId="5A2A891F" w14:textId="77777777" w:rsidR="00322429" w:rsidRPr="007A4743" w:rsidRDefault="00322429"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Группа является стороной договоров аренды офисных помещений, фулфилментов, сортировочных центров, транспортных средств и прочих активов, по которым аренда еще не началась. </w:t>
      </w:r>
    </w:p>
    <w:tbl>
      <w:tblPr>
        <w:tblStyle w:val="11"/>
        <w:tblW w:w="4909" w:type="pct"/>
        <w:tblInd w:w="-5" w:type="dxa"/>
        <w:tblLayout w:type="fixed"/>
        <w:tblCellMar>
          <w:top w:w="28" w:type="dxa"/>
          <w:left w:w="28" w:type="dxa"/>
          <w:bottom w:w="28" w:type="dxa"/>
          <w:right w:w="28" w:type="dxa"/>
        </w:tblCellMar>
        <w:tblLook w:val="04A0" w:firstRow="1" w:lastRow="0" w:firstColumn="1" w:lastColumn="0" w:noHBand="0" w:noVBand="1"/>
      </w:tblPr>
      <w:tblGrid>
        <w:gridCol w:w="3766"/>
        <w:gridCol w:w="2566"/>
        <w:gridCol w:w="2564"/>
      </w:tblGrid>
      <w:tr w:rsidR="00322429" w:rsidRPr="007A4743" w:rsidDel="00C918FC" w14:paraId="74CE4982" w14:textId="77777777" w:rsidTr="007E68B0">
        <w:trPr>
          <w:trHeight w:val="475"/>
          <w:tblHeader/>
        </w:trPr>
        <w:tc>
          <w:tcPr>
            <w:tcW w:w="2117" w:type="pct"/>
            <w:vAlign w:val="center"/>
          </w:tcPr>
          <w:p w14:paraId="2CDB478D" w14:textId="77777777" w:rsidR="00322429" w:rsidRPr="007A4743" w:rsidRDefault="00322429" w:rsidP="00774903">
            <w:pPr>
              <w:shd w:val="clear" w:color="auto" w:fill="FFFFFF" w:themeFill="background1"/>
              <w:spacing w:before="0" w:after="120"/>
              <w:ind w:right="-6"/>
              <w:jc w:val="both"/>
              <w:rPr>
                <w:rFonts w:ascii="Arial" w:hAnsi="Arial" w:cs="Arial"/>
                <w:b/>
                <w:bCs/>
              </w:rPr>
            </w:pPr>
            <w:r w:rsidRPr="007A4743">
              <w:rPr>
                <w:rFonts w:ascii="Arial" w:hAnsi="Arial" w:cs="Arial"/>
                <w:b/>
                <w:bCs/>
              </w:rPr>
              <w:t>Наименование показателя</w:t>
            </w:r>
          </w:p>
        </w:tc>
        <w:tc>
          <w:tcPr>
            <w:tcW w:w="1442" w:type="pct"/>
            <w:vAlign w:val="center"/>
          </w:tcPr>
          <w:p w14:paraId="7354A52A" w14:textId="77777777" w:rsidR="00322429" w:rsidRPr="007A4743" w:rsidRDefault="00322429" w:rsidP="00774903">
            <w:pPr>
              <w:shd w:val="clear" w:color="auto" w:fill="FFFFFF" w:themeFill="background1"/>
              <w:spacing w:before="0" w:after="120"/>
              <w:ind w:right="-6"/>
              <w:jc w:val="both"/>
              <w:rPr>
                <w:rFonts w:ascii="Arial" w:hAnsi="Arial" w:cs="Arial"/>
                <w:b/>
                <w:bCs/>
              </w:rPr>
            </w:pPr>
            <w:r w:rsidRPr="007A4743">
              <w:rPr>
                <w:rFonts w:ascii="Arial" w:hAnsi="Arial" w:cs="Arial"/>
                <w:b/>
                <w:bCs/>
              </w:rPr>
              <w:t>31</w:t>
            </w:r>
            <w:r w:rsidR="005A17D8" w:rsidRPr="007A4743">
              <w:rPr>
                <w:rFonts w:ascii="Arial" w:hAnsi="Arial" w:cs="Arial"/>
                <w:b/>
                <w:bCs/>
              </w:rPr>
              <w:t xml:space="preserve"> декабря 2024 г.</w:t>
            </w:r>
          </w:p>
        </w:tc>
        <w:tc>
          <w:tcPr>
            <w:tcW w:w="1441" w:type="pct"/>
            <w:vAlign w:val="center"/>
          </w:tcPr>
          <w:p w14:paraId="11513E43" w14:textId="77777777" w:rsidR="00322429" w:rsidRPr="007A4743" w:rsidRDefault="005A17D8" w:rsidP="00774903">
            <w:pPr>
              <w:shd w:val="clear" w:color="auto" w:fill="FFFFFF" w:themeFill="background1"/>
              <w:spacing w:before="0" w:after="120"/>
              <w:ind w:right="-6"/>
              <w:jc w:val="both"/>
              <w:rPr>
                <w:rFonts w:ascii="Arial" w:hAnsi="Arial" w:cs="Arial"/>
                <w:b/>
                <w:bCs/>
              </w:rPr>
            </w:pPr>
            <w:r w:rsidRPr="007A4743">
              <w:rPr>
                <w:rFonts w:ascii="Arial" w:hAnsi="Arial" w:cs="Arial"/>
                <w:b/>
                <w:bCs/>
              </w:rPr>
              <w:t>31 декабря 2025 г.</w:t>
            </w:r>
          </w:p>
        </w:tc>
      </w:tr>
      <w:tr w:rsidR="00322429" w:rsidRPr="007A4743" w:rsidDel="00C918FC" w14:paraId="48EF8727" w14:textId="77777777" w:rsidTr="007E68B0">
        <w:trPr>
          <w:trHeight w:val="930"/>
        </w:trPr>
        <w:tc>
          <w:tcPr>
            <w:tcW w:w="2117" w:type="pct"/>
            <w:vAlign w:val="center"/>
          </w:tcPr>
          <w:p w14:paraId="28E6F0C5" w14:textId="5C4BB054" w:rsidR="00322429" w:rsidRPr="007A4743" w:rsidRDefault="00322429" w:rsidP="00774903">
            <w:pPr>
              <w:shd w:val="clear" w:color="auto" w:fill="FFFFFF" w:themeFill="background1"/>
              <w:spacing w:before="0" w:after="120"/>
              <w:ind w:right="-6"/>
              <w:jc w:val="both"/>
              <w:rPr>
                <w:rFonts w:ascii="Arial" w:hAnsi="Arial" w:cs="Arial"/>
                <w:bCs/>
              </w:rPr>
            </w:pPr>
            <w:r w:rsidRPr="007A4743">
              <w:rPr>
                <w:rFonts w:ascii="Arial" w:hAnsi="Arial" w:cs="Arial"/>
                <w:color w:val="000000"/>
              </w:rPr>
              <w:t xml:space="preserve">Будущие недисконтированные арендные платежи </w:t>
            </w:r>
            <w:r w:rsidRPr="00942299">
              <w:rPr>
                <w:rFonts w:ascii="Arial" w:hAnsi="Arial" w:cs="Arial"/>
                <w:color w:val="000000"/>
              </w:rPr>
              <w:t>по таким договорам</w:t>
            </w:r>
            <w:r w:rsidRPr="007A4743">
              <w:rPr>
                <w:rFonts w:ascii="Arial" w:hAnsi="Arial" w:cs="Arial"/>
                <w:color w:val="000000"/>
              </w:rPr>
              <w:t xml:space="preserve"> аренды, </w:t>
            </w:r>
            <w:r w:rsidR="00942299">
              <w:rPr>
                <w:rFonts w:ascii="Arial" w:hAnsi="Arial" w:cs="Arial"/>
                <w:color w:val="000000"/>
              </w:rPr>
              <w:t xml:space="preserve">по которым аренда еще не началась, </w:t>
            </w:r>
            <w:r w:rsidRPr="007A4743">
              <w:rPr>
                <w:rFonts w:ascii="Arial" w:hAnsi="Arial" w:cs="Arial"/>
                <w:color w:val="000000"/>
              </w:rPr>
              <w:t>млн руб</w:t>
            </w:r>
            <w:r w:rsidR="00780BFB">
              <w:rPr>
                <w:rFonts w:ascii="Arial" w:hAnsi="Arial" w:cs="Arial"/>
                <w:color w:val="000000"/>
              </w:rPr>
              <w:t>.</w:t>
            </w:r>
          </w:p>
        </w:tc>
        <w:tc>
          <w:tcPr>
            <w:tcW w:w="1442" w:type="pct"/>
            <w:vAlign w:val="center"/>
          </w:tcPr>
          <w:p w14:paraId="3EAF88D0" w14:textId="77777777" w:rsidR="00322429" w:rsidRPr="007A4743" w:rsidRDefault="00322429" w:rsidP="00774903">
            <w:pPr>
              <w:shd w:val="clear" w:color="auto" w:fill="FFFFFF" w:themeFill="background1"/>
              <w:spacing w:before="0" w:after="120"/>
              <w:ind w:right="-95"/>
              <w:jc w:val="both"/>
              <w:rPr>
                <w:rFonts w:ascii="Arial" w:hAnsi="Arial" w:cs="Arial"/>
                <w:color w:val="000000"/>
              </w:rPr>
            </w:pPr>
            <w:r w:rsidRPr="007A4743">
              <w:rPr>
                <w:rFonts w:ascii="Arial" w:hAnsi="Arial" w:cs="Arial"/>
              </w:rPr>
              <w:t>440 151</w:t>
            </w:r>
          </w:p>
        </w:tc>
        <w:tc>
          <w:tcPr>
            <w:tcW w:w="1441" w:type="pct"/>
            <w:vAlign w:val="center"/>
          </w:tcPr>
          <w:p w14:paraId="6F2065D5" w14:textId="77777777" w:rsidR="00322429" w:rsidRPr="007A4743" w:rsidRDefault="00322429" w:rsidP="00774903">
            <w:pPr>
              <w:shd w:val="clear" w:color="auto" w:fill="FFFFFF" w:themeFill="background1"/>
              <w:spacing w:before="0" w:after="120"/>
              <w:ind w:right="-95"/>
              <w:jc w:val="both"/>
              <w:rPr>
                <w:rFonts w:ascii="Arial" w:hAnsi="Arial" w:cs="Arial"/>
                <w:color w:val="000000"/>
              </w:rPr>
            </w:pPr>
            <w:r w:rsidRPr="007A4743">
              <w:rPr>
                <w:rFonts w:ascii="Arial" w:hAnsi="Arial" w:cs="Arial"/>
                <w:color w:val="000000"/>
              </w:rPr>
              <w:t>303 737</w:t>
            </w:r>
          </w:p>
        </w:tc>
      </w:tr>
    </w:tbl>
    <w:p w14:paraId="2820B6DD" w14:textId="77777777" w:rsidR="00894F45" w:rsidRPr="007A4743" w:rsidRDefault="00894F45" w:rsidP="00774903">
      <w:pPr>
        <w:pStyle w:val="2"/>
        <w:shd w:val="clear" w:color="auto" w:fill="FFFFFF" w:themeFill="background1"/>
        <w:spacing w:before="0" w:after="120"/>
        <w:rPr>
          <w:rFonts w:ascii="Arial" w:hAnsi="Arial" w:cs="Arial"/>
        </w:rPr>
      </w:pPr>
      <w:bookmarkStart w:id="24" w:name="_Toc230195301"/>
      <w:r w:rsidRPr="007A4743">
        <w:rPr>
          <w:rFonts w:ascii="Arial" w:hAnsi="Arial" w:cs="Arial"/>
        </w:rPr>
        <w:t>1.8. Сведения о перспективах развития эмитента</w:t>
      </w:r>
      <w:bookmarkEnd w:id="24"/>
    </w:p>
    <w:p w14:paraId="0A141202" w14:textId="77777777" w:rsidR="008D210E" w:rsidRPr="007A4743" w:rsidRDefault="008D210E"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Приводится описание стратегии дальнейшего развития </w:t>
      </w:r>
      <w:r w:rsidR="005A17D8" w:rsidRPr="007A4743">
        <w:rPr>
          <w:rFonts w:ascii="Arial" w:hAnsi="Arial" w:cs="Arial"/>
          <w:b/>
          <w:bCs/>
          <w:sz w:val="20"/>
        </w:rPr>
        <w:t>э</w:t>
      </w:r>
      <w:r w:rsidRPr="007A4743">
        <w:rPr>
          <w:rFonts w:ascii="Arial" w:hAnsi="Arial" w:cs="Arial"/>
          <w:b/>
          <w:bCs/>
          <w:sz w:val="20"/>
        </w:rPr>
        <w:t xml:space="preserve">митента, а поскольку </w:t>
      </w:r>
      <w:r w:rsidR="005A17D8" w:rsidRPr="007A4743">
        <w:rPr>
          <w:rFonts w:ascii="Arial" w:hAnsi="Arial" w:cs="Arial"/>
          <w:b/>
          <w:bCs/>
          <w:sz w:val="20"/>
        </w:rPr>
        <w:t>э</w:t>
      </w:r>
      <w:r w:rsidRPr="007A4743">
        <w:rPr>
          <w:rFonts w:ascii="Arial" w:hAnsi="Arial" w:cs="Arial"/>
          <w:b/>
          <w:bCs/>
          <w:sz w:val="20"/>
        </w:rPr>
        <w:t xml:space="preserve">митентом составляется и раскрывается консолидированная финансовая отчетность - стратегии дальнейшего развития </w:t>
      </w:r>
      <w:r w:rsidR="005A17D8" w:rsidRPr="007A4743">
        <w:rPr>
          <w:rFonts w:ascii="Arial" w:hAnsi="Arial" w:cs="Arial"/>
          <w:b/>
          <w:bCs/>
          <w:sz w:val="20"/>
        </w:rPr>
        <w:t>г</w:t>
      </w:r>
      <w:r w:rsidRPr="007A4743">
        <w:rPr>
          <w:rFonts w:ascii="Arial" w:hAnsi="Arial" w:cs="Arial"/>
          <w:b/>
          <w:bCs/>
          <w:sz w:val="20"/>
        </w:rPr>
        <w:t>руппы, не менее чем на год в отношении организации нового производства, расширения или сокращения производства, разработки новых видов продукции, модернизации и реконструкции основных средств, возможного изменения основной деятельности.</w:t>
      </w:r>
    </w:p>
    <w:p w14:paraId="3F038269"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В связи с тем, что на дату окончания отчетного периода доля производства в деятельности Группы</w:t>
      </w:r>
      <w:r w:rsidR="005A17D8" w:rsidRPr="007A4743">
        <w:rPr>
          <w:rFonts w:ascii="Arial" w:hAnsi="Arial" w:cs="Arial"/>
          <w:bCs/>
          <w:iCs/>
          <w:sz w:val="20"/>
        </w:rPr>
        <w:t xml:space="preserve"> Озон</w:t>
      </w:r>
      <w:r w:rsidRPr="007A4743">
        <w:rPr>
          <w:rFonts w:ascii="Arial" w:hAnsi="Arial" w:cs="Arial"/>
          <w:bCs/>
          <w:iCs/>
          <w:sz w:val="20"/>
        </w:rPr>
        <w:t xml:space="preserve"> несущественная, и </w:t>
      </w:r>
      <w:r w:rsidR="005A17D8" w:rsidRPr="007A4743">
        <w:rPr>
          <w:rFonts w:ascii="Arial" w:hAnsi="Arial" w:cs="Arial"/>
          <w:bCs/>
          <w:iCs/>
          <w:sz w:val="20"/>
        </w:rPr>
        <w:t>э</w:t>
      </w:r>
      <w:r w:rsidRPr="007A4743">
        <w:rPr>
          <w:rFonts w:ascii="Arial" w:hAnsi="Arial" w:cs="Arial"/>
          <w:bCs/>
          <w:iCs/>
          <w:sz w:val="20"/>
        </w:rPr>
        <w:t>митент не формирует стратегию организации нового производства, расширения или сокращения производства, разработки новых видов продукции, модернизации и реконструкции основных средств, сведения в отношении организации нового производства, расширения или сокращения производства, разработки новых видов продукции, модернизации и реконструкции основных средств не приводятся.</w:t>
      </w:r>
    </w:p>
    <w:p w14:paraId="04AECC04"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Стратегические амбиции Группы</w:t>
      </w:r>
      <w:r w:rsidR="005A17D8" w:rsidRPr="007A4743">
        <w:rPr>
          <w:rFonts w:ascii="Arial" w:hAnsi="Arial" w:cs="Arial"/>
          <w:bCs/>
          <w:iCs/>
          <w:sz w:val="20"/>
        </w:rPr>
        <w:t xml:space="preserve"> Озон</w:t>
      </w:r>
      <w:r w:rsidRPr="007A4743">
        <w:rPr>
          <w:rFonts w:ascii="Arial" w:hAnsi="Arial" w:cs="Arial"/>
          <w:bCs/>
          <w:iCs/>
          <w:sz w:val="20"/>
        </w:rPr>
        <w:t xml:space="preserve"> направлены на усиление лидирующих позиций на срок не менее чем 1 год. Основные перспективы развития </w:t>
      </w:r>
      <w:r w:rsidR="005A17D8" w:rsidRPr="007A4743">
        <w:rPr>
          <w:rFonts w:ascii="Arial" w:hAnsi="Arial" w:cs="Arial"/>
          <w:bCs/>
          <w:iCs/>
          <w:sz w:val="20"/>
        </w:rPr>
        <w:t>э</w:t>
      </w:r>
      <w:r w:rsidRPr="007A4743">
        <w:rPr>
          <w:rFonts w:ascii="Arial" w:hAnsi="Arial" w:cs="Arial"/>
          <w:bCs/>
          <w:iCs/>
          <w:sz w:val="20"/>
        </w:rPr>
        <w:t>митента (Группы</w:t>
      </w:r>
      <w:r w:rsidR="005A17D8" w:rsidRPr="007A4743">
        <w:rPr>
          <w:rFonts w:ascii="Arial" w:hAnsi="Arial" w:cs="Arial"/>
          <w:bCs/>
          <w:iCs/>
          <w:sz w:val="20"/>
        </w:rPr>
        <w:t xml:space="preserve"> Озон</w:t>
      </w:r>
      <w:r w:rsidRPr="007A4743">
        <w:rPr>
          <w:rFonts w:ascii="Arial" w:hAnsi="Arial" w:cs="Arial"/>
          <w:bCs/>
          <w:iCs/>
          <w:sz w:val="20"/>
        </w:rPr>
        <w:t xml:space="preserve">) связаны со следующими стратегическими направлениями: </w:t>
      </w:r>
    </w:p>
    <w:p w14:paraId="40D56F13" w14:textId="77777777" w:rsidR="008D210E" w:rsidRPr="007A4743" w:rsidRDefault="008D210E" w:rsidP="00774903">
      <w:pPr>
        <w:shd w:val="clear" w:color="auto" w:fill="FFFFFF" w:themeFill="background1"/>
        <w:spacing w:before="0" w:after="120"/>
        <w:jc w:val="both"/>
        <w:rPr>
          <w:rFonts w:ascii="Arial" w:eastAsia="Times New Roman" w:hAnsi="Arial" w:cs="Arial"/>
          <w:b/>
          <w:iCs/>
        </w:rPr>
      </w:pPr>
      <w:r w:rsidRPr="007A4743">
        <w:rPr>
          <w:rFonts w:ascii="Arial" w:eastAsia="Times New Roman" w:hAnsi="Arial" w:cs="Arial"/>
          <w:b/>
          <w:iCs/>
        </w:rPr>
        <w:t>Повышение лояльности покупателей за счет увеличения ассортимента на платформе Озон, предоставления конкурентоспособных цен и совершенствования технологических систем Озон</w:t>
      </w:r>
    </w:p>
    <w:p w14:paraId="5712F987" w14:textId="77777777" w:rsidR="008D210E" w:rsidRPr="007A4743" w:rsidRDefault="008D210E" w:rsidP="00774903">
      <w:pPr>
        <w:shd w:val="clear" w:color="auto" w:fill="FFFFFF" w:themeFill="background1"/>
        <w:spacing w:before="0" w:after="120"/>
        <w:jc w:val="both"/>
        <w:rPr>
          <w:rFonts w:ascii="Arial" w:eastAsia="Times New Roman" w:hAnsi="Arial" w:cs="Arial"/>
          <w:bCs/>
          <w:iCs/>
        </w:rPr>
      </w:pPr>
      <w:r w:rsidRPr="007A4743">
        <w:rPr>
          <w:rFonts w:ascii="Arial" w:eastAsia="Times New Roman" w:hAnsi="Arial" w:cs="Arial"/>
          <w:bCs/>
          <w:iCs/>
        </w:rPr>
        <w:t>Эмитент считает, что широкий ассортимент товаров по конкурентоспособным ценам и обеспечение высокого уровня удобства онлайн-покупок являются наиболее важными факторами привлечения и удержания покупателей на рынке электронной коммерции.</w:t>
      </w:r>
    </w:p>
    <w:p w14:paraId="0DFB90C7" w14:textId="77777777" w:rsidR="008D210E" w:rsidRPr="007A4743" w:rsidRDefault="008D210E" w:rsidP="00774903">
      <w:pPr>
        <w:shd w:val="clear" w:color="auto" w:fill="FFFFFF" w:themeFill="background1"/>
        <w:spacing w:before="0" w:after="120"/>
        <w:jc w:val="both"/>
        <w:rPr>
          <w:rFonts w:ascii="Arial" w:eastAsia="Times New Roman" w:hAnsi="Arial" w:cs="Arial"/>
          <w:bCs/>
          <w:iCs/>
        </w:rPr>
      </w:pPr>
      <w:r w:rsidRPr="007A4743">
        <w:rPr>
          <w:rFonts w:ascii="Arial" w:eastAsia="Times New Roman" w:hAnsi="Arial" w:cs="Arial"/>
          <w:bCs/>
          <w:iCs/>
        </w:rPr>
        <w:t xml:space="preserve">Предлагаемый ассортимент товаров на платформе Озон является наиболее широким среди конкурентов, при этом </w:t>
      </w:r>
      <w:r w:rsidR="005A17D8" w:rsidRPr="007A4743">
        <w:rPr>
          <w:rFonts w:ascii="Arial" w:eastAsia="Times New Roman" w:hAnsi="Arial" w:cs="Arial"/>
          <w:bCs/>
          <w:iCs/>
        </w:rPr>
        <w:t>э</w:t>
      </w:r>
      <w:r w:rsidRPr="007A4743">
        <w:rPr>
          <w:rFonts w:ascii="Arial" w:eastAsia="Times New Roman" w:hAnsi="Arial" w:cs="Arial"/>
          <w:bCs/>
          <w:iCs/>
        </w:rPr>
        <w:t xml:space="preserve">митент полагает, что у Озон существует потенциал для роста предложений товаров для онлайн-продажи в России. Группа </w:t>
      </w:r>
      <w:r w:rsidR="005A17D8" w:rsidRPr="007A4743">
        <w:rPr>
          <w:rFonts w:ascii="Arial" w:eastAsia="Times New Roman" w:hAnsi="Arial" w:cs="Arial"/>
          <w:bCs/>
          <w:iCs/>
        </w:rPr>
        <w:t xml:space="preserve">Озон </w:t>
      </w:r>
      <w:r w:rsidRPr="007A4743">
        <w:rPr>
          <w:rFonts w:ascii="Arial" w:eastAsia="Times New Roman" w:hAnsi="Arial" w:cs="Arial"/>
          <w:bCs/>
          <w:iCs/>
        </w:rPr>
        <w:t>постоянно совершенствует механизмы поставок товаров, добавляя новые товары в ассортимент и увеличивая количество продуктовых категорий. Озон также оптимизирует процессы поиска и покупки товаров, сокращает время доставки заказов и в целом повышает удобство совершения покупок онлайн. Эмитент считает, что эти усилия способствовали и будут способствовать росту базы покупателей и увеличению частоты покупок на платформе Озон.</w:t>
      </w:r>
    </w:p>
    <w:p w14:paraId="06EDE8E1" w14:textId="77777777" w:rsidR="008D210E" w:rsidRPr="007A4743" w:rsidRDefault="008D210E" w:rsidP="00774903">
      <w:pPr>
        <w:shd w:val="clear" w:color="auto" w:fill="FFFFFF" w:themeFill="background1"/>
        <w:spacing w:before="0" w:after="120"/>
        <w:jc w:val="both"/>
        <w:rPr>
          <w:rFonts w:ascii="Arial" w:eastAsia="Times New Roman" w:hAnsi="Arial" w:cs="Arial"/>
          <w:b/>
          <w:iCs/>
        </w:rPr>
      </w:pPr>
      <w:r w:rsidRPr="007A4743">
        <w:rPr>
          <w:rFonts w:ascii="Arial" w:eastAsia="Times New Roman" w:hAnsi="Arial" w:cs="Arial"/>
          <w:b/>
          <w:iCs/>
        </w:rPr>
        <w:t>Привлечение большего числа продавцов на свою платформу</w:t>
      </w:r>
    </w:p>
    <w:p w14:paraId="700BB742" w14:textId="77777777" w:rsidR="008D210E" w:rsidRPr="007A4743" w:rsidRDefault="008D210E" w:rsidP="00774903">
      <w:pPr>
        <w:shd w:val="clear" w:color="auto" w:fill="FFFFFF" w:themeFill="background1"/>
        <w:spacing w:before="0" w:after="120"/>
        <w:jc w:val="both"/>
        <w:rPr>
          <w:rFonts w:ascii="Arial" w:eastAsia="Times New Roman" w:hAnsi="Arial" w:cs="Arial"/>
          <w:bCs/>
          <w:iCs/>
        </w:rPr>
      </w:pPr>
      <w:r w:rsidRPr="007A4743">
        <w:rPr>
          <w:rFonts w:ascii="Arial" w:eastAsia="Times New Roman" w:hAnsi="Arial" w:cs="Arial"/>
          <w:bCs/>
          <w:iCs/>
        </w:rPr>
        <w:t>Гибкость логистической модели Озон, растущая база покупателей, постоянное развитие каталога товаров и открытие новых фулфилмент-центров – одни из ключевых конкурентных преимуществ, которые привлекают продавцов и повышают их лояльность.</w:t>
      </w:r>
    </w:p>
    <w:p w14:paraId="0C824FAC" w14:textId="77777777" w:rsidR="008D210E" w:rsidRPr="007A4743" w:rsidRDefault="008D210E" w:rsidP="00774903">
      <w:pPr>
        <w:shd w:val="clear" w:color="auto" w:fill="FFFFFF" w:themeFill="background1"/>
        <w:spacing w:before="0" w:after="120"/>
        <w:jc w:val="both"/>
        <w:rPr>
          <w:rFonts w:ascii="Arial" w:eastAsia="Times New Roman" w:hAnsi="Arial" w:cs="Arial"/>
          <w:bCs/>
          <w:iCs/>
        </w:rPr>
      </w:pPr>
      <w:r w:rsidRPr="007A4743">
        <w:rPr>
          <w:rFonts w:ascii="Arial" w:eastAsia="Times New Roman" w:hAnsi="Arial" w:cs="Arial"/>
          <w:bCs/>
          <w:iCs/>
        </w:rPr>
        <w:t xml:space="preserve">Группа </w:t>
      </w:r>
      <w:r w:rsidR="005A17D8" w:rsidRPr="007A4743">
        <w:rPr>
          <w:rFonts w:ascii="Arial" w:eastAsia="Times New Roman" w:hAnsi="Arial" w:cs="Arial"/>
          <w:bCs/>
          <w:iCs/>
        </w:rPr>
        <w:t xml:space="preserve">Озон </w:t>
      </w:r>
      <w:r w:rsidRPr="007A4743">
        <w:rPr>
          <w:rFonts w:ascii="Arial" w:eastAsia="Times New Roman" w:hAnsi="Arial" w:cs="Arial"/>
          <w:bCs/>
          <w:iCs/>
        </w:rPr>
        <w:t xml:space="preserve">разработала ряд инициатив, в том числе личный кабинет Ozon Seller (Озон Селлер) и приложение Ozon Seller (Озон Селлер), которые предоставляют продавцам доступ к широкому набору передовых инструментов для управления ассортиментом, ценообразования и продвижения, включая аналитические и финансовые отчеты о результатах деятельности, объемах их продаж и расходах, таких как расходы на хранение, возврат или фулфилмент. Эмитент планирует развитие существующих и разработку новых функций, предлагаемых продавцам, чтобы повысить привлекательность Маркетплейса для текущих и потенциальных продавцов. Также Группа </w:t>
      </w:r>
      <w:r w:rsidR="005A17D8" w:rsidRPr="007A4743">
        <w:rPr>
          <w:rFonts w:ascii="Arial" w:eastAsia="Times New Roman" w:hAnsi="Arial" w:cs="Arial"/>
          <w:bCs/>
          <w:iCs/>
        </w:rPr>
        <w:t xml:space="preserve">Озон </w:t>
      </w:r>
      <w:r w:rsidRPr="007A4743">
        <w:rPr>
          <w:rFonts w:ascii="Arial" w:eastAsia="Times New Roman" w:hAnsi="Arial" w:cs="Arial"/>
          <w:bCs/>
          <w:iCs/>
        </w:rPr>
        <w:t>разработала линейку финансовых услуг и образовательную платформу, специально адаптированные для продавцов, чтобы помочь им развивать свой бизнес.</w:t>
      </w:r>
    </w:p>
    <w:p w14:paraId="7E373426" w14:textId="77777777" w:rsidR="008D210E" w:rsidRPr="007A4743" w:rsidRDefault="008D210E" w:rsidP="00774903">
      <w:pPr>
        <w:shd w:val="clear" w:color="auto" w:fill="FFFFFF" w:themeFill="background1"/>
        <w:spacing w:before="0" w:after="120"/>
        <w:jc w:val="both"/>
        <w:rPr>
          <w:rFonts w:ascii="Arial" w:eastAsia="Times New Roman" w:hAnsi="Arial" w:cs="Arial"/>
          <w:bCs/>
          <w:iCs/>
        </w:rPr>
      </w:pPr>
      <w:r w:rsidRPr="007A4743">
        <w:rPr>
          <w:rFonts w:ascii="Arial" w:eastAsia="Times New Roman" w:hAnsi="Arial" w:cs="Arial"/>
          <w:bCs/>
          <w:iCs/>
        </w:rPr>
        <w:t xml:space="preserve">Привлечение большего числа продавцов на платформу Озон позволит покупателям Группы </w:t>
      </w:r>
      <w:r w:rsidR="005A17D8" w:rsidRPr="007A4743">
        <w:rPr>
          <w:rFonts w:ascii="Arial" w:eastAsia="Times New Roman" w:hAnsi="Arial" w:cs="Arial"/>
          <w:bCs/>
          <w:iCs/>
        </w:rPr>
        <w:t xml:space="preserve">Озон </w:t>
      </w:r>
      <w:r w:rsidRPr="007A4743">
        <w:rPr>
          <w:rFonts w:ascii="Arial" w:eastAsia="Times New Roman" w:hAnsi="Arial" w:cs="Arial"/>
          <w:bCs/>
          <w:iCs/>
        </w:rPr>
        <w:t>приобретать товары по конкурентным ценам и расширить ассортимент предлагаемых товаров, что укрепит позиции Озон как мультикатегорийного Маркетплейса и будет способствовать обеспечению всех потребностей покупателей, что в свою очередь окажет положительное влияние на частоту покупок.</w:t>
      </w:r>
    </w:p>
    <w:p w14:paraId="26D89EA0" w14:textId="77777777" w:rsidR="008D210E" w:rsidRPr="007A4743" w:rsidRDefault="008D210E" w:rsidP="00774903">
      <w:pPr>
        <w:shd w:val="clear" w:color="auto" w:fill="FFFFFF" w:themeFill="background1"/>
        <w:spacing w:before="0" w:after="120"/>
        <w:jc w:val="both"/>
        <w:rPr>
          <w:rFonts w:ascii="Arial" w:hAnsi="Arial" w:cs="Arial"/>
          <w:b/>
          <w:iCs/>
        </w:rPr>
      </w:pPr>
      <w:r w:rsidRPr="007A4743">
        <w:rPr>
          <w:rFonts w:ascii="Arial" w:hAnsi="Arial" w:cs="Arial"/>
          <w:b/>
          <w:iCs/>
        </w:rPr>
        <w:t>Расширение собственной логистической инфраструктуры с фокусом на региональное развитие</w:t>
      </w:r>
    </w:p>
    <w:p w14:paraId="5F4A2DAD" w14:textId="77777777" w:rsidR="008D210E" w:rsidRPr="007A4743" w:rsidRDefault="005A17D8" w:rsidP="00774903">
      <w:pPr>
        <w:shd w:val="clear" w:color="auto" w:fill="FFFFFF" w:themeFill="background1"/>
        <w:spacing w:before="0" w:after="120"/>
        <w:jc w:val="both"/>
        <w:rPr>
          <w:rFonts w:ascii="Arial" w:hAnsi="Arial" w:cs="Arial"/>
          <w:bCs/>
          <w:iCs/>
        </w:rPr>
      </w:pPr>
      <w:r w:rsidRPr="007A4743">
        <w:rPr>
          <w:rFonts w:ascii="Arial" w:hAnsi="Arial" w:cs="Arial"/>
          <w:bCs/>
          <w:iCs/>
        </w:rPr>
        <w:t>Эмитент</w:t>
      </w:r>
      <w:r w:rsidR="008D210E" w:rsidRPr="007A4743">
        <w:rPr>
          <w:rFonts w:ascii="Arial" w:hAnsi="Arial" w:cs="Arial"/>
          <w:bCs/>
          <w:iCs/>
        </w:rPr>
        <w:t xml:space="preserve"> видит значительный потенциал в региональных рынках и активно привлекает покупателей и продавцов из регионов. Озон продолжает расширять логистическую инфраструктуру как в части обработки заказов, так и в части доставки. Озон реализует стратегию минимизации активов в собственности за счет аренды и лизинга помещений и оборудования.</w:t>
      </w:r>
    </w:p>
    <w:p w14:paraId="3BC71F9D" w14:textId="77777777" w:rsidR="008D210E" w:rsidRPr="007A4743" w:rsidRDefault="008D210E" w:rsidP="00774903">
      <w:pPr>
        <w:shd w:val="clear" w:color="auto" w:fill="FFFFFF" w:themeFill="background1"/>
        <w:spacing w:before="0" w:after="120"/>
        <w:jc w:val="both"/>
        <w:rPr>
          <w:rFonts w:ascii="Arial" w:hAnsi="Arial" w:cs="Arial"/>
          <w:b/>
        </w:rPr>
      </w:pPr>
      <w:r w:rsidRPr="007A4743">
        <w:rPr>
          <w:rFonts w:ascii="Arial" w:hAnsi="Arial" w:cs="Arial"/>
          <w:b/>
        </w:rPr>
        <w:t xml:space="preserve">Способность </w:t>
      </w:r>
      <w:r w:rsidR="005A17D8" w:rsidRPr="007A4743">
        <w:rPr>
          <w:rFonts w:ascii="Arial" w:hAnsi="Arial" w:cs="Arial"/>
          <w:b/>
        </w:rPr>
        <w:t>э</w:t>
      </w:r>
      <w:r w:rsidRPr="007A4743">
        <w:rPr>
          <w:rFonts w:ascii="Arial" w:hAnsi="Arial" w:cs="Arial"/>
          <w:b/>
        </w:rPr>
        <w:t xml:space="preserve">митента использовать растущие масштабы своей деятельности </w:t>
      </w:r>
    </w:p>
    <w:p w14:paraId="611494BD" w14:textId="77777777" w:rsidR="008D210E" w:rsidRPr="007A4743" w:rsidRDefault="008D210E"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Группа продолжает масштабировать свой бизнес, что положительным образом сказывается на финансовых результатах. </w:t>
      </w:r>
      <w:r w:rsidRPr="007A4743">
        <w:rPr>
          <w:rFonts w:ascii="Arial" w:eastAsia="Times New Roman" w:hAnsi="Arial" w:cs="Arial"/>
          <w:bCs/>
          <w:iCs/>
        </w:rPr>
        <w:t xml:space="preserve">Хотя </w:t>
      </w:r>
      <w:r w:rsidR="005A17D8" w:rsidRPr="007A4743">
        <w:rPr>
          <w:rFonts w:ascii="Arial" w:eastAsia="Times New Roman" w:hAnsi="Arial" w:cs="Arial"/>
          <w:bCs/>
          <w:iCs/>
        </w:rPr>
        <w:t>э</w:t>
      </w:r>
      <w:r w:rsidRPr="007A4743">
        <w:rPr>
          <w:rFonts w:ascii="Arial" w:eastAsia="Times New Roman" w:hAnsi="Arial" w:cs="Arial"/>
          <w:bCs/>
          <w:iCs/>
        </w:rPr>
        <w:t>митент ожидает, что операционные расходы будут увеличиваться в абсолютном выражении по мере роста бизнеса Группы</w:t>
      </w:r>
      <w:r w:rsidR="005A17D8" w:rsidRPr="007A4743">
        <w:rPr>
          <w:rFonts w:ascii="Arial" w:eastAsia="Times New Roman" w:hAnsi="Arial" w:cs="Arial"/>
          <w:bCs/>
          <w:iCs/>
        </w:rPr>
        <w:t xml:space="preserve"> Озон</w:t>
      </w:r>
      <w:r w:rsidRPr="007A4743">
        <w:rPr>
          <w:rFonts w:ascii="Arial" w:hAnsi="Arial" w:cs="Arial"/>
          <w:bCs/>
          <w:iCs/>
        </w:rPr>
        <w:t xml:space="preserve">, </w:t>
      </w:r>
      <w:r w:rsidR="005A17D8" w:rsidRPr="007A4743">
        <w:rPr>
          <w:rFonts w:ascii="Arial" w:hAnsi="Arial" w:cs="Arial"/>
          <w:bCs/>
          <w:iCs/>
        </w:rPr>
        <w:t>э</w:t>
      </w:r>
      <w:r w:rsidRPr="007A4743">
        <w:rPr>
          <w:rFonts w:ascii="Arial" w:hAnsi="Arial" w:cs="Arial"/>
          <w:bCs/>
          <w:iCs/>
        </w:rPr>
        <w:t>митент рассчитывает, что такие расходы по отношению к Обороту (GMV) с учетом услуг будут постепенно снижаться благодаря эффекту масштаба и операционного рычага.</w:t>
      </w:r>
    </w:p>
    <w:p w14:paraId="6D9AF42B" w14:textId="77777777" w:rsidR="008D210E" w:rsidRPr="007A4743" w:rsidRDefault="008D210E" w:rsidP="00774903">
      <w:pPr>
        <w:shd w:val="clear" w:color="auto" w:fill="FFFFFF" w:themeFill="background1"/>
        <w:spacing w:before="0" w:after="120"/>
        <w:jc w:val="both"/>
        <w:rPr>
          <w:rFonts w:ascii="Arial" w:hAnsi="Arial" w:cs="Arial"/>
          <w:bCs/>
          <w:iCs/>
        </w:rPr>
      </w:pPr>
      <w:r w:rsidRPr="007A4743">
        <w:rPr>
          <w:rFonts w:ascii="Arial" w:hAnsi="Arial" w:cs="Arial"/>
          <w:bCs/>
          <w:iCs/>
        </w:rPr>
        <w:t>В рамках оптимизации издержек Озон продолжает внедрение новых и развитие существующих инициатив по оптимизации расходов на фулфилмент и доставку, и магистральные перевозки.</w:t>
      </w:r>
    </w:p>
    <w:p w14:paraId="6C9609D5" w14:textId="77777777" w:rsidR="008D210E" w:rsidRPr="007A4743" w:rsidRDefault="008D210E" w:rsidP="00774903">
      <w:pPr>
        <w:shd w:val="clear" w:color="auto" w:fill="FFFFFF" w:themeFill="background1"/>
        <w:spacing w:before="0" w:after="120"/>
        <w:jc w:val="both"/>
        <w:rPr>
          <w:rFonts w:ascii="Arial" w:hAnsi="Arial" w:cs="Arial"/>
          <w:b/>
        </w:rPr>
      </w:pPr>
      <w:r w:rsidRPr="007A4743">
        <w:rPr>
          <w:rFonts w:ascii="Arial" w:hAnsi="Arial" w:cs="Arial"/>
          <w:b/>
        </w:rPr>
        <w:t>Разработка и улучшение дополнительных услуг</w:t>
      </w:r>
    </w:p>
    <w:p w14:paraId="53042617" w14:textId="77777777" w:rsidR="008D210E" w:rsidRPr="007A4743" w:rsidRDefault="008D210E" w:rsidP="00774903">
      <w:pPr>
        <w:shd w:val="clear" w:color="auto" w:fill="FFFFFF" w:themeFill="background1"/>
        <w:spacing w:before="0" w:after="120"/>
        <w:jc w:val="both"/>
        <w:rPr>
          <w:rFonts w:ascii="Arial" w:hAnsi="Arial" w:cs="Arial"/>
          <w:bCs/>
          <w:iCs/>
        </w:rPr>
      </w:pPr>
      <w:r w:rsidRPr="007A4743">
        <w:rPr>
          <w:rFonts w:ascii="Arial" w:hAnsi="Arial" w:cs="Arial"/>
          <w:bCs/>
          <w:iCs/>
        </w:rPr>
        <w:t>В рамках данного направления Группа</w:t>
      </w:r>
      <w:r w:rsidR="005A17D8" w:rsidRPr="007A4743">
        <w:rPr>
          <w:rFonts w:ascii="Arial" w:hAnsi="Arial" w:cs="Arial"/>
          <w:bCs/>
          <w:iCs/>
        </w:rPr>
        <w:t xml:space="preserve"> Озон</w:t>
      </w:r>
      <w:r w:rsidRPr="007A4743">
        <w:rPr>
          <w:rFonts w:ascii="Arial" w:hAnsi="Arial" w:cs="Arial"/>
          <w:bCs/>
          <w:iCs/>
        </w:rPr>
        <w:t>:</w:t>
      </w:r>
    </w:p>
    <w:p w14:paraId="613627FB" w14:textId="77777777" w:rsidR="008D210E" w:rsidRPr="007A4743" w:rsidRDefault="008D210E" w:rsidP="00774903">
      <w:pPr>
        <w:widowControl/>
        <w:numPr>
          <w:ilvl w:val="0"/>
          <w:numId w:val="19"/>
        </w:numPr>
        <w:shd w:val="clear" w:color="auto" w:fill="FFFFFF" w:themeFill="background1"/>
        <w:autoSpaceDE/>
        <w:autoSpaceDN/>
        <w:adjustRightInd/>
        <w:spacing w:before="0" w:after="120"/>
        <w:jc w:val="both"/>
        <w:rPr>
          <w:rFonts w:ascii="Arial" w:hAnsi="Arial" w:cs="Arial"/>
          <w:bCs/>
          <w:iCs/>
        </w:rPr>
      </w:pPr>
      <w:r w:rsidRPr="007A4743">
        <w:rPr>
          <w:rFonts w:ascii="Arial" w:hAnsi="Arial" w:cs="Arial"/>
          <w:bCs/>
          <w:iCs/>
        </w:rPr>
        <w:t>продолжает создавать и совершенствовать финансовые услуги Финтеха</w:t>
      </w:r>
    </w:p>
    <w:p w14:paraId="75A8AA09" w14:textId="77777777" w:rsidR="008D210E" w:rsidRPr="007A4743" w:rsidRDefault="008D210E"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Финансовые услуги Озон позволяют продавцам и покупателям получить быстрый и простой доступ к заемным средствам и расчетно-кассовому обслуживанию, и создают дополнительный источник выручки для </w:t>
      </w:r>
      <w:r w:rsidR="005A17D8" w:rsidRPr="007A4743">
        <w:rPr>
          <w:rFonts w:ascii="Arial" w:hAnsi="Arial" w:cs="Arial"/>
          <w:bCs/>
          <w:iCs/>
        </w:rPr>
        <w:t>эмитента</w:t>
      </w:r>
      <w:r w:rsidRPr="007A4743">
        <w:rPr>
          <w:rFonts w:ascii="Arial" w:hAnsi="Arial" w:cs="Arial"/>
          <w:bCs/>
          <w:iCs/>
        </w:rPr>
        <w:t>. Эмитент полагает, что предоставляемые продавцам финансовые услуги повысят их лояльность и привлекут новых продавцов на платформу Озон, увеличивая ассортимент предлагаемых товаров и частоту совершаемых покупок. Финтех также предлагает услуги для физических и юридических лиц вне Маркетплейса.</w:t>
      </w:r>
    </w:p>
    <w:p w14:paraId="62902403" w14:textId="77777777" w:rsidR="008D210E" w:rsidRPr="007A4743" w:rsidRDefault="008D210E" w:rsidP="00774903">
      <w:pPr>
        <w:widowControl/>
        <w:numPr>
          <w:ilvl w:val="0"/>
          <w:numId w:val="19"/>
        </w:numPr>
        <w:shd w:val="clear" w:color="auto" w:fill="FFFFFF" w:themeFill="background1"/>
        <w:autoSpaceDE/>
        <w:autoSpaceDN/>
        <w:adjustRightInd/>
        <w:spacing w:before="0" w:after="120"/>
        <w:jc w:val="both"/>
        <w:rPr>
          <w:rFonts w:ascii="Arial" w:hAnsi="Arial" w:cs="Arial"/>
          <w:bCs/>
          <w:iCs/>
        </w:rPr>
      </w:pPr>
      <w:r w:rsidRPr="007A4743">
        <w:rPr>
          <w:rFonts w:ascii="Arial" w:hAnsi="Arial" w:cs="Arial"/>
          <w:bCs/>
          <w:iCs/>
        </w:rPr>
        <w:t>развивает набор маркетинговых и информационных услуг</w:t>
      </w:r>
    </w:p>
    <w:p w14:paraId="4EC273F6" w14:textId="77777777" w:rsidR="008D210E" w:rsidRPr="007A4743" w:rsidRDefault="008D210E" w:rsidP="00774903">
      <w:pPr>
        <w:shd w:val="clear" w:color="auto" w:fill="FFFFFF" w:themeFill="background1"/>
        <w:spacing w:before="0" w:after="120"/>
        <w:jc w:val="both"/>
        <w:rPr>
          <w:rFonts w:ascii="Arial" w:hAnsi="Arial" w:cs="Arial"/>
          <w:bCs/>
          <w:iCs/>
        </w:rPr>
      </w:pPr>
      <w:r w:rsidRPr="007A4743">
        <w:rPr>
          <w:rFonts w:ascii="Arial" w:hAnsi="Arial" w:cs="Arial"/>
          <w:bCs/>
          <w:iCs/>
        </w:rPr>
        <w:t>Озон предлагает продавцам, поставщикам и сторонним рекламодателям широкий выбор маркетинговых и информационных услуг на своей платформе, которые являются для Компании дополнительным источником дохода. Эмитент видит большой потенциал дальнейшего развития маркетинговых и информационных услуг, поскольку инструменты помогают продавцам увеличивать продажи на платформе Озон, предоставляя возможность активно продвигать свои товары с помощью баннерной, поисковой и видеорекламы.</w:t>
      </w:r>
    </w:p>
    <w:p w14:paraId="14E77B49" w14:textId="77777777" w:rsidR="008D210E" w:rsidRPr="007A4743" w:rsidRDefault="008D210E" w:rsidP="00B8065F">
      <w:pPr>
        <w:widowControl/>
        <w:numPr>
          <w:ilvl w:val="0"/>
          <w:numId w:val="19"/>
        </w:numPr>
        <w:shd w:val="clear" w:color="auto" w:fill="FFFFFF" w:themeFill="background1"/>
        <w:autoSpaceDE/>
        <w:autoSpaceDN/>
        <w:adjustRightInd/>
        <w:spacing w:before="0" w:after="120"/>
        <w:jc w:val="both"/>
        <w:rPr>
          <w:rFonts w:ascii="Arial" w:hAnsi="Arial" w:cs="Arial"/>
          <w:bCs/>
          <w:iCs/>
        </w:rPr>
      </w:pPr>
      <w:r w:rsidRPr="007A4743">
        <w:rPr>
          <w:rFonts w:ascii="Arial" w:hAnsi="Arial" w:cs="Arial"/>
          <w:bCs/>
          <w:iCs/>
        </w:rPr>
        <w:t xml:space="preserve">развивает сервис экспресс-доставки продуктов питания и товаров повседневного спроса Ozon fresh </w:t>
      </w:r>
      <w:r w:rsidRPr="007A4743">
        <w:rPr>
          <w:rFonts w:ascii="Arial" w:hAnsi="Arial" w:cs="Arial"/>
        </w:rPr>
        <w:t>(Озон Фреш)</w:t>
      </w:r>
    </w:p>
    <w:p w14:paraId="0F716DF9" w14:textId="77777777" w:rsidR="008D210E" w:rsidRPr="007A4743" w:rsidRDefault="008D210E" w:rsidP="00774903">
      <w:pPr>
        <w:shd w:val="clear" w:color="auto" w:fill="FFFFFF" w:themeFill="background1"/>
        <w:spacing w:before="0" w:after="120"/>
        <w:jc w:val="both"/>
        <w:rPr>
          <w:rFonts w:ascii="Arial" w:hAnsi="Arial" w:cs="Arial"/>
          <w:bCs/>
          <w:iCs/>
        </w:rPr>
      </w:pPr>
      <w:r w:rsidRPr="007A4743">
        <w:rPr>
          <w:rFonts w:ascii="Arial" w:hAnsi="Arial" w:cs="Arial"/>
          <w:bCs/>
          <w:iCs/>
        </w:rPr>
        <w:t xml:space="preserve">Группа </w:t>
      </w:r>
      <w:r w:rsidR="005A17D8" w:rsidRPr="007A4743">
        <w:rPr>
          <w:rFonts w:ascii="Arial" w:hAnsi="Arial" w:cs="Arial"/>
          <w:bCs/>
          <w:iCs/>
        </w:rPr>
        <w:t xml:space="preserve">Озон </w:t>
      </w:r>
      <w:r w:rsidRPr="007A4743">
        <w:rPr>
          <w:rFonts w:ascii="Arial" w:hAnsi="Arial" w:cs="Arial"/>
          <w:bCs/>
          <w:iCs/>
        </w:rPr>
        <w:t xml:space="preserve">активно развивает дополнительное направление бизнеса – Ozon fresh </w:t>
      </w:r>
      <w:r w:rsidRPr="007A4743">
        <w:rPr>
          <w:rFonts w:ascii="Arial" w:hAnsi="Arial" w:cs="Arial"/>
        </w:rPr>
        <w:t>(Озон Фреш)</w:t>
      </w:r>
      <w:r w:rsidRPr="007A4743">
        <w:rPr>
          <w:rFonts w:ascii="Arial" w:hAnsi="Arial" w:cs="Arial"/>
          <w:bCs/>
          <w:iCs/>
        </w:rPr>
        <w:t>. Это сервис быстрой доставки широкого ассортимента товаров из множества категорий: продукты питания, товары повседневного спроса, свежие фрукты и овощи, фармацевтические товары, товары для животных, детские товары, бытовая техника, электроника и прочее. Электронная коммерция продуктами питания и товарами повседневного спроса – один из самых малоохваченных и быстрорастущих сегментов с высоким потенциалом для дальнейшего роста.</w:t>
      </w:r>
    </w:p>
    <w:p w14:paraId="0D94A3C1" w14:textId="77777777" w:rsidR="00894F45" w:rsidRPr="007A4743" w:rsidRDefault="008D210E" w:rsidP="00774903">
      <w:pPr>
        <w:shd w:val="clear" w:color="auto" w:fill="FFFFFF" w:themeFill="background1"/>
        <w:spacing w:before="0" w:after="120"/>
        <w:jc w:val="both"/>
        <w:rPr>
          <w:rFonts w:ascii="Arial" w:hAnsi="Arial" w:cs="Arial"/>
        </w:rPr>
      </w:pPr>
      <w:r w:rsidRPr="007A4743">
        <w:rPr>
          <w:rFonts w:ascii="Arial" w:hAnsi="Arial" w:cs="Arial"/>
          <w:bCs/>
          <w:iCs/>
        </w:rPr>
        <w:t>Изменение основной деятельности Группы</w:t>
      </w:r>
      <w:r w:rsidR="005A17D8" w:rsidRPr="007A4743">
        <w:rPr>
          <w:rFonts w:ascii="Arial" w:hAnsi="Arial" w:cs="Arial"/>
          <w:bCs/>
          <w:iCs/>
        </w:rPr>
        <w:t xml:space="preserve"> Озон</w:t>
      </w:r>
      <w:r w:rsidRPr="007A4743">
        <w:rPr>
          <w:rFonts w:ascii="Arial" w:hAnsi="Arial" w:cs="Arial"/>
          <w:bCs/>
          <w:iCs/>
        </w:rPr>
        <w:t xml:space="preserve"> не планируется.</w:t>
      </w:r>
    </w:p>
    <w:p w14:paraId="1A5AE2BB"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25" w:name="_Toc230195302"/>
      <w:r w:rsidRPr="007A4743">
        <w:rPr>
          <w:rFonts w:ascii="Arial" w:hAnsi="Arial" w:cs="Arial"/>
        </w:rPr>
        <w:t>1.9. Сведения о рисках, связанных с деятельностью эмитента</w:t>
      </w:r>
      <w:bookmarkEnd w:id="25"/>
    </w:p>
    <w:p w14:paraId="2BB8DB94" w14:textId="77777777" w:rsidR="008D210E"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Описываются риски, реализация которых может оказать существенное влияние на финансово-хозяйственную деятельность и финансовое положение эмитента, а если эмитентом составляется и раскрывается консолидированная финансовая отчетность, - на финансово-хозяйственную деятельность и финансовое положение группы эмитента.</w:t>
      </w:r>
    </w:p>
    <w:p w14:paraId="6DCC86B8" w14:textId="77777777" w:rsidR="008D210E"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Информация, раскрываемая в настоящем пункте, должна объективно и достоверно описывать риски, относящиеся к эмитенту (группе эмитента), с указанием возможных последствий реализации каждого из описанных рисков применительно к эмитенту (группе эмитента) с учетом специфики деятельности эмитента (группы эмитента).</w:t>
      </w:r>
    </w:p>
    <w:p w14:paraId="5A592565" w14:textId="77777777" w:rsidR="00894F45" w:rsidRPr="003A62BA" w:rsidRDefault="00894F45" w:rsidP="00774903">
      <w:pPr>
        <w:shd w:val="clear" w:color="auto" w:fill="FFFFFF" w:themeFill="background1"/>
        <w:spacing w:before="0" w:after="120"/>
        <w:jc w:val="both"/>
        <w:rPr>
          <w:rFonts w:ascii="Arial" w:hAnsi="Arial" w:cs="Arial"/>
          <w:sz w:val="22"/>
          <w:szCs w:val="22"/>
        </w:rPr>
      </w:pPr>
      <w:r w:rsidRPr="007A4743">
        <w:rPr>
          <w:rFonts w:ascii="Arial" w:hAnsi="Arial" w:cs="Arial"/>
        </w:rPr>
        <w:t>Для детализированного представления информации эмитент может приводить сведения о рисках в отношении выделяемых сегментов операционной деятельности, видов товаров (работ, услуг), географии ведения бизнеса, иных аспектов, характеризующих специфику деятельности эмитента (группы эмитента).</w:t>
      </w:r>
    </w:p>
    <w:p w14:paraId="28FC8AE7" w14:textId="77777777" w:rsidR="00894F45" w:rsidRPr="007A4743" w:rsidRDefault="00894F45" w:rsidP="00774903">
      <w:pPr>
        <w:pStyle w:val="2"/>
        <w:shd w:val="clear" w:color="auto" w:fill="FFFFFF" w:themeFill="background1"/>
        <w:spacing w:before="0" w:after="120"/>
        <w:rPr>
          <w:rFonts w:ascii="Arial" w:hAnsi="Arial" w:cs="Arial"/>
        </w:rPr>
      </w:pPr>
      <w:bookmarkStart w:id="26" w:name="_Toc230195303"/>
      <w:r w:rsidRPr="007A4743">
        <w:rPr>
          <w:rFonts w:ascii="Arial" w:hAnsi="Arial" w:cs="Arial"/>
        </w:rPr>
        <w:t>1.9.1. Отраслевые риски</w:t>
      </w:r>
      <w:bookmarkEnd w:id="26"/>
    </w:p>
    <w:p w14:paraId="7B699961" w14:textId="77777777" w:rsidR="008D210E" w:rsidRPr="007A4743" w:rsidRDefault="008D210E"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Описываются риски, характерные для отрасли, в которой эмитент (группа эмитента) осуществляет основную финансово-хозяйственную деятельность. При этом описывается влияние возможного ухудшения ситуации в отрасли на деятельность эмитента (группы эмитента) и исполнение обязательств по ценным бумагам. Приводятся наиболее значимые, по мнению эмитента, возможные изменения в отрасли (отдельно на рынке Российской Федерации и рынках за пределами Российской Федерации).</w:t>
      </w:r>
    </w:p>
    <w:p w14:paraId="1D2E19CC"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Группа</w:t>
      </w:r>
      <w:r w:rsidR="00413F43" w:rsidRPr="007A4743">
        <w:rPr>
          <w:rFonts w:ascii="Arial" w:hAnsi="Arial" w:cs="Arial"/>
          <w:bCs/>
          <w:iCs/>
          <w:sz w:val="20"/>
        </w:rPr>
        <w:t xml:space="preserve"> Озон</w:t>
      </w:r>
      <w:r w:rsidRPr="007A4743">
        <w:rPr>
          <w:rFonts w:ascii="Arial" w:hAnsi="Arial" w:cs="Arial"/>
          <w:bCs/>
          <w:iCs/>
          <w:sz w:val="20"/>
        </w:rPr>
        <w:t xml:space="preserve"> осуществляет деятельность на территории Российской Федерации и за рубежом, при этом, на дату </w:t>
      </w:r>
      <w:r w:rsidR="007555DB" w:rsidRPr="007A4743">
        <w:rPr>
          <w:rFonts w:ascii="Arial" w:hAnsi="Arial" w:cs="Arial"/>
          <w:bCs/>
          <w:iCs/>
          <w:sz w:val="20"/>
        </w:rPr>
        <w:t>окончания отчетного периода</w:t>
      </w:r>
      <w:r w:rsidRPr="007A4743">
        <w:rPr>
          <w:rFonts w:ascii="Arial" w:hAnsi="Arial" w:cs="Arial"/>
          <w:bCs/>
          <w:iCs/>
          <w:sz w:val="20"/>
        </w:rPr>
        <w:t xml:space="preserve"> преимущественная деятельность Группы </w:t>
      </w:r>
      <w:r w:rsidR="00413F43" w:rsidRPr="007A4743">
        <w:rPr>
          <w:rFonts w:ascii="Arial" w:hAnsi="Arial" w:cs="Arial"/>
          <w:bCs/>
          <w:iCs/>
          <w:sz w:val="20"/>
        </w:rPr>
        <w:t xml:space="preserve">Озон </w:t>
      </w:r>
      <w:r w:rsidRPr="007A4743">
        <w:rPr>
          <w:rFonts w:ascii="Arial" w:hAnsi="Arial" w:cs="Arial"/>
          <w:bCs/>
          <w:iCs/>
          <w:sz w:val="20"/>
        </w:rPr>
        <w:t>осуществляется на территории Российской Федерации, в связи с чем информация об указанных рисках в настоящем пункте приводится относительно рынка Российской Федерации.</w:t>
      </w:r>
    </w:p>
    <w:p w14:paraId="0CA06ED2"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В настоящем разделе описываются наиболее значимые</w:t>
      </w:r>
      <w:r w:rsidRPr="007A4743" w:rsidDel="007F3912">
        <w:rPr>
          <w:rFonts w:ascii="Arial" w:hAnsi="Arial" w:cs="Arial"/>
          <w:bCs/>
          <w:iCs/>
          <w:sz w:val="20"/>
        </w:rPr>
        <w:t xml:space="preserve"> </w:t>
      </w:r>
      <w:r w:rsidRPr="007A4743">
        <w:rPr>
          <w:rFonts w:ascii="Arial" w:hAnsi="Arial" w:cs="Arial"/>
          <w:bCs/>
          <w:iCs/>
          <w:sz w:val="20"/>
        </w:rPr>
        <w:t xml:space="preserve">риски отраслей, в которых компании Группы </w:t>
      </w:r>
      <w:r w:rsidR="00413F43" w:rsidRPr="007A4743">
        <w:rPr>
          <w:rFonts w:ascii="Arial" w:hAnsi="Arial" w:cs="Arial"/>
          <w:bCs/>
          <w:iCs/>
          <w:sz w:val="20"/>
        </w:rPr>
        <w:t xml:space="preserve">Озон </w:t>
      </w:r>
      <w:r w:rsidRPr="007A4743">
        <w:rPr>
          <w:rFonts w:ascii="Arial" w:hAnsi="Arial" w:cs="Arial"/>
          <w:bCs/>
          <w:iCs/>
          <w:sz w:val="20"/>
        </w:rPr>
        <w:t>осуществляют хозяйственную деятельность, а именно (</w:t>
      </w:r>
      <w:r w:rsidRPr="007A4743">
        <w:rPr>
          <w:rFonts w:ascii="Arial" w:hAnsi="Arial" w:cs="Arial"/>
          <w:bCs/>
          <w:iCs/>
          <w:sz w:val="20"/>
          <w:lang w:val="en-US"/>
        </w:rPr>
        <w:t>I</w:t>
      </w:r>
      <w:r w:rsidRPr="007A4743">
        <w:rPr>
          <w:rFonts w:ascii="Arial" w:hAnsi="Arial" w:cs="Arial"/>
          <w:bCs/>
          <w:iCs/>
          <w:sz w:val="20"/>
        </w:rPr>
        <w:t>) в сфере электронной коммерции, включающей в себя продажи широкого спектра потребительских товаров различных категорий в приложении и на платформе Озон, а также в (</w:t>
      </w:r>
      <w:r w:rsidRPr="007A4743">
        <w:rPr>
          <w:rFonts w:ascii="Arial" w:hAnsi="Arial" w:cs="Arial"/>
          <w:bCs/>
          <w:iCs/>
          <w:sz w:val="20"/>
          <w:lang w:val="en-US"/>
        </w:rPr>
        <w:t>II</w:t>
      </w:r>
      <w:r w:rsidRPr="007A4743">
        <w:rPr>
          <w:rFonts w:ascii="Arial" w:hAnsi="Arial" w:cs="Arial"/>
          <w:bCs/>
          <w:iCs/>
          <w:sz w:val="20"/>
        </w:rPr>
        <w:t>) сегменте Финтех. Кроме того, другие сервисы и вертикали, сведения о которых приведены в пункте 1.</w:t>
      </w:r>
      <w:r w:rsidR="007555DB" w:rsidRPr="007A4743">
        <w:rPr>
          <w:rFonts w:ascii="Arial" w:hAnsi="Arial" w:cs="Arial"/>
          <w:bCs/>
          <w:iCs/>
          <w:sz w:val="20"/>
        </w:rPr>
        <w:t>1 настоящего отчета</w:t>
      </w:r>
      <w:r w:rsidRPr="007A4743">
        <w:rPr>
          <w:rFonts w:ascii="Arial" w:hAnsi="Arial" w:cs="Arial"/>
          <w:bCs/>
          <w:iCs/>
          <w:sz w:val="20"/>
        </w:rPr>
        <w:t>, могут оказать влияние на деятельность Группы</w:t>
      </w:r>
      <w:r w:rsidR="00413F43" w:rsidRPr="007A4743">
        <w:rPr>
          <w:rFonts w:ascii="Arial" w:hAnsi="Arial" w:cs="Arial"/>
          <w:bCs/>
          <w:iCs/>
          <w:sz w:val="20"/>
        </w:rPr>
        <w:t xml:space="preserve"> Озон</w:t>
      </w:r>
      <w:r w:rsidRPr="007A4743">
        <w:rPr>
          <w:rFonts w:ascii="Arial" w:hAnsi="Arial" w:cs="Arial"/>
          <w:bCs/>
          <w:iCs/>
          <w:sz w:val="20"/>
        </w:rPr>
        <w:t xml:space="preserve"> и исполнение </w:t>
      </w:r>
      <w:r w:rsidR="00413F43" w:rsidRPr="007A4743">
        <w:rPr>
          <w:rFonts w:ascii="Arial" w:hAnsi="Arial" w:cs="Arial"/>
          <w:bCs/>
          <w:iCs/>
          <w:sz w:val="20"/>
        </w:rPr>
        <w:t>э</w:t>
      </w:r>
      <w:r w:rsidRPr="007A4743">
        <w:rPr>
          <w:rFonts w:ascii="Arial" w:hAnsi="Arial" w:cs="Arial"/>
          <w:bCs/>
          <w:iCs/>
          <w:sz w:val="20"/>
        </w:rPr>
        <w:t>митентом обязательств по ценным бумагам.</w:t>
      </w:r>
    </w:p>
    <w:p w14:paraId="01C81B40"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 xml:space="preserve">Ухудшение ситуации и возможные изменения в отраслях на рынке Российской Федерации выражаются для Группы </w:t>
      </w:r>
      <w:r w:rsidR="00413F43" w:rsidRPr="007A4743">
        <w:rPr>
          <w:rFonts w:ascii="Arial" w:hAnsi="Arial" w:cs="Arial"/>
          <w:bCs/>
          <w:iCs/>
          <w:sz w:val="20"/>
        </w:rPr>
        <w:t xml:space="preserve">Озон </w:t>
      </w:r>
      <w:r w:rsidRPr="007A4743">
        <w:rPr>
          <w:rFonts w:ascii="Arial" w:hAnsi="Arial" w:cs="Arial"/>
          <w:bCs/>
          <w:iCs/>
          <w:sz w:val="20"/>
        </w:rPr>
        <w:t>в реализации рисков, описанных далее.</w:t>
      </w:r>
    </w:p>
    <w:p w14:paraId="74CA1920" w14:textId="77777777" w:rsidR="008D210E" w:rsidRPr="007A4743" w:rsidRDefault="008D210E" w:rsidP="00774903">
      <w:pPr>
        <w:pStyle w:val="ConsPlusNormal"/>
        <w:shd w:val="clear" w:color="auto" w:fill="FFFFFF" w:themeFill="background1"/>
        <w:tabs>
          <w:tab w:val="left" w:pos="851"/>
        </w:tabs>
        <w:jc w:val="center"/>
        <w:rPr>
          <w:rFonts w:ascii="Arial" w:hAnsi="Arial" w:cs="Arial"/>
          <w:b/>
          <w:iCs/>
          <w:sz w:val="20"/>
        </w:rPr>
      </w:pPr>
      <w:r w:rsidRPr="007A4743">
        <w:rPr>
          <w:rFonts w:ascii="Arial" w:hAnsi="Arial" w:cs="Arial"/>
          <w:b/>
          <w:iCs/>
          <w:sz w:val="20"/>
        </w:rPr>
        <w:t>(</w:t>
      </w:r>
      <w:r w:rsidRPr="007A4743">
        <w:rPr>
          <w:rFonts w:ascii="Arial" w:hAnsi="Arial" w:cs="Arial"/>
          <w:b/>
          <w:iCs/>
          <w:sz w:val="20"/>
          <w:lang w:val="en-US"/>
        </w:rPr>
        <w:t>I</w:t>
      </w:r>
      <w:r w:rsidRPr="007A4743">
        <w:rPr>
          <w:rFonts w:ascii="Arial" w:hAnsi="Arial" w:cs="Arial"/>
          <w:b/>
          <w:iCs/>
          <w:sz w:val="20"/>
        </w:rPr>
        <w:t>) Риски отрасли электронной коммерции</w:t>
      </w:r>
    </w:p>
    <w:p w14:paraId="0832C748" w14:textId="77777777" w:rsidR="008D210E" w:rsidRPr="007A4743" w:rsidRDefault="008D210E" w:rsidP="00774903">
      <w:pPr>
        <w:pStyle w:val="ConsPlusNormal"/>
        <w:shd w:val="clear" w:color="auto" w:fill="FFFFFF" w:themeFill="background1"/>
        <w:tabs>
          <w:tab w:val="left" w:pos="851"/>
        </w:tabs>
        <w:jc w:val="both"/>
        <w:rPr>
          <w:rFonts w:ascii="Arial" w:hAnsi="Arial" w:cs="Arial"/>
          <w:b/>
          <w:iCs/>
          <w:sz w:val="20"/>
          <w:u w:val="single"/>
        </w:rPr>
      </w:pPr>
      <w:r w:rsidRPr="007A4743">
        <w:rPr>
          <w:rFonts w:ascii="Arial" w:hAnsi="Arial" w:cs="Arial"/>
          <w:b/>
          <w:iCs/>
          <w:sz w:val="20"/>
          <w:u w:val="single"/>
        </w:rPr>
        <w:t>Риски, связанные с потребительским спросом в сфере электронной коммерции</w:t>
      </w:r>
    </w:p>
    <w:p w14:paraId="1F13D9DE"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Развитие отрасли электронной коммерции, в которой осуществляет свою деятельность Группа</w:t>
      </w:r>
      <w:r w:rsidR="00413F43" w:rsidRPr="007A4743">
        <w:rPr>
          <w:rFonts w:ascii="Arial" w:hAnsi="Arial" w:cs="Arial"/>
          <w:bCs/>
          <w:iCs/>
          <w:sz w:val="20"/>
        </w:rPr>
        <w:t xml:space="preserve"> Озон</w:t>
      </w:r>
      <w:r w:rsidRPr="007A4743">
        <w:rPr>
          <w:rFonts w:ascii="Arial" w:hAnsi="Arial" w:cs="Arial"/>
          <w:bCs/>
          <w:iCs/>
          <w:sz w:val="20"/>
        </w:rPr>
        <w:t>, во многом зависит от макроэкономических факторов, поскольку спрос на потребительские товары определяется, в том числе, величиной располагаемых доходов населения. Ухудшение экономической стабильности и снижение реальных располагаемых доходов населения может привести к сокращению темпов роста и рентабельности отрасли. Неблагоприятное изменение макроэкономических условий и снижение потребительского спроса в России может негативно отразиться на перспективах развития, финансовом положении и результатах операционной деятельности Группы</w:t>
      </w:r>
      <w:r w:rsidR="00413F43" w:rsidRPr="007A4743">
        <w:rPr>
          <w:rFonts w:ascii="Arial" w:hAnsi="Arial" w:cs="Arial"/>
          <w:bCs/>
          <w:iCs/>
          <w:sz w:val="20"/>
        </w:rPr>
        <w:t xml:space="preserve"> Озон</w:t>
      </w:r>
      <w:r w:rsidRPr="007A4743">
        <w:rPr>
          <w:rFonts w:ascii="Arial" w:hAnsi="Arial" w:cs="Arial"/>
          <w:bCs/>
          <w:iCs/>
          <w:sz w:val="20"/>
        </w:rPr>
        <w:t xml:space="preserve"> и исполнении </w:t>
      </w:r>
      <w:r w:rsidR="00413F43" w:rsidRPr="007A4743">
        <w:rPr>
          <w:rFonts w:ascii="Arial" w:hAnsi="Arial" w:cs="Arial"/>
          <w:bCs/>
          <w:iCs/>
          <w:sz w:val="20"/>
        </w:rPr>
        <w:t>э</w:t>
      </w:r>
      <w:r w:rsidRPr="007A4743">
        <w:rPr>
          <w:rFonts w:ascii="Arial" w:hAnsi="Arial" w:cs="Arial"/>
          <w:bCs/>
          <w:iCs/>
          <w:sz w:val="20"/>
        </w:rPr>
        <w:t xml:space="preserve">митентом обязательств по </w:t>
      </w:r>
      <w:r w:rsidR="00413F43" w:rsidRPr="007A4743">
        <w:rPr>
          <w:rFonts w:ascii="Arial" w:hAnsi="Arial" w:cs="Arial"/>
          <w:bCs/>
          <w:iCs/>
          <w:sz w:val="20"/>
        </w:rPr>
        <w:t>ценным бумагам</w:t>
      </w:r>
      <w:r w:rsidRPr="007A4743">
        <w:rPr>
          <w:rFonts w:ascii="Arial" w:hAnsi="Arial" w:cs="Arial"/>
          <w:bCs/>
          <w:iCs/>
          <w:sz w:val="20"/>
        </w:rPr>
        <w:t xml:space="preserve">. </w:t>
      </w:r>
    </w:p>
    <w:p w14:paraId="5799E2C7"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 xml:space="preserve">В целях снижения возможного влияния указанного риска Группа </w:t>
      </w:r>
      <w:r w:rsidR="00AD204F" w:rsidRPr="007A4743">
        <w:rPr>
          <w:rFonts w:ascii="Arial" w:hAnsi="Arial" w:cs="Arial"/>
          <w:bCs/>
          <w:iCs/>
          <w:sz w:val="20"/>
        </w:rPr>
        <w:t xml:space="preserve">Озон </w:t>
      </w:r>
      <w:r w:rsidRPr="007A4743">
        <w:rPr>
          <w:rFonts w:ascii="Arial" w:hAnsi="Arial" w:cs="Arial"/>
          <w:bCs/>
          <w:iCs/>
          <w:sz w:val="20"/>
        </w:rPr>
        <w:t xml:space="preserve">постоянно расширяет набор предлагаемых клиентам продуктов и услуг, а также улучшает клиентский опыт, что позволит Группе </w:t>
      </w:r>
      <w:r w:rsidR="00AD204F" w:rsidRPr="007A4743">
        <w:rPr>
          <w:rFonts w:ascii="Arial" w:hAnsi="Arial" w:cs="Arial"/>
          <w:bCs/>
          <w:iCs/>
          <w:sz w:val="20"/>
        </w:rPr>
        <w:t xml:space="preserve">Озон </w:t>
      </w:r>
      <w:r w:rsidRPr="007A4743">
        <w:rPr>
          <w:rFonts w:ascii="Arial" w:hAnsi="Arial" w:cs="Arial"/>
          <w:bCs/>
          <w:iCs/>
          <w:sz w:val="20"/>
        </w:rPr>
        <w:t>более гибко планировать деятельность в случае реализации риска и поддерживать потребительский спрос.</w:t>
      </w:r>
    </w:p>
    <w:p w14:paraId="459DD0EC" w14:textId="77777777" w:rsidR="008D210E" w:rsidRPr="007A4743" w:rsidRDefault="008D210E" w:rsidP="00774903">
      <w:pPr>
        <w:pStyle w:val="ConsPlusNormal"/>
        <w:shd w:val="clear" w:color="auto" w:fill="FFFFFF" w:themeFill="background1"/>
        <w:tabs>
          <w:tab w:val="left" w:pos="851"/>
        </w:tabs>
        <w:jc w:val="both"/>
        <w:rPr>
          <w:rFonts w:ascii="Arial" w:hAnsi="Arial" w:cs="Arial"/>
          <w:b/>
          <w:iCs/>
          <w:sz w:val="20"/>
          <w:u w:val="single"/>
        </w:rPr>
      </w:pPr>
      <w:r w:rsidRPr="007A4743">
        <w:rPr>
          <w:rFonts w:ascii="Arial" w:hAnsi="Arial" w:cs="Arial"/>
          <w:b/>
          <w:iCs/>
          <w:sz w:val="20"/>
          <w:u w:val="single"/>
        </w:rPr>
        <w:t>Риски, связанные с трудностями приобретения товаров, которые Группа</w:t>
      </w:r>
      <w:r w:rsidR="00AD204F" w:rsidRPr="007A4743">
        <w:rPr>
          <w:rFonts w:ascii="Arial" w:hAnsi="Arial" w:cs="Arial"/>
          <w:b/>
          <w:iCs/>
          <w:sz w:val="20"/>
          <w:u w:val="single"/>
        </w:rPr>
        <w:t xml:space="preserve"> Озон</w:t>
      </w:r>
      <w:r w:rsidRPr="007A4743">
        <w:rPr>
          <w:rFonts w:ascii="Arial" w:hAnsi="Arial" w:cs="Arial"/>
          <w:b/>
          <w:iCs/>
          <w:sz w:val="20"/>
          <w:u w:val="single"/>
        </w:rPr>
        <w:t xml:space="preserve"> продает через свой бизнес прямых продаж</w:t>
      </w:r>
    </w:p>
    <w:p w14:paraId="5264C566"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 xml:space="preserve">Помимо того, что Маркетплейс выступает площадкой для взаимодействия покупателей и продавцов, Группа </w:t>
      </w:r>
      <w:r w:rsidR="00AD204F" w:rsidRPr="007A4743">
        <w:rPr>
          <w:rFonts w:ascii="Arial" w:hAnsi="Arial" w:cs="Arial"/>
          <w:bCs/>
          <w:iCs/>
          <w:sz w:val="20"/>
        </w:rPr>
        <w:t xml:space="preserve">Озон </w:t>
      </w:r>
      <w:r w:rsidRPr="007A4743">
        <w:rPr>
          <w:rFonts w:ascii="Arial" w:hAnsi="Arial" w:cs="Arial"/>
          <w:bCs/>
          <w:iCs/>
          <w:sz w:val="20"/>
        </w:rPr>
        <w:t xml:space="preserve">продает товары напрямую своим покупателям через свой бизнес прямых продаж. В рамках бизнеса прямых продаж Озон покупает и хранит запасы ряда товаров в фулфилмент-центрах Группы </w:t>
      </w:r>
      <w:r w:rsidR="00AD204F" w:rsidRPr="007A4743">
        <w:rPr>
          <w:rFonts w:ascii="Arial" w:hAnsi="Arial" w:cs="Arial"/>
          <w:bCs/>
          <w:iCs/>
          <w:sz w:val="20"/>
        </w:rPr>
        <w:t xml:space="preserve">Озон </w:t>
      </w:r>
      <w:r w:rsidRPr="007A4743">
        <w:rPr>
          <w:rFonts w:ascii="Arial" w:hAnsi="Arial" w:cs="Arial"/>
          <w:bCs/>
          <w:iCs/>
          <w:sz w:val="20"/>
        </w:rPr>
        <w:t>для продажи напрямую покупателям, и поэтому зависит от поставщиков соответствующих товаров. Несмотря на то, что ассортимент значительно диверсифицирован, Озон не может гарантировать, что Группа</w:t>
      </w:r>
      <w:r w:rsidR="00AD204F" w:rsidRPr="007A4743">
        <w:rPr>
          <w:rFonts w:ascii="Arial" w:hAnsi="Arial" w:cs="Arial"/>
          <w:bCs/>
          <w:iCs/>
          <w:sz w:val="20"/>
        </w:rPr>
        <w:t xml:space="preserve"> Озон</w:t>
      </w:r>
      <w:r w:rsidRPr="007A4743">
        <w:rPr>
          <w:rFonts w:ascii="Arial" w:hAnsi="Arial" w:cs="Arial"/>
          <w:bCs/>
          <w:iCs/>
          <w:sz w:val="20"/>
        </w:rPr>
        <w:t xml:space="preserve"> своевременно заменит любого из поставщиков в случае, если его товары перестанут быть доступными, или иным образом обеспечит поставку товаров для продажи через бизнес прямых продаж. Это может негативно повлиять на перспективы развития, финансовое положение и результаты операционной деятельности Группы</w:t>
      </w:r>
      <w:r w:rsidR="00AD204F" w:rsidRPr="007A4743">
        <w:rPr>
          <w:rFonts w:ascii="Arial" w:hAnsi="Arial" w:cs="Arial"/>
          <w:bCs/>
          <w:iCs/>
          <w:sz w:val="20"/>
        </w:rPr>
        <w:t xml:space="preserve"> Озон</w:t>
      </w:r>
      <w:r w:rsidRPr="007A4743">
        <w:rPr>
          <w:rFonts w:ascii="Arial" w:hAnsi="Arial" w:cs="Arial"/>
          <w:bCs/>
          <w:iCs/>
          <w:sz w:val="20"/>
        </w:rPr>
        <w:t xml:space="preserve">. На возможности Группы </w:t>
      </w:r>
      <w:r w:rsidR="00AD204F" w:rsidRPr="007A4743">
        <w:rPr>
          <w:rFonts w:ascii="Arial" w:hAnsi="Arial" w:cs="Arial"/>
          <w:bCs/>
          <w:iCs/>
          <w:sz w:val="20"/>
        </w:rPr>
        <w:t xml:space="preserve">Озон </w:t>
      </w:r>
      <w:r w:rsidRPr="007A4743">
        <w:rPr>
          <w:rFonts w:ascii="Arial" w:hAnsi="Arial" w:cs="Arial"/>
          <w:bCs/>
          <w:iCs/>
          <w:sz w:val="20"/>
        </w:rPr>
        <w:t>получать товары от поставщиков за пределами России могут негативно сказаться таможенные, санкционные или другие ограничения на импорт.</w:t>
      </w:r>
    </w:p>
    <w:p w14:paraId="7EF5C7D2" w14:textId="77777777" w:rsidR="008D210E" w:rsidRPr="007A4743" w:rsidRDefault="008D210E" w:rsidP="00774903">
      <w:pPr>
        <w:pStyle w:val="ConsPlusNormal"/>
        <w:shd w:val="clear" w:color="auto" w:fill="FFFFFF" w:themeFill="background1"/>
        <w:tabs>
          <w:tab w:val="left" w:pos="851"/>
        </w:tabs>
        <w:jc w:val="both"/>
        <w:rPr>
          <w:rFonts w:ascii="Arial" w:hAnsi="Arial" w:cs="Arial"/>
          <w:b/>
          <w:iCs/>
          <w:sz w:val="20"/>
          <w:u w:val="single"/>
        </w:rPr>
      </w:pPr>
      <w:r w:rsidRPr="007A4743">
        <w:rPr>
          <w:rFonts w:ascii="Arial" w:hAnsi="Arial" w:cs="Arial"/>
          <w:b/>
          <w:iCs/>
          <w:sz w:val="20"/>
          <w:u w:val="single"/>
        </w:rPr>
        <w:t>Риски, связанные с инцидентами на объектах логистической инфраструктуры Группы</w:t>
      </w:r>
      <w:r w:rsidR="00AD204F" w:rsidRPr="007A4743">
        <w:rPr>
          <w:rFonts w:ascii="Arial" w:hAnsi="Arial" w:cs="Arial"/>
          <w:b/>
          <w:iCs/>
          <w:sz w:val="20"/>
          <w:u w:val="single"/>
        </w:rPr>
        <w:t xml:space="preserve"> Озон</w:t>
      </w:r>
    </w:p>
    <w:p w14:paraId="35FFC777"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 xml:space="preserve">В 2022 г. в фулфилмент-центре Группы </w:t>
      </w:r>
      <w:r w:rsidR="00AD204F" w:rsidRPr="007A4743">
        <w:rPr>
          <w:rFonts w:ascii="Arial" w:hAnsi="Arial" w:cs="Arial"/>
          <w:bCs/>
          <w:iCs/>
          <w:sz w:val="20"/>
        </w:rPr>
        <w:t xml:space="preserve">Озон </w:t>
      </w:r>
      <w:r w:rsidRPr="007A4743">
        <w:rPr>
          <w:rFonts w:ascii="Arial" w:hAnsi="Arial" w:cs="Arial"/>
          <w:bCs/>
          <w:iCs/>
          <w:sz w:val="20"/>
        </w:rPr>
        <w:t>в Московской области произошел пожар, охвативший площадь 55 000 квадратных метров и затронувший два корпуса трехблочного складского комплекса. В связи с инцидентом Группа</w:t>
      </w:r>
      <w:r w:rsidR="00AD204F" w:rsidRPr="007A4743">
        <w:rPr>
          <w:rFonts w:ascii="Arial" w:hAnsi="Arial" w:cs="Arial"/>
          <w:bCs/>
          <w:iCs/>
          <w:sz w:val="20"/>
        </w:rPr>
        <w:t xml:space="preserve"> Озон</w:t>
      </w:r>
      <w:r w:rsidRPr="007A4743">
        <w:rPr>
          <w:rFonts w:ascii="Arial" w:hAnsi="Arial" w:cs="Arial"/>
          <w:bCs/>
          <w:iCs/>
          <w:sz w:val="20"/>
        </w:rPr>
        <w:t xml:space="preserve"> понесла значительные убытки, в том числе, в связи с повреждением товаров Группы</w:t>
      </w:r>
      <w:r w:rsidR="00AD204F" w:rsidRPr="007A4743">
        <w:rPr>
          <w:rFonts w:ascii="Arial" w:hAnsi="Arial" w:cs="Arial"/>
          <w:bCs/>
          <w:iCs/>
          <w:sz w:val="20"/>
        </w:rPr>
        <w:t xml:space="preserve"> Озон</w:t>
      </w:r>
      <w:r w:rsidRPr="007A4743">
        <w:rPr>
          <w:rFonts w:ascii="Arial" w:hAnsi="Arial" w:cs="Arial"/>
          <w:bCs/>
          <w:iCs/>
          <w:sz w:val="20"/>
        </w:rPr>
        <w:t>, выбытием, обесценением и прекращением признания основных средств Группы</w:t>
      </w:r>
      <w:r w:rsidR="00AD204F" w:rsidRPr="007A4743">
        <w:rPr>
          <w:rFonts w:ascii="Arial" w:hAnsi="Arial" w:cs="Arial"/>
          <w:bCs/>
          <w:iCs/>
          <w:sz w:val="20"/>
        </w:rPr>
        <w:t xml:space="preserve"> Озон</w:t>
      </w:r>
      <w:r w:rsidRPr="007A4743">
        <w:rPr>
          <w:rFonts w:ascii="Arial" w:hAnsi="Arial" w:cs="Arial"/>
          <w:bCs/>
          <w:iCs/>
          <w:sz w:val="20"/>
        </w:rPr>
        <w:t xml:space="preserve">, требованиями третьих лиц, и прочими факторами. </w:t>
      </w:r>
    </w:p>
    <w:p w14:paraId="3093E398"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 xml:space="preserve">Группа </w:t>
      </w:r>
      <w:r w:rsidR="00AD204F" w:rsidRPr="007A4743">
        <w:rPr>
          <w:rFonts w:ascii="Arial" w:hAnsi="Arial" w:cs="Arial"/>
          <w:bCs/>
          <w:iCs/>
          <w:sz w:val="20"/>
        </w:rPr>
        <w:t xml:space="preserve">Озон </w:t>
      </w:r>
      <w:r w:rsidRPr="007A4743">
        <w:rPr>
          <w:rFonts w:ascii="Arial" w:hAnsi="Arial" w:cs="Arial"/>
          <w:bCs/>
          <w:iCs/>
          <w:sz w:val="20"/>
        </w:rPr>
        <w:t>предпринимает усилия для обеспечения всех видов безопасности на своих логистических объектах, однако пожары и иные инциденты не всегда полностью находятся в пределах контроля Группы</w:t>
      </w:r>
      <w:r w:rsidR="00AD204F" w:rsidRPr="007A4743">
        <w:rPr>
          <w:rFonts w:ascii="Arial" w:hAnsi="Arial" w:cs="Arial"/>
          <w:bCs/>
          <w:iCs/>
          <w:sz w:val="20"/>
        </w:rPr>
        <w:t xml:space="preserve"> Озон</w:t>
      </w:r>
      <w:r w:rsidRPr="007A4743">
        <w:rPr>
          <w:rFonts w:ascii="Arial" w:hAnsi="Arial" w:cs="Arial"/>
          <w:bCs/>
          <w:iCs/>
          <w:sz w:val="20"/>
        </w:rPr>
        <w:t>, поэтому наступление таких событий и причинение ущерба товарам, выбытие или обесценение основных средств Группы</w:t>
      </w:r>
      <w:r w:rsidR="00AD204F" w:rsidRPr="007A4743">
        <w:rPr>
          <w:rFonts w:ascii="Arial" w:hAnsi="Arial" w:cs="Arial"/>
          <w:bCs/>
          <w:iCs/>
          <w:sz w:val="20"/>
        </w:rPr>
        <w:t xml:space="preserve"> Озон</w:t>
      </w:r>
      <w:r w:rsidRPr="007A4743">
        <w:rPr>
          <w:rFonts w:ascii="Arial" w:hAnsi="Arial" w:cs="Arial"/>
          <w:bCs/>
          <w:iCs/>
          <w:sz w:val="20"/>
        </w:rPr>
        <w:t>, могут повлечь дополнительные убытки и расходы для Озон, что, в свою очередь, может негативно сказаться на бизнесе, перспективах развития, финансовом положении, результатах операционной деятельности Группы</w:t>
      </w:r>
      <w:r w:rsidR="00AD204F" w:rsidRPr="007A4743">
        <w:rPr>
          <w:rFonts w:ascii="Arial" w:hAnsi="Arial" w:cs="Arial"/>
          <w:bCs/>
          <w:iCs/>
          <w:sz w:val="20"/>
        </w:rPr>
        <w:t xml:space="preserve"> Озон</w:t>
      </w:r>
      <w:r w:rsidRPr="007A4743">
        <w:rPr>
          <w:rFonts w:ascii="Arial" w:hAnsi="Arial" w:cs="Arial"/>
          <w:bCs/>
          <w:iCs/>
          <w:sz w:val="20"/>
        </w:rPr>
        <w:t xml:space="preserve"> и исполнении </w:t>
      </w:r>
      <w:r w:rsidR="00AD204F" w:rsidRPr="007A4743">
        <w:rPr>
          <w:rFonts w:ascii="Arial" w:hAnsi="Arial" w:cs="Arial"/>
          <w:bCs/>
          <w:iCs/>
          <w:sz w:val="20"/>
        </w:rPr>
        <w:t>э</w:t>
      </w:r>
      <w:r w:rsidRPr="007A4743">
        <w:rPr>
          <w:rFonts w:ascii="Arial" w:hAnsi="Arial" w:cs="Arial"/>
          <w:bCs/>
          <w:iCs/>
          <w:sz w:val="20"/>
        </w:rPr>
        <w:t xml:space="preserve">митентом обязательств по </w:t>
      </w:r>
      <w:r w:rsidR="00AD204F" w:rsidRPr="007A4743">
        <w:rPr>
          <w:rFonts w:ascii="Arial" w:hAnsi="Arial" w:cs="Arial"/>
          <w:bCs/>
          <w:iCs/>
          <w:sz w:val="20"/>
        </w:rPr>
        <w:t>ценным бумагам</w:t>
      </w:r>
      <w:r w:rsidRPr="007A4743">
        <w:rPr>
          <w:rFonts w:ascii="Arial" w:hAnsi="Arial" w:cs="Arial"/>
          <w:bCs/>
          <w:iCs/>
          <w:sz w:val="20"/>
        </w:rPr>
        <w:t>.</w:t>
      </w:r>
    </w:p>
    <w:p w14:paraId="348EFD02"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Для снижения указанного риска в настоящее время застрахованы фулфилмент-центры и сортировочные центры Группы</w:t>
      </w:r>
      <w:r w:rsidR="00AD204F" w:rsidRPr="007A4743">
        <w:rPr>
          <w:rFonts w:ascii="Arial" w:hAnsi="Arial" w:cs="Arial"/>
          <w:bCs/>
          <w:iCs/>
          <w:sz w:val="20"/>
        </w:rPr>
        <w:t xml:space="preserve"> Озон</w:t>
      </w:r>
      <w:r w:rsidRPr="007A4743">
        <w:rPr>
          <w:rFonts w:ascii="Arial" w:hAnsi="Arial" w:cs="Arial"/>
          <w:bCs/>
          <w:iCs/>
          <w:sz w:val="20"/>
        </w:rPr>
        <w:t>, а также товары Группы</w:t>
      </w:r>
      <w:r w:rsidR="00AD204F" w:rsidRPr="007A4743">
        <w:rPr>
          <w:rFonts w:ascii="Arial" w:hAnsi="Arial" w:cs="Arial"/>
          <w:bCs/>
          <w:iCs/>
          <w:sz w:val="20"/>
        </w:rPr>
        <w:t xml:space="preserve"> Озон</w:t>
      </w:r>
      <w:r w:rsidRPr="007A4743">
        <w:rPr>
          <w:rFonts w:ascii="Arial" w:hAnsi="Arial" w:cs="Arial"/>
          <w:bCs/>
          <w:iCs/>
          <w:sz w:val="20"/>
        </w:rPr>
        <w:t xml:space="preserve"> и товары продавцов, находящиеся на этих объектах, оборудование и активы сервиса быстрой доставки продуктов </w:t>
      </w:r>
      <w:r w:rsidRPr="007A4743">
        <w:rPr>
          <w:rFonts w:ascii="Arial" w:hAnsi="Arial" w:cs="Arial"/>
          <w:bCs/>
          <w:iCs/>
          <w:sz w:val="20"/>
          <w:lang w:val="en-US"/>
        </w:rPr>
        <w:t>Ozon</w:t>
      </w:r>
      <w:r w:rsidRPr="007A4743">
        <w:rPr>
          <w:rFonts w:ascii="Arial" w:hAnsi="Arial" w:cs="Arial"/>
          <w:bCs/>
          <w:iCs/>
          <w:sz w:val="20"/>
        </w:rPr>
        <w:t xml:space="preserve"> </w:t>
      </w:r>
      <w:r w:rsidRPr="007A4743">
        <w:rPr>
          <w:rFonts w:ascii="Arial" w:hAnsi="Arial" w:cs="Arial"/>
          <w:bCs/>
          <w:iCs/>
          <w:sz w:val="20"/>
          <w:lang w:val="en-US"/>
        </w:rPr>
        <w:t>fresh</w:t>
      </w:r>
      <w:r w:rsidRPr="007A4743">
        <w:rPr>
          <w:rFonts w:ascii="Arial" w:hAnsi="Arial" w:cs="Arial"/>
          <w:bCs/>
          <w:iCs/>
          <w:sz w:val="20"/>
        </w:rPr>
        <w:t xml:space="preserve"> (Озон Фреш), а также ответственность перед третьими лицами за ущерб, причиненный имуществу компаний Группы</w:t>
      </w:r>
      <w:r w:rsidR="00AD204F" w:rsidRPr="007A4743">
        <w:rPr>
          <w:rFonts w:ascii="Arial" w:hAnsi="Arial" w:cs="Arial"/>
          <w:bCs/>
          <w:iCs/>
          <w:sz w:val="20"/>
        </w:rPr>
        <w:t xml:space="preserve"> Озон</w:t>
      </w:r>
      <w:r w:rsidRPr="007A4743">
        <w:rPr>
          <w:rFonts w:ascii="Arial" w:hAnsi="Arial" w:cs="Arial"/>
          <w:bCs/>
          <w:iCs/>
          <w:sz w:val="20"/>
        </w:rPr>
        <w:t xml:space="preserve">. </w:t>
      </w:r>
    </w:p>
    <w:p w14:paraId="6C8D17CE" w14:textId="77777777" w:rsidR="008D210E" w:rsidRPr="007A4743" w:rsidRDefault="008D210E" w:rsidP="00774903">
      <w:pPr>
        <w:pStyle w:val="ConsPlusNormal"/>
        <w:shd w:val="clear" w:color="auto" w:fill="FFFFFF" w:themeFill="background1"/>
        <w:tabs>
          <w:tab w:val="left" w:pos="851"/>
        </w:tabs>
        <w:jc w:val="center"/>
        <w:rPr>
          <w:rFonts w:ascii="Arial" w:hAnsi="Arial" w:cs="Arial"/>
          <w:b/>
          <w:iCs/>
          <w:sz w:val="20"/>
          <w:u w:val="single"/>
        </w:rPr>
      </w:pPr>
      <w:r w:rsidRPr="007A4743">
        <w:rPr>
          <w:rFonts w:ascii="Arial" w:hAnsi="Arial" w:cs="Arial"/>
          <w:b/>
          <w:iCs/>
          <w:sz w:val="20"/>
          <w:u w:val="single"/>
        </w:rPr>
        <w:t>(</w:t>
      </w:r>
      <w:r w:rsidRPr="007A4743">
        <w:rPr>
          <w:rFonts w:ascii="Arial" w:hAnsi="Arial" w:cs="Arial"/>
          <w:b/>
          <w:iCs/>
          <w:sz w:val="20"/>
          <w:u w:val="single"/>
          <w:lang w:val="en-US"/>
        </w:rPr>
        <w:t>II</w:t>
      </w:r>
      <w:r w:rsidRPr="007A4743">
        <w:rPr>
          <w:rFonts w:ascii="Arial" w:hAnsi="Arial" w:cs="Arial"/>
          <w:b/>
          <w:iCs/>
          <w:sz w:val="20"/>
          <w:u w:val="single"/>
        </w:rPr>
        <w:t>) Риски отрасли финансовых услуг и финансовых технологий</w:t>
      </w:r>
    </w:p>
    <w:p w14:paraId="7BD7311E"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Отрасль финансовых услуг и финансовых технологий</w:t>
      </w:r>
      <w:r w:rsidRPr="007A4743" w:rsidDel="002F7349">
        <w:rPr>
          <w:rFonts w:ascii="Arial" w:hAnsi="Arial" w:cs="Arial"/>
          <w:bCs/>
          <w:iCs/>
          <w:sz w:val="20"/>
        </w:rPr>
        <w:t xml:space="preserve"> </w:t>
      </w:r>
      <w:r w:rsidRPr="007A4743">
        <w:rPr>
          <w:rFonts w:ascii="Arial" w:hAnsi="Arial" w:cs="Arial"/>
          <w:bCs/>
          <w:iCs/>
          <w:sz w:val="20"/>
        </w:rPr>
        <w:t xml:space="preserve">характеризуется высоким уровнем конкуренции, стремительным темпом внедрения новых финансовых технологий, значительной зависимостью от изменений регуляторной политики и макроэкономических факторов. Основными рисками, связанными с сегментом Финтеха, которые могут негативно отразиться на деятельности Группы </w:t>
      </w:r>
      <w:r w:rsidR="00AD204F" w:rsidRPr="007A4743">
        <w:rPr>
          <w:rFonts w:ascii="Arial" w:hAnsi="Arial" w:cs="Arial"/>
          <w:bCs/>
          <w:iCs/>
          <w:sz w:val="20"/>
        </w:rPr>
        <w:t xml:space="preserve">Озон </w:t>
      </w:r>
      <w:r w:rsidRPr="007A4743">
        <w:rPr>
          <w:rFonts w:ascii="Arial" w:hAnsi="Arial" w:cs="Arial"/>
          <w:bCs/>
          <w:iCs/>
          <w:sz w:val="20"/>
        </w:rPr>
        <w:t>и ее способности исполнять свои обязательства на внутреннем рынке, являются следующие риски.</w:t>
      </w:r>
    </w:p>
    <w:p w14:paraId="098452B3" w14:textId="77777777" w:rsidR="008D210E" w:rsidRPr="007A4743" w:rsidRDefault="008D210E" w:rsidP="00774903">
      <w:pPr>
        <w:pStyle w:val="ConsPlusNormal"/>
        <w:shd w:val="clear" w:color="auto" w:fill="FFFFFF" w:themeFill="background1"/>
        <w:tabs>
          <w:tab w:val="left" w:pos="851"/>
        </w:tabs>
        <w:jc w:val="both"/>
        <w:rPr>
          <w:rFonts w:ascii="Arial" w:hAnsi="Arial" w:cs="Arial"/>
          <w:b/>
          <w:iCs/>
          <w:sz w:val="20"/>
          <w:u w:val="single"/>
        </w:rPr>
      </w:pPr>
      <w:r w:rsidRPr="007A4743">
        <w:rPr>
          <w:rFonts w:ascii="Arial" w:hAnsi="Arial" w:cs="Arial"/>
          <w:b/>
          <w:iCs/>
          <w:sz w:val="20"/>
          <w:u w:val="single"/>
        </w:rPr>
        <w:t>Риски, связанные с новыми решениями и регуляторными ограничениями в области финансовых услуг и финансовых технологий</w:t>
      </w:r>
      <w:r w:rsidRPr="007A4743" w:rsidDel="002F7349">
        <w:rPr>
          <w:rFonts w:ascii="Arial" w:hAnsi="Arial" w:cs="Arial"/>
          <w:b/>
          <w:iCs/>
          <w:sz w:val="20"/>
          <w:u w:val="single"/>
        </w:rPr>
        <w:t xml:space="preserve"> </w:t>
      </w:r>
    </w:p>
    <w:p w14:paraId="346547D0"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Группа активно развивает ряд решений в области</w:t>
      </w:r>
      <w:r w:rsidRPr="007A4743">
        <w:rPr>
          <w:rFonts w:ascii="Arial" w:hAnsi="Arial" w:cs="Arial"/>
          <w:sz w:val="20"/>
        </w:rPr>
        <w:t xml:space="preserve"> </w:t>
      </w:r>
      <w:r w:rsidRPr="007A4743">
        <w:rPr>
          <w:rFonts w:ascii="Arial" w:hAnsi="Arial" w:cs="Arial"/>
          <w:bCs/>
          <w:iCs/>
          <w:sz w:val="20"/>
        </w:rPr>
        <w:t>финансовых услуг и финансовых технологий, которые, по мнению Эмитента, повышают уровень удобства для пользователей платформы. В реализации финтех-решений и развитии финтех-продуктов Группы участвуют, в частности, ОЗОН Банк и Озон Кредит.</w:t>
      </w:r>
    </w:p>
    <w:p w14:paraId="2C80C58A"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В последние годы Группа реализовала ряд финтех-решений, включая «Озон Карту» (дебетовую и кредитную карту) и «Озон Рассрочку» (сервис покупок в рассрочку для покупателей). Сегмент Финтеха также запустил предоставление займов для внешнего бизнеса и оказание лизинговых услуг.</w:t>
      </w:r>
    </w:p>
    <w:p w14:paraId="632703D7"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Российские банки активно конкурируют за клиентов и пытаются удерживать тех клиентов, которых уже обслуживают. Сегмент Финтеха сталкивается с борьбой за клиентов с более крупными банками и микрофинансовыми организациями, обладающими более обширными финансовыми возможностями. Помимо этого, крупные банки активно инвестируют в собственные ИТ-разработки, в том числе на базе искусственного интеллекта, и банкам меньшего размера может быть трудно конкурировать с высокобюджетными ИТ-решениями лидеров рынка. Группа может столкнуться с дальнейшим повышением конкуренции в сфере финансовых технологий со стороны российских банков и других поставщиков финансовых услуг, что может привести к замедлению роста базы пользователей и снижению выручки сегмента Финтех и следовательно Группы.</w:t>
      </w:r>
    </w:p>
    <w:p w14:paraId="6ACB3E99" w14:textId="77777777" w:rsidR="008D210E" w:rsidRPr="007A4743" w:rsidRDefault="008D210E" w:rsidP="00774903">
      <w:pPr>
        <w:pStyle w:val="ConsPlusNormal"/>
        <w:shd w:val="clear" w:color="auto" w:fill="FFFFFF" w:themeFill="background1"/>
        <w:tabs>
          <w:tab w:val="left" w:pos="851"/>
        </w:tabs>
        <w:jc w:val="both"/>
        <w:rPr>
          <w:rFonts w:ascii="Arial" w:hAnsi="Arial" w:cs="Arial"/>
          <w:bCs/>
          <w:iCs/>
          <w:sz w:val="20"/>
        </w:rPr>
      </w:pPr>
      <w:r w:rsidRPr="007A4743">
        <w:rPr>
          <w:rFonts w:ascii="Arial" w:hAnsi="Arial" w:cs="Arial"/>
          <w:bCs/>
          <w:iCs/>
          <w:sz w:val="20"/>
        </w:rPr>
        <w:t>Деятельность банковских и микрофинансовых организаций в России детально регулируется. Требования, налагаемые применимым законодательством, могут ограничивать деятельность Группы в сфере финансовых услуг и финансовых технологий</w:t>
      </w:r>
      <w:r w:rsidRPr="007A4743" w:rsidDel="002F7349">
        <w:rPr>
          <w:rFonts w:ascii="Arial" w:hAnsi="Arial" w:cs="Arial"/>
          <w:bCs/>
          <w:iCs/>
          <w:sz w:val="20"/>
        </w:rPr>
        <w:t xml:space="preserve"> </w:t>
      </w:r>
      <w:r w:rsidRPr="007A4743">
        <w:rPr>
          <w:rFonts w:ascii="Arial" w:hAnsi="Arial" w:cs="Arial"/>
          <w:bCs/>
          <w:iCs/>
          <w:sz w:val="20"/>
        </w:rPr>
        <w:t>и увеличивать расходы на ведение бизнеса. Нарушение применимых требований может привести к различным мерам ответственности, включая отзыв лицензий или исключение из государственных реестров, что влечет ограничение или невозможность оказания финансовых услуг. Приостановка или отзыв лицензии ОЗОН Банка или исключение Озон Кредит из реестра микрофинансовых организаций, существенно ограничит возможности Группы по предложению финтех-продуктов и услуг, что может оказать негативное влияние на бизнес, перспективы развития, финансовое положение и результаты операционной деятельности Группы. В таком случае дальнейшее развитие сегмента Финтеха может потребовать получения дополнительных разрешений или лицензий на осуществление деятельности.</w:t>
      </w:r>
    </w:p>
    <w:p w14:paraId="122D5837" w14:textId="77777777" w:rsidR="008D210E" w:rsidRPr="007A4743" w:rsidRDefault="008D210E" w:rsidP="00774903">
      <w:pPr>
        <w:pStyle w:val="ConsPlusNormal"/>
        <w:shd w:val="clear" w:color="auto" w:fill="FFFFFF" w:themeFill="background1"/>
        <w:tabs>
          <w:tab w:val="left" w:pos="851"/>
        </w:tabs>
        <w:jc w:val="both"/>
        <w:rPr>
          <w:rFonts w:ascii="Arial" w:hAnsi="Arial" w:cs="Arial"/>
          <w:b/>
          <w:bCs/>
          <w:iCs/>
          <w:sz w:val="20"/>
        </w:rPr>
      </w:pPr>
      <w:r w:rsidRPr="007A4743">
        <w:rPr>
          <w:rFonts w:ascii="Arial" w:hAnsi="Arial" w:cs="Arial"/>
          <w:b/>
          <w:bCs/>
          <w:iCs/>
          <w:sz w:val="20"/>
        </w:rPr>
        <w:t>Эмитент считает необходимым дополнить</w:t>
      </w:r>
      <w:r w:rsidR="00FE2801" w:rsidRPr="007A4743">
        <w:rPr>
          <w:rFonts w:ascii="Arial" w:hAnsi="Arial" w:cs="Arial"/>
          <w:b/>
          <w:bCs/>
          <w:iCs/>
          <w:sz w:val="20"/>
        </w:rPr>
        <w:t xml:space="preserve"> настоящий отчет</w:t>
      </w:r>
      <w:r w:rsidRPr="007A4743">
        <w:rPr>
          <w:rFonts w:ascii="Arial" w:hAnsi="Arial" w:cs="Arial"/>
          <w:b/>
          <w:bCs/>
          <w:iCs/>
          <w:sz w:val="20"/>
        </w:rPr>
        <w:t xml:space="preserve"> следующими общими рисками отраслей электронной коммерции, финансовых услуг и финансовых технологий </w:t>
      </w:r>
    </w:p>
    <w:p w14:paraId="709DE75B" w14:textId="77777777" w:rsidR="008D210E" w:rsidRPr="007A4743" w:rsidRDefault="008D210E" w:rsidP="00774903">
      <w:pPr>
        <w:pStyle w:val="ConsPlusNormal"/>
        <w:shd w:val="clear" w:color="auto" w:fill="FFFFFF" w:themeFill="background1"/>
        <w:tabs>
          <w:tab w:val="left" w:pos="851"/>
        </w:tabs>
        <w:jc w:val="both"/>
        <w:rPr>
          <w:rFonts w:ascii="Arial" w:hAnsi="Arial" w:cs="Arial"/>
          <w:b/>
          <w:bCs/>
          <w:sz w:val="20"/>
          <w:u w:val="single"/>
        </w:rPr>
      </w:pPr>
      <w:r w:rsidRPr="007A4743">
        <w:rPr>
          <w:rFonts w:ascii="Arial" w:hAnsi="Arial" w:cs="Arial"/>
          <w:b/>
          <w:bCs/>
          <w:sz w:val="20"/>
          <w:u w:val="single"/>
        </w:rPr>
        <w:t>1. Риски, связанные с уменьшением рыночной доли Группы и сокращением ее доходов на фоне высокого уровня конкуренции в сферах электронной коммерции,</w:t>
      </w:r>
      <w:r w:rsidRPr="007A4743">
        <w:rPr>
          <w:rFonts w:ascii="Arial" w:hAnsi="Arial" w:cs="Arial"/>
          <w:sz w:val="20"/>
        </w:rPr>
        <w:t xml:space="preserve"> </w:t>
      </w:r>
      <w:r w:rsidRPr="007A4743">
        <w:rPr>
          <w:rFonts w:ascii="Arial" w:hAnsi="Arial" w:cs="Arial"/>
          <w:b/>
          <w:bCs/>
          <w:sz w:val="20"/>
          <w:u w:val="single"/>
        </w:rPr>
        <w:t>финансовых услуг и финансовых технологий</w:t>
      </w:r>
    </w:p>
    <w:p w14:paraId="74C182CB"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Группа работает на конкурентном рынке. Если ей не удастся сохранить свои позиции на рынке электронной коммерции, рынке финансовых услуг и финансовых технологий, это может привести к ухудшению результатов операционной и финансовой деятельности.</w:t>
      </w:r>
    </w:p>
    <w:p w14:paraId="3EC3A5F3"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 xml:space="preserve">На уровень конкуренции влияет развитие Интернет-торговли, появление новых форматов розничной торговли, финансовых услуг и финансовых технологий, ИТ-технологий, бизнес-моделей. </w:t>
      </w:r>
    </w:p>
    <w:p w14:paraId="72C22D05"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Конкурентами Группы в сфере электронной коммерции являются другие компании не только из данной сферы, но и компании из ритейла, а также большая и разнообразная группа других оффлайн розничных сетей. Успех развития Группы в этой части зависит от ее способности непрерывно привлекать и удерживать продавцов и покупателей, расширять ассортимент предоставляемых товаров и услуг и предлагать продавцам и покупателям новые возможности. Группа конкурирует с текущими и потенциальными конкурентами как за продавцов, так и за покупателей. Покупатели могут отказываться от дальнейших покупок товаров на платформе Озон по различным причинам. Продавцы также могут перейти на платформы конкурентов. Некоторые из действующих или потенциальных конкурентов Группы могут обладать сравнительно большими ресурсами, возможностями и опытом в области управления, технологий, финансов, разработки продуктов, продаж, маркетинга и т.д.</w:t>
      </w:r>
    </w:p>
    <w:p w14:paraId="1E461F8A"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Наличие текущих и потенциальных конкурентов различных типов может оказать негативное влияние на возможность Группы сохранять (или усиливать) свои текущие позиции и продолжать привлекать новых и удерживать своих действующих покупателей и продавцов, и Группа может оказаться перед необходимостью увеличивать свои расходы или поддерживать на более низком уровне цены, что может негативно отразиться на перспективах развития, финансовом положении и результатах операционной деятельности Группы.</w:t>
      </w:r>
    </w:p>
    <w:p w14:paraId="0334BB64"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Конкурентами Группы в сфере рынка финансовых услуг и финансовых технологий являются другие компании не только из данной сферы, но и финансовые группы и банки. Указанные лица имеют доступ к более дешевому фондированию за счет масштабов и продолжительной истории развития бизнеса. Группа может столкнуться с дальнейшим повышением конкуренции со стороны банков и других организаций, оказывающих финансовые услуги по мере того, как Группа продолжает расширять линейку розничных и корпоративных кредитных продуктов, а также разрабатывает и вводит новые некредитные продукты и услуги. Соответственно, рыночная доля и результаты деятельности Группы подвергаются конкурентному давлению со стороны существующих и новых продуктов ее конкурентов.</w:t>
      </w:r>
    </w:p>
    <w:p w14:paraId="19059F08"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Для снижения влияния риска при планировании развития и в своей текущей операционной деятельности Группа учитывает влияние действий основных конкурентов, отслеживает развитие рынка финансовых услуг и финансовых технологий, развивает персонализированные финансовые предложения, повышает удобство кредитных и некредитных продуктов с целью предлагать максимально бесшовный клиентский опыт, тестирует и внедряет инновационные технологии в области ритейла, в том числе в сфере онлайн-продаж, разрабатывает новые бизнес-модели.</w:t>
      </w:r>
    </w:p>
    <w:p w14:paraId="07B2B620" w14:textId="77777777" w:rsidR="008D210E" w:rsidRPr="007A4743" w:rsidRDefault="008D210E" w:rsidP="00774903">
      <w:pPr>
        <w:pStyle w:val="ConsPlusNormal"/>
        <w:shd w:val="clear" w:color="auto" w:fill="FFFFFF" w:themeFill="background1"/>
        <w:tabs>
          <w:tab w:val="left" w:pos="851"/>
        </w:tabs>
        <w:jc w:val="both"/>
        <w:rPr>
          <w:rFonts w:ascii="Arial" w:hAnsi="Arial" w:cs="Arial"/>
          <w:b/>
          <w:bCs/>
          <w:sz w:val="20"/>
          <w:u w:val="single"/>
        </w:rPr>
      </w:pPr>
      <w:r w:rsidRPr="007A4743">
        <w:rPr>
          <w:rFonts w:ascii="Arial" w:hAnsi="Arial" w:cs="Arial"/>
          <w:b/>
          <w:bCs/>
          <w:sz w:val="20"/>
          <w:u w:val="single"/>
        </w:rPr>
        <w:t xml:space="preserve">2. Риски, связанные с невозможностью своевременно реагировать на процессы развития технологий или отрасли, включая изменения бизнес-моделей, применяемых в отрасли </w:t>
      </w:r>
    </w:p>
    <w:p w14:paraId="6E01A74A"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 xml:space="preserve">Рынки электронной коммерции, финансовых услуг и финансовых технологий характеризуются стремительным развитием технологий, частым запуском новых продуктов и услуг, изменением потребностей и поведения покупателей и продавцов, а также развитием отраслевых стандартов. В результате компании данных отраслей постоянно улучшают предлагаемые продукты и используемые бизнес-модели, а также внедряют новые технологии, в том числе с целью повышения экономической эффективности и адаптации к предпочтениям клиентов. </w:t>
      </w:r>
    </w:p>
    <w:p w14:paraId="507BAE87"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Существует риск, что Группа не сможет поддерживать необходимое развитие технологий или предлагаемые конкурентами Группы продукты и услуги окажутся более привлекательными для покупателей и продавцов. Если Группа не сможет своевременно реагировать на развитие технологий или отраслевых тенденций, это может привести к потере продавцов и покупателей, а также может негативно сказаться на перспективе развития, финансовом положении и результатах операционной деятельности Группы.</w:t>
      </w:r>
    </w:p>
    <w:p w14:paraId="33E35992" w14:textId="77777777" w:rsidR="008D210E" w:rsidRPr="007A4743" w:rsidRDefault="008D210E" w:rsidP="00774903">
      <w:pPr>
        <w:pStyle w:val="Basic"/>
        <w:shd w:val="clear" w:color="auto" w:fill="FFFFFF" w:themeFill="background1"/>
        <w:ind w:firstLine="0"/>
        <w:rPr>
          <w:rFonts w:ascii="Arial" w:hAnsi="Arial" w:cs="Arial"/>
          <w:b/>
          <w:iCs/>
          <w:sz w:val="20"/>
        </w:rPr>
      </w:pPr>
      <w:r w:rsidRPr="007A4743">
        <w:rPr>
          <w:rFonts w:ascii="Arial" w:hAnsi="Arial" w:cs="Arial"/>
          <w:b/>
          <w:iCs/>
          <w:sz w:val="20"/>
          <w:u w:val="single"/>
        </w:rPr>
        <w:t>3. Риски, связанные с трансграничной торговлей и трансграничными платежами</w:t>
      </w:r>
    </w:p>
    <w:p w14:paraId="33EFF86D"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 xml:space="preserve">С учетом быстро меняющейся геополитической ситуации и законодательных норм, а также в условиях санкционных и контрсанкционных ограничений, меняются рыночные условия, затрудняющие трансграничную торговлю и перевозку товаров. </w:t>
      </w:r>
    </w:p>
    <w:p w14:paraId="181A44E4"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Группа должна соблюдать нормы, касающиеся правил ввоза товаров из-за рубежа, а также учитывать, среди прочего, нюансы налогового и иного применимого законодательства, в том числе, иностранных юрисдикций.</w:t>
      </w:r>
    </w:p>
    <w:p w14:paraId="42D1A9C2" w14:textId="77777777" w:rsidR="008D210E" w:rsidRPr="007A4743" w:rsidRDefault="008D210E"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У Группы есть трансграничный бизнес Озон Глобал (</w:t>
      </w:r>
      <w:r w:rsidRPr="007A4743">
        <w:rPr>
          <w:rFonts w:ascii="Arial" w:hAnsi="Arial" w:cs="Arial"/>
          <w:bCs/>
          <w:iCs/>
          <w:sz w:val="20"/>
          <w:lang w:val="en-US"/>
        </w:rPr>
        <w:t>Ozon</w:t>
      </w:r>
      <w:r w:rsidRPr="007A4743">
        <w:rPr>
          <w:rFonts w:ascii="Arial" w:hAnsi="Arial" w:cs="Arial"/>
          <w:bCs/>
          <w:iCs/>
          <w:sz w:val="20"/>
        </w:rPr>
        <w:t xml:space="preserve"> </w:t>
      </w:r>
      <w:r w:rsidRPr="007A4743">
        <w:rPr>
          <w:rFonts w:ascii="Arial" w:hAnsi="Arial" w:cs="Arial"/>
          <w:bCs/>
          <w:iCs/>
          <w:sz w:val="20"/>
          <w:lang w:val="en-US"/>
        </w:rPr>
        <w:t>Global</w:t>
      </w:r>
      <w:r w:rsidRPr="007A4743">
        <w:rPr>
          <w:rFonts w:ascii="Arial" w:hAnsi="Arial" w:cs="Arial"/>
          <w:bCs/>
          <w:iCs/>
          <w:sz w:val="20"/>
        </w:rPr>
        <w:t xml:space="preserve">). В случае введения законодательных ограничений на экспорт товаров из Китая, в том числе в Российскую Федерацию, Озон может столкнуться со снижением количества продавцов и необходимостью поиска новых продавцов. Группа также подвержена риску приостановки трансграничных платежей или невозможности их осуществления, в частности, из-за отключения банков, клиентом которых являются компании Группы, от международной системы межбанковских платежей </w:t>
      </w:r>
      <w:r w:rsidRPr="007A4743">
        <w:rPr>
          <w:rFonts w:ascii="Arial" w:hAnsi="Arial" w:cs="Arial"/>
          <w:bCs/>
          <w:iCs/>
          <w:sz w:val="20"/>
          <w:lang w:val="en-US"/>
        </w:rPr>
        <w:t>SWIFT</w:t>
      </w:r>
      <w:r w:rsidRPr="007A4743">
        <w:rPr>
          <w:rFonts w:ascii="Arial" w:hAnsi="Arial" w:cs="Arial"/>
          <w:bCs/>
          <w:iCs/>
          <w:sz w:val="20"/>
        </w:rPr>
        <w:t>, введения санкционных ограничений в отношении банковского сектора Российской Федерации и (или) Китая, введения контрсанкционных ограничений на совершение платежей в пользу нерезидентов, а также угрозы вторичных санкций. Любое из вышеуказанных ограничений потенциально может иметь негативное влияние на Группу и</w:t>
      </w:r>
      <w:r w:rsidRPr="007A4743">
        <w:rPr>
          <w:rFonts w:ascii="Arial" w:hAnsi="Arial" w:cs="Arial"/>
          <w:sz w:val="20"/>
        </w:rPr>
        <w:t xml:space="preserve">, следовательно, на исполнение обязательств по </w:t>
      </w:r>
      <w:r w:rsidR="00747D55" w:rsidRPr="007A4743">
        <w:rPr>
          <w:rFonts w:ascii="Arial" w:hAnsi="Arial" w:cs="Arial"/>
          <w:sz w:val="20"/>
        </w:rPr>
        <w:t>ценным бумагам</w:t>
      </w:r>
      <w:r w:rsidRPr="007A4743">
        <w:rPr>
          <w:rFonts w:ascii="Arial" w:hAnsi="Arial" w:cs="Arial"/>
          <w:sz w:val="20"/>
        </w:rPr>
        <w:t xml:space="preserve"> Эмитента.</w:t>
      </w:r>
    </w:p>
    <w:p w14:paraId="006A4388" w14:textId="77777777" w:rsidR="008D210E" w:rsidRPr="007A4743" w:rsidRDefault="008D210E" w:rsidP="00774903">
      <w:pPr>
        <w:pStyle w:val="ConsPlusNormal"/>
        <w:shd w:val="clear" w:color="auto" w:fill="FFFFFF" w:themeFill="background1"/>
        <w:tabs>
          <w:tab w:val="left" w:pos="851"/>
        </w:tabs>
        <w:jc w:val="both"/>
        <w:rPr>
          <w:rFonts w:ascii="Arial" w:hAnsi="Arial" w:cs="Arial"/>
          <w:b/>
          <w:bCs/>
          <w:sz w:val="20"/>
          <w:u w:val="single"/>
        </w:rPr>
      </w:pPr>
      <w:r w:rsidRPr="007A4743">
        <w:rPr>
          <w:rFonts w:ascii="Arial" w:hAnsi="Arial" w:cs="Arial"/>
          <w:b/>
          <w:bCs/>
          <w:sz w:val="20"/>
          <w:u w:val="single"/>
        </w:rPr>
        <w:t>Риски, связанные с возможным изменением цен на основные виды сырья, товаров, работ, услуг, используемых Группой в своей деятельности, их влияние на деятельность Группы и исполнение Эмитентом обязательств по его ценным бумагам</w:t>
      </w:r>
    </w:p>
    <w:p w14:paraId="07AD79E6"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 xml:space="preserve">Группа осуществляет деятельность на территории Российской Федерации и за рубежом (за исключением сегмента Финтех), при этом, на </w:t>
      </w:r>
      <w:r w:rsidR="00747D55" w:rsidRPr="007A4743">
        <w:rPr>
          <w:rFonts w:ascii="Arial" w:hAnsi="Arial" w:cs="Arial"/>
          <w:sz w:val="20"/>
        </w:rPr>
        <w:t>последнюю отчетную дату</w:t>
      </w:r>
      <w:r w:rsidRPr="007A4743">
        <w:rPr>
          <w:rFonts w:ascii="Arial" w:hAnsi="Arial" w:cs="Arial"/>
          <w:sz w:val="20"/>
        </w:rPr>
        <w:t xml:space="preserve"> преимущественная деятельность Группы осуществляется на территории Российской Федерации, в связи с тем, что реализации риска за пределами РФ по мнению Эмитента не окажет существенного влияния на Группу. </w:t>
      </w:r>
      <w:bookmarkStart w:id="27" w:name="_Hlk224157113"/>
      <w:r w:rsidRPr="007A4743">
        <w:rPr>
          <w:rFonts w:ascii="Arial" w:hAnsi="Arial" w:cs="Arial"/>
          <w:sz w:val="20"/>
        </w:rPr>
        <w:t>Информация о рисках в настоящем пункте приводится относительно рынка Российской Федерации, при этом следует учитывать, что описанные в настоящем пункте риски актуальны как для Российской Федерации, так и для рынков за её пределами при наступлении сопоставимых экономических и регуляторных условий.</w:t>
      </w:r>
    </w:p>
    <w:bookmarkEnd w:id="27"/>
    <w:p w14:paraId="252A1698"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Существуют риски, связанные с сохранением высоких темпов инфляции, которые влияют на рост операционных затрат, как например, прямое влияние на расходы на выплату заработной платы, которые связаны с общим уровнем цен в России или зависят от него.</w:t>
      </w:r>
    </w:p>
    <w:p w14:paraId="5AB18060"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Рост стоимости труда, а также увеличение затрат на сырье, товары и услуги, используемые Группой в своей деятельности, например, стоимости магистральных перевозок, могут повлечь увеличение расходов Группы, в результате чего операционная рентабельность Группы может уменьшиться. В таких обстоятельствах бизнес, перспективы развития, финансовое положение и результаты операционной деятельности Группы могут подвергнуться негативному влиянию.</w:t>
      </w:r>
    </w:p>
    <w:p w14:paraId="6696B914" w14:textId="2D45E1D4"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Самая крупная статья расходов – себестоимость услуг Маркетплейса, составила 10,</w:t>
      </w:r>
      <w:r w:rsidR="00651909" w:rsidRPr="00942299">
        <w:rPr>
          <w:rFonts w:ascii="Arial" w:hAnsi="Arial" w:cs="Arial"/>
          <w:sz w:val="20"/>
        </w:rPr>
        <w:t>4</w:t>
      </w:r>
      <w:r w:rsidRPr="007A4743">
        <w:rPr>
          <w:rFonts w:ascii="Arial" w:hAnsi="Arial" w:cs="Arial"/>
          <w:sz w:val="20"/>
        </w:rPr>
        <w:t xml:space="preserve">% от оборота в </w:t>
      </w:r>
      <w:r w:rsidR="00651909" w:rsidRPr="00942299">
        <w:rPr>
          <w:rFonts w:ascii="Arial" w:hAnsi="Arial" w:cs="Arial"/>
          <w:sz w:val="20"/>
        </w:rPr>
        <w:t xml:space="preserve">2025 </w:t>
      </w:r>
      <w:r w:rsidR="00651909">
        <w:rPr>
          <w:rFonts w:ascii="Arial" w:hAnsi="Arial" w:cs="Arial"/>
          <w:sz w:val="20"/>
        </w:rPr>
        <w:t xml:space="preserve">г. </w:t>
      </w:r>
      <w:r w:rsidRPr="007A4743">
        <w:rPr>
          <w:rFonts w:ascii="Arial" w:hAnsi="Arial" w:cs="Arial"/>
          <w:sz w:val="20"/>
        </w:rPr>
        <w:t>как доля от Оборота (GMV) с учетом услуг. Компания продолжает внедрение инициатив по оптимизации расходов и автоматизации в логистической инфраструктуре, включая повышение производительности труда на объектах и улучшение технологии процессов, внедрение сдельной оплаты труда и оптимизацию организационной структуры, что позволило сдержать давление роста себестоимости услуг Маркетплейса. В случае гиперинфляции, эффекта указанных мер повышения эффективности может оказаться недостаточно для сохранения рентабельности бизнеса Группы на планируемом уровне.</w:t>
      </w:r>
    </w:p>
    <w:p w14:paraId="3F472076" w14:textId="0F082CAB"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 xml:space="preserve">Риски, связанные с возможным увеличением цен на сырье и товары, используемые Группой в своей операционной деятельности, напрямую относятся к бизнесу прямых продаж. За </w:t>
      </w:r>
      <w:r w:rsidR="005F4F24">
        <w:rPr>
          <w:rFonts w:ascii="Arial" w:hAnsi="Arial" w:cs="Arial"/>
          <w:sz w:val="20"/>
        </w:rPr>
        <w:t xml:space="preserve">2025 г. </w:t>
      </w:r>
      <w:r w:rsidRPr="007A4743">
        <w:rPr>
          <w:rFonts w:ascii="Arial" w:hAnsi="Arial" w:cs="Arial"/>
          <w:sz w:val="20"/>
        </w:rPr>
        <w:t xml:space="preserve">на прямые продажи пришлось около 7% от Оборота (GMV) с учетом услуг. </w:t>
      </w:r>
    </w:p>
    <w:p w14:paraId="26B533CC" w14:textId="77777777" w:rsidR="008D210E" w:rsidRPr="007A4743" w:rsidRDefault="008D210E" w:rsidP="00774903">
      <w:pPr>
        <w:pStyle w:val="ConsPlusNormal"/>
        <w:shd w:val="clear" w:color="auto" w:fill="FFFFFF" w:themeFill="background1"/>
        <w:jc w:val="both"/>
        <w:rPr>
          <w:rFonts w:ascii="Arial" w:hAnsi="Arial" w:cs="Arial"/>
          <w:sz w:val="20"/>
        </w:rPr>
      </w:pPr>
      <w:bookmarkStart w:id="28" w:name="_Hlk221107994"/>
      <w:r w:rsidRPr="007A4743">
        <w:rPr>
          <w:rFonts w:ascii="Arial" w:hAnsi="Arial" w:cs="Arial"/>
          <w:sz w:val="20"/>
        </w:rPr>
        <w:t xml:space="preserve">Основными рисками для сегмента Финтех, связанными с возможным изменением цен на основные виды сырья, товаров, работ и услуг, являются риски повышения цен на услуги маркетинга, роста стоимости ИТ-специалистов, а также увеличения расходов на закупку банковских карт на рынке Российской Федерации. Сегмент Финтех несет риски роста расходов на маркетинг из-за роста конкуренции за клиентов. Для снижения этого риска сегмент Финтех диверсифицирует каналы продвижения и находится в постоянном поиске новых каналов привлечения клиентов. Рост стоимости труда ИТ-специалистов на рынке Российской Федерации также несет риск удорожания запуска новых продуктов сегмента Финтех. Также сегмент Финтех подвержен риску роста расходов на закупку банковских карт в случае роста стоимости сырья для поставщиков. Для снижения риска сегмент Финтех использует нескольких поставщиков карт, проводит регулярные закупочные процедуры и переговоры о снижении цен по действующим контрактам. </w:t>
      </w:r>
    </w:p>
    <w:bookmarkEnd w:id="28"/>
    <w:p w14:paraId="1090E64A" w14:textId="77777777" w:rsidR="008D210E" w:rsidRPr="007A4743" w:rsidRDefault="008D210E" w:rsidP="00774903">
      <w:pPr>
        <w:pStyle w:val="ConsPlusNormal"/>
        <w:shd w:val="clear" w:color="auto" w:fill="FFFFFF" w:themeFill="background1"/>
        <w:jc w:val="both"/>
        <w:rPr>
          <w:rFonts w:ascii="Arial" w:hAnsi="Arial" w:cs="Arial"/>
          <w:sz w:val="20"/>
        </w:rPr>
      </w:pPr>
      <w:r w:rsidRPr="007A4743">
        <w:rPr>
          <w:rFonts w:ascii="Arial" w:hAnsi="Arial" w:cs="Arial"/>
          <w:sz w:val="20"/>
        </w:rPr>
        <w:t>В случае возникновения указанных рисков Группа предпримет все возможные действия в целях снижения негативных последствий данных рисков на деятельность Группы и исполнение Эмитентом обязательств по ценным бумагам.</w:t>
      </w:r>
    </w:p>
    <w:p w14:paraId="21DF5BCF" w14:textId="77777777" w:rsidR="008D210E" w:rsidRPr="007A4743" w:rsidRDefault="008D210E" w:rsidP="00774903">
      <w:pPr>
        <w:pStyle w:val="ConsPlusNormal"/>
        <w:shd w:val="clear" w:color="auto" w:fill="FFFFFF" w:themeFill="background1"/>
        <w:tabs>
          <w:tab w:val="left" w:pos="851"/>
        </w:tabs>
        <w:jc w:val="both"/>
        <w:rPr>
          <w:rFonts w:ascii="Arial" w:hAnsi="Arial" w:cs="Arial"/>
          <w:b/>
          <w:bCs/>
          <w:i/>
          <w:iCs/>
          <w:sz w:val="20"/>
        </w:rPr>
      </w:pPr>
      <w:r w:rsidRPr="007A4743">
        <w:rPr>
          <w:rFonts w:ascii="Arial" w:hAnsi="Arial" w:cs="Arial"/>
          <w:sz w:val="20"/>
        </w:rPr>
        <w:t>Эмитент осуществляет свою деятельность с учетом прогноза индексов цен производителей на потребляемые материально-технические ресурсы и приобретаемое оборудование. Изменение цен на некоторые виды сырья и услуг в текущий момент не имеет критического влияния на деятельность Группы. При этом, Эмитент не предполагает, что данные риски могут оказать влияние на исполнение Эмитентом своих обязательств по ценным бумагам.</w:t>
      </w:r>
    </w:p>
    <w:p w14:paraId="10D1CD26" w14:textId="77777777" w:rsidR="008D210E" w:rsidRPr="007A4743" w:rsidRDefault="008D210E" w:rsidP="00774903">
      <w:pPr>
        <w:pStyle w:val="ConsPlusNormal"/>
        <w:shd w:val="clear" w:color="auto" w:fill="FFFFFF" w:themeFill="background1"/>
        <w:tabs>
          <w:tab w:val="left" w:pos="851"/>
        </w:tabs>
        <w:jc w:val="both"/>
        <w:rPr>
          <w:rFonts w:ascii="Arial" w:hAnsi="Arial" w:cs="Arial"/>
          <w:b/>
          <w:bCs/>
          <w:sz w:val="20"/>
          <w:u w:val="single"/>
        </w:rPr>
      </w:pPr>
      <w:r w:rsidRPr="007A4743">
        <w:rPr>
          <w:rFonts w:ascii="Arial" w:hAnsi="Arial" w:cs="Arial"/>
          <w:b/>
          <w:bCs/>
          <w:sz w:val="20"/>
          <w:u w:val="single"/>
        </w:rPr>
        <w:t>Риски, связанные с возможным изменением цен на товары, работы и (или) услуги Группы, и их влияние на деятельность Группы и исполнение обязательств по ценным бумагам Эмитента</w:t>
      </w:r>
    </w:p>
    <w:p w14:paraId="5BB7E014"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 xml:space="preserve">Группа осуществляет деятельность на территории Российской Федерации и за рубежом (за исключением сегмента Финтех), при этом, на дату </w:t>
      </w:r>
      <w:r w:rsidR="00CB4ECD" w:rsidRPr="007A4743">
        <w:rPr>
          <w:rFonts w:ascii="Arial" w:hAnsi="Arial" w:cs="Arial"/>
          <w:sz w:val="20"/>
        </w:rPr>
        <w:t>окончания отчетного периода</w:t>
      </w:r>
      <w:r w:rsidRPr="007A4743">
        <w:rPr>
          <w:rFonts w:ascii="Arial" w:hAnsi="Arial" w:cs="Arial"/>
          <w:sz w:val="20"/>
        </w:rPr>
        <w:t xml:space="preserve"> преимущественная деятельность Группы осуществляется на территории Российской Федерации, в связи с тем, что реализации риска за пределами РФ по мнению Эмитента не окажет существенного влияния на Группу. Информация о рисках в настоящем пункте приводится относительно рынка Российской Федерации, при этом следует учитывать, что описанные в настоящем пункте риски актуальны как для Российской Федерации, так и для рынков за её пределами при наступлении сопоставимых экономических и регуляторных условий.</w:t>
      </w:r>
    </w:p>
    <w:p w14:paraId="381C3EBA"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В случае увеличения стоимости предлагаемых Группой товаров и услуг на российском рынке существует риск снижения спроса, покупательской активности и, как результат, выручки Группы. В этом случае перспективы развития, финансовое положение и результаты операционной деятельности Группы могут подвергнуться негативному влиянию.</w:t>
      </w:r>
    </w:p>
    <w:p w14:paraId="2E9F28C8"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Ключевая ставка на данный момент составляет 1</w:t>
      </w:r>
      <w:r w:rsidR="00747D55" w:rsidRPr="007A4743">
        <w:rPr>
          <w:rFonts w:ascii="Arial" w:hAnsi="Arial" w:cs="Arial"/>
          <w:sz w:val="20"/>
        </w:rPr>
        <w:t>5</w:t>
      </w:r>
      <w:r w:rsidRPr="007A4743">
        <w:rPr>
          <w:rFonts w:ascii="Arial" w:hAnsi="Arial" w:cs="Arial"/>
          <w:sz w:val="20"/>
        </w:rPr>
        <w:t xml:space="preserve">% и несмотря на то, что в июле 2025 г. она была снижена с 20%, она продолжает оставаться высокой, что также влияет на снижение покупательной способности населения. </w:t>
      </w:r>
    </w:p>
    <w:p w14:paraId="2AEC57E0"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В условиях роста инфляции можно ожидать ускорение роста цен на товары и услуги, что может вызывать снижение покупательной способности населения и негативно сказаться на выручке Группы и ее финансовом положении.</w:t>
      </w:r>
    </w:p>
    <w:p w14:paraId="47F3F056" w14:textId="77777777" w:rsidR="008D210E" w:rsidRPr="007A4743" w:rsidRDefault="008D210E" w:rsidP="00774903">
      <w:pPr>
        <w:pStyle w:val="ConsPlusNormal"/>
        <w:shd w:val="clear" w:color="auto" w:fill="FFFFFF" w:themeFill="background1"/>
        <w:tabs>
          <w:tab w:val="left" w:pos="851"/>
        </w:tabs>
        <w:jc w:val="both"/>
        <w:rPr>
          <w:rFonts w:ascii="Arial" w:hAnsi="Arial" w:cs="Arial"/>
          <w:sz w:val="20"/>
        </w:rPr>
      </w:pPr>
      <w:r w:rsidRPr="007A4743">
        <w:rPr>
          <w:rFonts w:ascii="Arial" w:hAnsi="Arial" w:cs="Arial"/>
          <w:sz w:val="20"/>
        </w:rPr>
        <w:t>Данный риск относится к общим коммерческим рискам, присущим любой предпринимательской деятельности. В случае возникновения указанных рисков Группа предпримет релевантные действия в целях снижения негативных последствий данных рисков на деятельность Группы и исполнение Эмитентом обязательств по ценным бумагам.</w:t>
      </w:r>
    </w:p>
    <w:p w14:paraId="7457E36A" w14:textId="77777777" w:rsidR="00894F45" w:rsidRPr="007A4743" w:rsidRDefault="008D210E" w:rsidP="00774903">
      <w:pPr>
        <w:shd w:val="clear" w:color="auto" w:fill="FFFFFF" w:themeFill="background1"/>
        <w:spacing w:before="0" w:after="120"/>
        <w:jc w:val="both"/>
        <w:rPr>
          <w:rFonts w:ascii="Arial" w:hAnsi="Arial" w:cs="Arial"/>
          <w:sz w:val="22"/>
          <w:szCs w:val="22"/>
        </w:rPr>
      </w:pPr>
      <w:r w:rsidRPr="007A4743">
        <w:rPr>
          <w:rFonts w:ascii="Arial" w:hAnsi="Arial" w:cs="Arial"/>
        </w:rPr>
        <w:t xml:space="preserve">Реализация данного риска может оказать негативное влияние на результаты деятельности Группы в части снижения рентабельности, и, следовательно, на исполнение Эмитентом обязательств по </w:t>
      </w:r>
      <w:r w:rsidR="00603F6D" w:rsidRPr="007A4743">
        <w:rPr>
          <w:rFonts w:ascii="Arial" w:hAnsi="Arial" w:cs="Arial"/>
        </w:rPr>
        <w:t>ценным бумагам</w:t>
      </w:r>
      <w:r w:rsidRPr="007A4743">
        <w:rPr>
          <w:rFonts w:ascii="Arial" w:hAnsi="Arial" w:cs="Arial"/>
        </w:rPr>
        <w:t xml:space="preserve"> Эмитента. При этом, уровень указанного риска на дату </w:t>
      </w:r>
      <w:r w:rsidR="00603F6D" w:rsidRPr="007A4743">
        <w:rPr>
          <w:rFonts w:ascii="Arial" w:hAnsi="Arial" w:cs="Arial"/>
        </w:rPr>
        <w:t>окончания отчетного периода</w:t>
      </w:r>
      <w:r w:rsidRPr="007A4743">
        <w:rPr>
          <w:rFonts w:ascii="Arial" w:hAnsi="Arial" w:cs="Arial"/>
        </w:rPr>
        <w:t xml:space="preserve"> не предполагает, что он может оказать существенное влияние на деятельность Группы и на способность Эмитента исполнять обязательства по ценным бумагам.</w:t>
      </w:r>
    </w:p>
    <w:p w14:paraId="6ABC40FB" w14:textId="77777777" w:rsidR="00894F45" w:rsidRPr="007A4743" w:rsidRDefault="00894F45" w:rsidP="00774903">
      <w:pPr>
        <w:pStyle w:val="2"/>
        <w:shd w:val="clear" w:color="auto" w:fill="FFFFFF" w:themeFill="background1"/>
        <w:spacing w:before="0" w:after="120"/>
        <w:rPr>
          <w:rFonts w:ascii="Arial" w:hAnsi="Arial" w:cs="Arial"/>
        </w:rPr>
      </w:pPr>
      <w:bookmarkStart w:id="29" w:name="_Toc230195304"/>
      <w:r w:rsidRPr="007A4743">
        <w:rPr>
          <w:rFonts w:ascii="Arial" w:hAnsi="Arial" w:cs="Arial"/>
        </w:rPr>
        <w:t>1.9.2. Страновые и региональные риски</w:t>
      </w:r>
      <w:bookmarkEnd w:id="29"/>
    </w:p>
    <w:p w14:paraId="5315D78A" w14:textId="77777777" w:rsidR="00603F6D" w:rsidRPr="007A4743" w:rsidRDefault="00603F6D" w:rsidP="00774903">
      <w:pPr>
        <w:pStyle w:val="Basic"/>
        <w:shd w:val="clear" w:color="auto" w:fill="FFFFFF" w:themeFill="background1"/>
        <w:ind w:firstLine="0"/>
        <w:rPr>
          <w:rFonts w:ascii="Arial" w:hAnsi="Arial" w:cs="Arial"/>
          <w:b/>
          <w:iCs/>
          <w:sz w:val="20"/>
        </w:rPr>
      </w:pPr>
      <w:r w:rsidRPr="007A4743">
        <w:rPr>
          <w:rFonts w:ascii="Arial" w:hAnsi="Arial" w:cs="Arial"/>
          <w:b/>
          <w:iCs/>
          <w:sz w:val="20"/>
        </w:rPr>
        <w:t>Описываются риски, связанные с политической и экономической ситуацией, военными конфликтами, введением чрезвычайного положения и забастовками, а также географическими особенностями в государстве (государствах) и административно-территориальных единицах государства (государств), в которых зарегистрирован (зарегистрированы) в качестве налогоплательщика и (или) осуществляет (осуществляют) финансово-хозяйственную деятельность (компании) Эмитент (подконтрольные Эмитенту организации, имеющие для него существенное значение)</w:t>
      </w:r>
    </w:p>
    <w:p w14:paraId="07FABABA" w14:textId="77777777" w:rsidR="00603F6D" w:rsidRPr="007A4743" w:rsidRDefault="00603F6D" w:rsidP="00774903">
      <w:pPr>
        <w:pStyle w:val="Basic"/>
        <w:shd w:val="clear" w:color="auto" w:fill="FFFFFF" w:themeFill="background1"/>
        <w:ind w:firstLine="0"/>
        <w:rPr>
          <w:rFonts w:ascii="Arial" w:hAnsi="Arial" w:cs="Arial"/>
          <w:bCs/>
          <w:iCs/>
          <w:sz w:val="20"/>
          <w:u w:val="single"/>
        </w:rPr>
      </w:pPr>
      <w:r w:rsidRPr="007A4743">
        <w:rPr>
          <w:rFonts w:ascii="Arial" w:hAnsi="Arial" w:cs="Arial"/>
          <w:bCs/>
          <w:iCs/>
          <w:sz w:val="20"/>
        </w:rPr>
        <w:t>Эмитент и подконтрольные ему организации, имеющие для него существенное значение, зарегистрированы в качестве налогоплательщиков на территории Российской Федерации и осуществляют свою деятельность преимущественно на территории РФ.</w:t>
      </w:r>
    </w:p>
    <w:p w14:paraId="38DA3322" w14:textId="77777777" w:rsidR="00603F6D" w:rsidRPr="007A4743" w:rsidRDefault="00603F6D" w:rsidP="00774903">
      <w:pPr>
        <w:pStyle w:val="Basic"/>
        <w:shd w:val="clear" w:color="auto" w:fill="FFFFFF" w:themeFill="background1"/>
        <w:ind w:firstLine="0"/>
        <w:rPr>
          <w:rFonts w:ascii="Arial" w:hAnsi="Arial" w:cs="Arial"/>
          <w:b/>
          <w:iCs/>
          <w:sz w:val="20"/>
          <w:u w:val="single"/>
        </w:rPr>
      </w:pPr>
      <w:r w:rsidRPr="007A4743">
        <w:rPr>
          <w:rFonts w:ascii="Arial" w:hAnsi="Arial" w:cs="Arial"/>
          <w:b/>
          <w:iCs/>
          <w:sz w:val="20"/>
          <w:u w:val="single"/>
        </w:rPr>
        <w:t>Страновые риски</w:t>
      </w:r>
    </w:p>
    <w:p w14:paraId="25E876B8"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Эмитент и подконтрольные Эмитенту организации, имеющие для него существенное значение, могут быть подвержены влиянию рисков, относящихся к определенным странам и регионам: санкционные, геополитические, риски макроэкономической нестабильности, риски военных конфликтов.</w:t>
      </w:r>
    </w:p>
    <w:p w14:paraId="621F42BD"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Эмитент рассматривает для себя риски, связанные с Российской Федерацией, как основные страновые и региональные риски, поскольку Эмитент (подконтрольные Эмитенту организации, имеющие для него существенное значение) осуществляет операционную деятельность преимущественно на территории Российской Федерации. Страновые риски для России при неблагоприятных тенденциях во внутренней правовой, политической и экономической ситуации могут привести к ухудшению положения всей российской экономики. Кроме того, ухудшение экономической ситуации в мире также влияет на экономические, политические, социальные условия внутри страны.</w:t>
      </w:r>
    </w:p>
    <w:p w14:paraId="64503AF4"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В случае возникновения существенной политической и экономической нестабильности в России или иной стране, если это может негативно отразиться на деятельности и доходах Группы, предполагается принятие мер по антикризисному управлению с целью оптимизации бизнеса и минимизации негативного воздействия политической и экономической ситуации в стране и конкретном регионе.</w:t>
      </w:r>
    </w:p>
    <w:p w14:paraId="74F28ADD"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 xml:space="preserve">Возникновение военных конфликтов, введение чрезвычайного положения, возникновение забастовок, стихийных бедствий могут привести к ухудшению экономической ситуации в Российской Федерации в целом, и в этом случае возможен риск ухудшения финансовых показателей компаний Группы. </w:t>
      </w:r>
    </w:p>
    <w:p w14:paraId="17C63387"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Российская экономика в значительной степени зависит от цен и уровня экспорта нефти и других природных ресурсов, а также от ситуации на мировых рынках. Так, возможный отток капитала вследствие волатильности на мировых товарных и финансовых рынках способен спровоцировать спад в сферах промышленного производства, торговли и инвестиций. Ухудшение общего инвестиционного климата может привести к удорожанию и сложностям в привлечении денежных средств на долговом рынке капитала, таким образом может ограничить возможности Группы по привлечению финансирования и повлиять на будущие процентные расходы. Существующая в настоящее время неопределенность относительно будущего экономического роста может неблагоприятно отразиться на финансовом положении, результатах операций и экономических перспективах Группы.</w:t>
      </w:r>
    </w:p>
    <w:p w14:paraId="29B3839B"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Риски, связанные с политической и экономической ситуацией в целом в стране и в отдельных регионах присутствия Эмитента и подконтрольных ему организаций, имеющих для него существенное значение, находятся вне контроля Эмитента/ Группы и зависят от общей политической и экономической ситуации в мире.</w:t>
      </w:r>
    </w:p>
    <w:p w14:paraId="66CCA8AC"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В случае негативного развития экономической и политической ситуации в России или в отдельно взятом регионе страны, способного отрицательно повлиять на деятельность и финансовое положение Эмитента и подконтрольных ему организаций, имеющих для него существенное значение, Группа будет принимать адекватные меры в соответствии с действующим законодательством и исходя из внутренней оценки ситуации по ограничению влияния данных факторов до приемлемого уровня, который позволит Эмитенту обеспечить исполнение взятых на себя обязательств по ценным бумагам.</w:t>
      </w:r>
    </w:p>
    <w:p w14:paraId="546FC6BE" w14:textId="77777777" w:rsidR="00603F6D" w:rsidRPr="007A4743" w:rsidRDefault="00603F6D" w:rsidP="00774903">
      <w:pPr>
        <w:pStyle w:val="Basic"/>
        <w:shd w:val="clear" w:color="auto" w:fill="FFFFFF" w:themeFill="background1"/>
        <w:ind w:firstLine="0"/>
        <w:rPr>
          <w:rFonts w:ascii="Arial" w:hAnsi="Arial" w:cs="Arial"/>
          <w:b/>
          <w:iCs/>
          <w:sz w:val="20"/>
          <w:u w:val="single"/>
        </w:rPr>
      </w:pPr>
      <w:bookmarkStart w:id="30" w:name="_Hlk216101403"/>
      <w:r w:rsidRPr="007A4743">
        <w:rPr>
          <w:rFonts w:ascii="Arial" w:hAnsi="Arial" w:cs="Arial"/>
          <w:b/>
          <w:iCs/>
          <w:sz w:val="20"/>
          <w:u w:val="single"/>
        </w:rPr>
        <w:t>Риски, связанные с санкционными ограничениями США, Европейского союза, Великобритании и других юрисдикций в отношении России и лиц, прямо или косвенно связанных с Россией</w:t>
      </w:r>
    </w:p>
    <w:p w14:paraId="5F285551"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Санкции, введенные США, Европейским союзом, Великобританией и другими юрисдикциями, могут не позволить Группе достичь целевых финансовых, операционных и стратегических показателей, которые она ожидает достичь в будущем, или иным образом оказать существенное негативное влияние на бизнес, финансовое положение и результаты операционной деятельности Группы. Среди прочего:</w:t>
      </w:r>
    </w:p>
    <w:p w14:paraId="295DECA7" w14:textId="77777777" w:rsidR="00603F6D" w:rsidRPr="007A4743" w:rsidRDefault="00603F6D" w:rsidP="00774903">
      <w:pPr>
        <w:pStyle w:val="Basic"/>
        <w:numPr>
          <w:ilvl w:val="0"/>
          <w:numId w:val="21"/>
        </w:numPr>
        <w:shd w:val="clear" w:color="auto" w:fill="FFFFFF" w:themeFill="background1"/>
        <w:rPr>
          <w:rFonts w:ascii="Arial" w:hAnsi="Arial" w:cs="Arial"/>
          <w:bCs/>
          <w:iCs/>
          <w:sz w:val="20"/>
        </w:rPr>
      </w:pPr>
      <w:r w:rsidRPr="007A4743">
        <w:rPr>
          <w:rFonts w:ascii="Arial" w:hAnsi="Arial" w:cs="Arial"/>
          <w:bCs/>
          <w:iCs/>
          <w:sz w:val="20"/>
        </w:rPr>
        <w:t>возможности Группы по привлечению дополнительного финансирования, особенно от компаний и финансовых организаций, зарегистрированных в иностранных юрисдикциях, могут подвергнуться существенному негативному влиянию;</w:t>
      </w:r>
    </w:p>
    <w:p w14:paraId="134C8F8C" w14:textId="77777777" w:rsidR="00603F6D" w:rsidRPr="007A4743" w:rsidRDefault="00603F6D" w:rsidP="00774903">
      <w:pPr>
        <w:pStyle w:val="Basic"/>
        <w:numPr>
          <w:ilvl w:val="0"/>
          <w:numId w:val="21"/>
        </w:numPr>
        <w:shd w:val="clear" w:color="auto" w:fill="FFFFFF" w:themeFill="background1"/>
        <w:rPr>
          <w:rFonts w:ascii="Arial" w:hAnsi="Arial" w:cs="Arial"/>
          <w:bCs/>
          <w:iCs/>
          <w:sz w:val="20"/>
        </w:rPr>
      </w:pPr>
      <w:r w:rsidRPr="007A4743">
        <w:rPr>
          <w:rFonts w:ascii="Arial" w:hAnsi="Arial" w:cs="Arial"/>
          <w:bCs/>
          <w:iCs/>
          <w:sz w:val="20"/>
        </w:rPr>
        <w:t>на деятельность Группы могут повлиять торговые (экспортные) ограничения, поскольку они ограничивают возможности Группы по получению товаров из других стран;</w:t>
      </w:r>
    </w:p>
    <w:p w14:paraId="7B2BAF45" w14:textId="77777777" w:rsidR="00603F6D" w:rsidRPr="007A4743" w:rsidRDefault="00603F6D" w:rsidP="00774903">
      <w:pPr>
        <w:pStyle w:val="Basic"/>
        <w:numPr>
          <w:ilvl w:val="0"/>
          <w:numId w:val="21"/>
        </w:numPr>
        <w:shd w:val="clear" w:color="auto" w:fill="FFFFFF" w:themeFill="background1"/>
        <w:rPr>
          <w:rFonts w:ascii="Arial" w:hAnsi="Arial" w:cs="Arial"/>
          <w:bCs/>
          <w:iCs/>
          <w:sz w:val="20"/>
        </w:rPr>
      </w:pPr>
      <w:r w:rsidRPr="007A4743">
        <w:rPr>
          <w:rFonts w:ascii="Arial" w:hAnsi="Arial" w:cs="Arial"/>
          <w:bCs/>
          <w:iCs/>
          <w:sz w:val="20"/>
        </w:rPr>
        <w:t>Группа может быть лишена возможности начинать или продолжать коммерческую деятельность в других странах или расширять ее до желаемого масштаба;</w:t>
      </w:r>
    </w:p>
    <w:p w14:paraId="55EFD9DC" w14:textId="77777777" w:rsidR="00603F6D" w:rsidRPr="007A4743" w:rsidRDefault="00603F6D" w:rsidP="00774903">
      <w:pPr>
        <w:pStyle w:val="Basic"/>
        <w:numPr>
          <w:ilvl w:val="0"/>
          <w:numId w:val="21"/>
        </w:numPr>
        <w:shd w:val="clear" w:color="auto" w:fill="FFFFFF" w:themeFill="background1"/>
        <w:rPr>
          <w:rFonts w:ascii="Arial" w:hAnsi="Arial" w:cs="Arial"/>
          <w:bCs/>
          <w:iCs/>
          <w:sz w:val="20"/>
        </w:rPr>
      </w:pPr>
      <w:r w:rsidRPr="007A4743">
        <w:rPr>
          <w:rFonts w:ascii="Arial" w:hAnsi="Arial" w:cs="Arial"/>
          <w:bCs/>
          <w:iCs/>
          <w:sz w:val="20"/>
        </w:rPr>
        <w:t xml:space="preserve">негативное влияние на российскую экономику, по всей видимости, может повысить кредитный риск многих клиентов Группы, что приведет к признанию в будущем дополнительных сумм ожидаемых кредитных убытков; </w:t>
      </w:r>
    </w:p>
    <w:p w14:paraId="6D85A70F" w14:textId="77777777" w:rsidR="00603F6D" w:rsidRPr="007A4743" w:rsidRDefault="00603F6D" w:rsidP="00774903">
      <w:pPr>
        <w:pStyle w:val="Basic"/>
        <w:numPr>
          <w:ilvl w:val="0"/>
          <w:numId w:val="21"/>
        </w:numPr>
        <w:shd w:val="clear" w:color="auto" w:fill="FFFFFF" w:themeFill="background1"/>
        <w:rPr>
          <w:rFonts w:ascii="Arial" w:hAnsi="Arial" w:cs="Arial"/>
          <w:bCs/>
          <w:iCs/>
          <w:sz w:val="20"/>
        </w:rPr>
      </w:pPr>
      <w:r w:rsidRPr="007A4743">
        <w:rPr>
          <w:rFonts w:ascii="Arial" w:hAnsi="Arial" w:cs="Arial"/>
          <w:bCs/>
          <w:iCs/>
          <w:sz w:val="20"/>
        </w:rPr>
        <w:t xml:space="preserve">действующие или потенциальные контрагенты Группы, в том числе аудиторы и консультанты, могут отказаться (и отказывались в прошлом) работать с Группой, поскольку бизнес Группы связан с Россией. </w:t>
      </w:r>
    </w:p>
    <w:p w14:paraId="3B66D7FF"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США, Европейским союзом, Великобританией и некоторыми другими юрисдикциями были введены беспрецедентные экономические и иные ограничения («санкции») в отношении России, российских организаций и граждан, в том числе «блокирующие» санкции и замораживание активов, которые блокируют имущество определенных российских граждан и российских компаний; санкции, ограничивающие доступ к рынкам капитала (например, ограничения на предоставление долгового или акционерного финансирования всем или определенным лицам); санкции, запрещающие использование определенными финансовыми организациями иностранных корреспондентских счетов и международной системы межбанковских платежей SWIFT; санкции, запрещающие лицам из США, ЕС и Великобритании совершать ряд коммерческих операций; общий запрет на новые инвестиции в Россию, а также обширные ограничения на экспорт в Россию и импорт из России.</w:t>
      </w:r>
    </w:p>
    <w:p w14:paraId="73791AB0"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Кроме того, США также введен режим так называемых «вторичных» санкций, который угрожает применением ряда санкционных мер в отношении лиц, не являющихся американскими гражданами или компаниями, последствия которых могут быть столь же серьезными, как и последствия блокирующих санкций.</w:t>
      </w:r>
    </w:p>
    <w:p w14:paraId="0801D5F7" w14:textId="77777777" w:rsidR="00603F6D" w:rsidRPr="007A4743" w:rsidRDefault="00603F6D" w:rsidP="00774903">
      <w:pPr>
        <w:shd w:val="clear" w:color="auto" w:fill="FFFFFF" w:themeFill="background1"/>
        <w:spacing w:before="0" w:after="120"/>
        <w:jc w:val="both"/>
        <w:rPr>
          <w:rFonts w:ascii="Arial" w:hAnsi="Arial" w:cs="Arial"/>
        </w:rPr>
      </w:pPr>
      <w:r w:rsidRPr="007A4743">
        <w:rPr>
          <w:rFonts w:ascii="Arial" w:hAnsi="Arial" w:cs="Arial"/>
        </w:rPr>
        <w:t>Указанные санкции оказали значительное влияние на компании, работающие в России, и привели к ситуации, когда значительное количество иностранных компаний покинуло российский рынок или отказалось от сотрудничества с российскими организациями.</w:t>
      </w:r>
    </w:p>
    <w:p w14:paraId="497A1A4E"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 xml:space="preserve">В июле 2025 г. ОЗОН Банк попал под санкции Европейского союза. Указанные санкции запрещают лицам из Европейского союза совершать сделки с ОЗОН Банком, но они не относятся к блокирующим санкциям, и ОЗОН Банк не был включен в список лиц, чьи активы должны быть заморожены. </w:t>
      </w:r>
    </w:p>
    <w:p w14:paraId="6C4FF74D"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 xml:space="preserve">Санкции, введенные ЕС против ОЗОН Банка, не распространяются на членов Группы. У ОЗОН Банка нет дочерних компаний, и он прямо или косвенно не владеет акциями или долями каких-либо членов Группы. </w:t>
      </w:r>
    </w:p>
    <w:p w14:paraId="52CF446D"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ОЗОН Банк ведет операционную деятельность исключительно в России и попадание ОЗОН Банка под санкции ЕС не окажет существенного негативного воздействия на бизнес Группы, исходя из имеющейся в настоящее время информации.</w:t>
      </w:r>
    </w:p>
    <w:p w14:paraId="7480E263"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Иные компании Группы и члены их органов управления не включены в санкционные списки США, Европейского союза или Великобритании, однако в связи с непредсказуемостью развития данного риска в текущий момент сложно прогнозировать его возможные будущие последствия для деятельности Группы. Эмитент не может повлиять на снижение данного риска.</w:t>
      </w:r>
    </w:p>
    <w:p w14:paraId="4FA70557"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sz w:val="20"/>
        </w:rPr>
        <w:t>Учитывая продолжающийся геополитический кризис, в будущем США, ЕС, Великобритания и другие юрисдикции могут расширить или ужесточить санкции в отношении России или лиц, прямо или косвенно связанных с Россией. Любое изменение в санкционной политике США, ЕС,</w:t>
      </w:r>
      <w:r w:rsidRPr="007A4743">
        <w:rPr>
          <w:rFonts w:ascii="Arial" w:hAnsi="Arial" w:cs="Arial"/>
          <w:bCs/>
          <w:iCs/>
          <w:sz w:val="20"/>
        </w:rPr>
        <w:t xml:space="preserve"> Великобритании и других юрисдикций по отношению к России и связанным с ней лицами (в том числе распространение санкций на Эмитента, иные компании Группы, директоров или топ-менеджмент Группы, акционеров Эмитента или связанных с ними лиц) может оказать существенное негативное влияние на бизнес и финансовое положение, результаты операционной деятельности Группы.</w:t>
      </w:r>
    </w:p>
    <w:p w14:paraId="5584C9F3"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 xml:space="preserve">В своей деятельности компании Группы размещают мобильные приложения в App Store (магазин приложений на базе </w:t>
      </w:r>
      <w:r w:rsidRPr="007A4743">
        <w:rPr>
          <w:rFonts w:ascii="Arial" w:hAnsi="Arial" w:cs="Arial"/>
          <w:bCs/>
          <w:iCs/>
          <w:sz w:val="20"/>
          <w:lang w:val="en-US"/>
        </w:rPr>
        <w:t>iOS</w:t>
      </w:r>
      <w:r w:rsidRPr="007A4743">
        <w:rPr>
          <w:rFonts w:ascii="Arial" w:hAnsi="Arial" w:cs="Arial"/>
          <w:bCs/>
          <w:iCs/>
          <w:sz w:val="20"/>
        </w:rPr>
        <w:t xml:space="preserve">) и </w:t>
      </w:r>
      <w:r w:rsidRPr="007A4743">
        <w:rPr>
          <w:rFonts w:ascii="Arial" w:hAnsi="Arial" w:cs="Arial"/>
          <w:bCs/>
          <w:iCs/>
          <w:sz w:val="20"/>
          <w:lang w:val="en-US"/>
        </w:rPr>
        <w:t>Google</w:t>
      </w:r>
      <w:r w:rsidRPr="007A4743">
        <w:rPr>
          <w:rFonts w:ascii="Arial" w:hAnsi="Arial" w:cs="Arial"/>
          <w:bCs/>
          <w:iCs/>
          <w:sz w:val="20"/>
        </w:rPr>
        <w:t xml:space="preserve"> </w:t>
      </w:r>
      <w:r w:rsidRPr="007A4743">
        <w:rPr>
          <w:rFonts w:ascii="Arial" w:hAnsi="Arial" w:cs="Arial"/>
          <w:bCs/>
          <w:iCs/>
          <w:sz w:val="20"/>
          <w:lang w:val="en-US"/>
        </w:rPr>
        <w:t>Play</w:t>
      </w:r>
      <w:r w:rsidRPr="007A4743">
        <w:rPr>
          <w:rFonts w:ascii="Arial" w:hAnsi="Arial" w:cs="Arial"/>
          <w:bCs/>
          <w:iCs/>
          <w:sz w:val="20"/>
        </w:rPr>
        <w:t xml:space="preserve"> (магазин приложений на базе </w:t>
      </w:r>
      <w:r w:rsidRPr="007A4743">
        <w:rPr>
          <w:rFonts w:ascii="Arial" w:hAnsi="Arial" w:cs="Arial"/>
          <w:bCs/>
          <w:iCs/>
          <w:sz w:val="20"/>
          <w:lang w:val="en-US"/>
        </w:rPr>
        <w:t>Android</w:t>
      </w:r>
      <w:r w:rsidRPr="007A4743">
        <w:rPr>
          <w:rFonts w:ascii="Arial" w:hAnsi="Arial" w:cs="Arial"/>
          <w:bCs/>
          <w:iCs/>
          <w:sz w:val="20"/>
        </w:rPr>
        <w:t xml:space="preserve">). В случае удаления или приостановки размещения приложений в магазинах пользователи устройств могут утратить возможность скачивать, обновлять или полноценно использовать приложения. Если у Группы возникнут технические проблемы с предоставлением финансовых услуг через приложения, она может столкнуться со снижением спроса на свои услуги и снижением доходов. </w:t>
      </w:r>
    </w:p>
    <w:p w14:paraId="624445F8"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Группа разрабатывает меры по минимизации влияния этих рисков, сохранению уровня операционных доходов и обеспечению их дальнейшего роста, несмотря на любое расширение указанных выше экономических санкций и ограничительных мер.</w:t>
      </w:r>
    </w:p>
    <w:bookmarkEnd w:id="30"/>
    <w:p w14:paraId="703D1B00" w14:textId="77777777" w:rsidR="00603F6D" w:rsidRPr="007A4743" w:rsidRDefault="00603F6D" w:rsidP="00774903">
      <w:pPr>
        <w:pStyle w:val="Basic"/>
        <w:shd w:val="clear" w:color="auto" w:fill="FFFFFF" w:themeFill="background1"/>
        <w:ind w:firstLine="0"/>
        <w:rPr>
          <w:rFonts w:ascii="Arial" w:hAnsi="Arial" w:cs="Arial"/>
          <w:b/>
          <w:iCs/>
          <w:sz w:val="20"/>
          <w:u w:val="single"/>
        </w:rPr>
      </w:pPr>
      <w:r w:rsidRPr="007A4743">
        <w:rPr>
          <w:rFonts w:ascii="Arial" w:hAnsi="Arial" w:cs="Arial"/>
          <w:b/>
          <w:iCs/>
          <w:sz w:val="20"/>
          <w:u w:val="single"/>
        </w:rPr>
        <w:t>Региональные риски</w:t>
      </w:r>
    </w:p>
    <w:p w14:paraId="7341BC05"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По мнению Эмитента, региональные риски, связанные с политической и экономической ситуацией, военными конфликтами, введением чрезвычайного положения и забастовками, совпадают со страновыми рисками, и могут повлечь ухудшение финансовых показателей компаний Группы. Данные риски находятся вне контроля Эмитента.</w:t>
      </w:r>
    </w:p>
    <w:p w14:paraId="3BD6F0BF"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В силу размеров Российской Федерации нельзя исключить риски, связанные с географическими особенностями страны, в том числе опасностью стихийных бедствий, возможным прекращением транспортного сообщения и т.п. Эмитент не может повлиять на снижение данных рисков.</w:t>
      </w:r>
    </w:p>
    <w:p w14:paraId="3FDE9CA3"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Местом нахождения Эмитента является Российская Федерация, Калининградская область, город Калининград. Калининградская область обладает развитой инфраструктурой, при этом риски, связанные с географическими особенностями Калининградской области,</w:t>
      </w:r>
      <w:r w:rsidRPr="007A4743" w:rsidDel="0029743A">
        <w:rPr>
          <w:rFonts w:ascii="Arial" w:hAnsi="Arial" w:cs="Arial"/>
          <w:bCs/>
          <w:iCs/>
          <w:sz w:val="20"/>
        </w:rPr>
        <w:t xml:space="preserve"> </w:t>
      </w:r>
      <w:r w:rsidRPr="007A4743">
        <w:rPr>
          <w:rFonts w:ascii="Arial" w:hAnsi="Arial" w:cs="Arial"/>
          <w:bCs/>
          <w:iCs/>
          <w:sz w:val="20"/>
        </w:rPr>
        <w:t>не оцениваются и не усматриваются Эмитентом и по мнению Эмитента совпадают со страновыми рисками в связи с тем, что несмотря на то, что Эмитент зарегистрирован в указанном регионе, осуществляет деятельность на всей территории Российской Федерации. Риски, связанные с географическими особенностями Москвы, региона, на территории которого зарегистрированы подконтрольные Эмитенту организации, имеющие для него существенное значение, Эмитентом не усматриваются.</w:t>
      </w:r>
    </w:p>
    <w:p w14:paraId="5A2BFD78"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 xml:space="preserve">Эмитент обладает достаточной финансовой устойчивостью для преодоления негативных экономических изменений в регионах присутствия. В целях минимизации последствий различных рисков, описанных выше, Группа будет поддерживать уровень финансовой стабильности, достаточный для преодоления краткосрочных периодов изменения ситуации. </w:t>
      </w:r>
    </w:p>
    <w:p w14:paraId="64A7BFC8" w14:textId="77777777" w:rsidR="00603F6D" w:rsidRPr="007A4743" w:rsidRDefault="00603F6D" w:rsidP="00774903">
      <w:pPr>
        <w:pStyle w:val="Basic"/>
        <w:shd w:val="clear" w:color="auto" w:fill="FFFFFF" w:themeFill="background1"/>
        <w:ind w:firstLine="0"/>
        <w:rPr>
          <w:rFonts w:ascii="Arial" w:hAnsi="Arial" w:cs="Arial"/>
          <w:b/>
          <w:iCs/>
          <w:sz w:val="20"/>
        </w:rPr>
      </w:pPr>
      <w:r w:rsidRPr="007A4743">
        <w:rPr>
          <w:rFonts w:ascii="Arial" w:hAnsi="Arial" w:cs="Arial"/>
          <w:b/>
          <w:iCs/>
          <w:sz w:val="20"/>
        </w:rPr>
        <w:t>Риски дестабилизации банковского сектора</w:t>
      </w:r>
    </w:p>
    <w:p w14:paraId="127537AC"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Нестабильность в российском банковском секторе может негативно сказаться на экономике России, что, в свою очередь, может неблагоприятно отразиться на бизнесе Группы. Увеличение объема просроченных кредитов в последние годы в целом ослабило уровень достаточности капитала банков, что, в свою очередь, может привести к сокращению их кредитных портфелей, в результате чего заемное финансирование может стать менее доступным для физических и юридических лиц. Кризисные тенденции в российской экономике и усиление контроля Банка России затронули ряд известных российских банков, которые были ликвидированы или приобретены с целью их финансового оздоровления другими российскими банками, Агентством по страхованию вкладов или Банком России в последние годы.</w:t>
      </w:r>
    </w:p>
    <w:p w14:paraId="35E5770F" w14:textId="77777777" w:rsidR="00603F6D" w:rsidRPr="007A4743" w:rsidRDefault="00603F6D"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Нестабильность, кризисы в российском банковском секторе или другие проблемы, с которыми сталкиваются российские банки, в том числе ухудшение их кредитных портфелей, трудности с доступом к ликвидности, значительные финансовые потери или снижение прибыльности, снижение нормативов достаточности капитала, приостановление или отзыв их лицензий или приобретения с целью последующей ликвидации или санации, в прошлом уже оказывали серьезное неблагоприятное воздействие на бизнес компаний, ведущих деятельность в России, и это может повториться в будущем. В случае, если в России произойдет банковский кризис, возможность привлечения долгового финансирования Группой может быть ограничена, равно как и выдача займов и кредитов. Кроме того, нестабильность российского банковского сектора может помешать развитию продуктовых предложений и инициатив Группы, в том числе финтех инициатив.</w:t>
      </w:r>
    </w:p>
    <w:p w14:paraId="3F154F6B" w14:textId="77777777" w:rsidR="00894F45" w:rsidRPr="007A4743" w:rsidRDefault="00603F6D" w:rsidP="00774903">
      <w:pPr>
        <w:shd w:val="clear" w:color="auto" w:fill="FFFFFF" w:themeFill="background1"/>
        <w:spacing w:before="0" w:after="120"/>
        <w:jc w:val="both"/>
        <w:rPr>
          <w:rFonts w:ascii="Arial" w:hAnsi="Arial" w:cs="Arial"/>
        </w:rPr>
      </w:pPr>
      <w:r w:rsidRPr="007A4743">
        <w:rPr>
          <w:rFonts w:ascii="Arial" w:hAnsi="Arial" w:cs="Arial"/>
          <w:bCs/>
          <w:iCs/>
        </w:rPr>
        <w:t>Любые подобные факторы могут оказать негативное влияние на бизнес, перспективы развития, финансовое положение и результаты операционной деятельности Группы. Данный риск также может повлиять на деятельность ОЗОН Банка и Озон Кредит.</w:t>
      </w:r>
    </w:p>
    <w:p w14:paraId="2F9494F6" w14:textId="77777777" w:rsidR="00894F45" w:rsidRPr="007A4743" w:rsidRDefault="00894F45" w:rsidP="00774903">
      <w:pPr>
        <w:pStyle w:val="2"/>
        <w:shd w:val="clear" w:color="auto" w:fill="FFFFFF" w:themeFill="background1"/>
        <w:spacing w:before="0" w:after="120"/>
        <w:rPr>
          <w:rFonts w:ascii="Arial" w:hAnsi="Arial" w:cs="Arial"/>
        </w:rPr>
      </w:pPr>
      <w:bookmarkStart w:id="31" w:name="_Toc230195305"/>
      <w:r w:rsidRPr="007A4743">
        <w:rPr>
          <w:rFonts w:ascii="Arial" w:hAnsi="Arial" w:cs="Arial"/>
        </w:rPr>
        <w:t>1.9.3. Финансовые риски</w:t>
      </w:r>
      <w:bookmarkEnd w:id="31"/>
    </w:p>
    <w:p w14:paraId="72237A14" w14:textId="77777777" w:rsidR="00AF025A" w:rsidRPr="007A4743" w:rsidRDefault="00AF025A"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Описываются риски, связанные с влиянием изменения процентных ставок, валютного курса, инфляции на финансовое состояние Эмитента (Группы), в том числе на ликвидность, источники финансирования, ключевые финансовые показатели.</w:t>
      </w:r>
    </w:p>
    <w:p w14:paraId="560F53DD" w14:textId="77777777" w:rsidR="00AF025A" w:rsidRPr="007A4743" w:rsidRDefault="00AF025A" w:rsidP="00774903">
      <w:pPr>
        <w:pStyle w:val="Basic"/>
        <w:shd w:val="clear" w:color="auto" w:fill="FFFFFF" w:themeFill="background1"/>
        <w:ind w:firstLine="0"/>
        <w:rPr>
          <w:rFonts w:ascii="Arial" w:hAnsi="Arial" w:cs="Arial"/>
          <w:b/>
          <w:bCs/>
          <w:iCs/>
          <w:sz w:val="20"/>
        </w:rPr>
      </w:pPr>
      <w:r w:rsidRPr="007A4743">
        <w:rPr>
          <w:rFonts w:ascii="Arial" w:hAnsi="Arial" w:cs="Arial"/>
          <w:b/>
          <w:bCs/>
          <w:iCs/>
          <w:sz w:val="20"/>
          <w:u w:val="single"/>
        </w:rPr>
        <w:t>Риски неблагоприятного изменения процентных ставок (процентный риск)</w:t>
      </w:r>
    </w:p>
    <w:p w14:paraId="25113634"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Риск неблагоприятного изменения процентных ставок (процентный риск) – это риск того, что указанные изменения окажут влияние на будущие денежные потоки или справедливую стоимость финансовых инструментов. </w:t>
      </w:r>
    </w:p>
    <w:p w14:paraId="20593877"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Ключевая ставка Банка России была подвержена резким колебаниям начиная с 2022 г. Начиная с июля 2023 г. по апрель 2025 г. Банк России увеличил ключевую ставку с 8,5% до 21%, в июне 2025 г. ключевая ставка была снижена до 20%, а во второй половине 2025 г. ЦБ РФ постепенно снижал ставку до 16%. В феврале 2026 г. ключевая ставка была снижена до 15,5%, а в марте 2026 г. до 15%.</w:t>
      </w:r>
    </w:p>
    <w:p w14:paraId="19D80353"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Колебания ключевой ставки могут повлиять на способность Группы, ее продавцов и других контрагентов привлекать заемное финансирование на выгодных условиях и обслуживать его. Повышение ключевой ставки может стимулировать рост ряда издержек, что увеличит затраты на операционную деятельность и управленческие расходы, что, в свою очередь, приведет к повышению цен на товары и услуги Группы. К числу таких издержек необходимо отнести, в том числе, арендные платежи, а также расходы на товары с длительным производственным циклом.</w:t>
      </w:r>
    </w:p>
    <w:p w14:paraId="0F0455AE"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Группа гибко управляет ликвидностью, используя диверсифицированный набор инструментов финансирования. </w:t>
      </w:r>
    </w:p>
    <w:p w14:paraId="3457B579"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Реализация процентного риска в сегменте Финтех связана с потенциальным снижением чистого процентного дохода в случае изменения процентных ставок на фоне возможной несбалансированной структуры активов и пассивов по срокам изменения процентной ставки. При этом на </w:t>
      </w:r>
      <w:r w:rsidR="00FC4D66" w:rsidRPr="007A4743">
        <w:rPr>
          <w:rFonts w:ascii="Arial" w:hAnsi="Arial" w:cs="Arial"/>
          <w:iCs/>
          <w:sz w:val="20"/>
        </w:rPr>
        <w:t>дату окончания отчетного периода</w:t>
      </w:r>
      <w:r w:rsidRPr="007A4743">
        <w:rPr>
          <w:rFonts w:ascii="Arial" w:hAnsi="Arial" w:cs="Arial"/>
          <w:iCs/>
          <w:sz w:val="20"/>
        </w:rPr>
        <w:t xml:space="preserve"> большая часть активов ОЗОН Банка представлена высоколиквидными активами со сроком погашения до 1 месяца</w:t>
      </w:r>
      <w:r w:rsidRPr="007A4743">
        <w:rPr>
          <w:rStyle w:val="a5"/>
          <w:rFonts w:ascii="Arial" w:hAnsi="Arial" w:cs="Arial"/>
          <w:iCs/>
          <w:sz w:val="20"/>
          <w:szCs w:val="20"/>
        </w:rPr>
        <w:t xml:space="preserve">. </w:t>
      </w:r>
      <w:r w:rsidRPr="007A4743">
        <w:rPr>
          <w:rFonts w:ascii="Arial" w:hAnsi="Arial" w:cs="Arial"/>
          <w:iCs/>
          <w:sz w:val="20"/>
        </w:rPr>
        <w:t xml:space="preserve">Обязательства преимущественно представлены краткосрочными обязательствами по возврату средств физическим лицам, а также банкам. В связи с этим, сроки пересмотра процентных ставок по активам и пассивам сбалансированы. </w:t>
      </w:r>
    </w:p>
    <w:p w14:paraId="23D9C4D1"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Предполагаемыми мерами минимизации негативного влияния указанного риска является дальнейшее планирование структуры баланса с учетом сбалансированности сроков переоценки активов и пассивов. Управление процентным риском, основанное на анализе сроков пересмотра процентных ставок, дополняется мониторингом чувствительности финансовых активов и обязательств через контроль показателей эффективности.</w:t>
      </w:r>
    </w:p>
    <w:p w14:paraId="746041F1" w14:textId="77777777" w:rsidR="00AF025A" w:rsidRPr="007A4743" w:rsidRDefault="00AF025A" w:rsidP="00774903">
      <w:pPr>
        <w:pStyle w:val="Basic"/>
        <w:shd w:val="clear" w:color="auto" w:fill="FFFFFF" w:themeFill="background1"/>
        <w:ind w:firstLine="0"/>
        <w:rPr>
          <w:rFonts w:ascii="Arial" w:hAnsi="Arial" w:cs="Arial"/>
          <w:b/>
          <w:bCs/>
          <w:iCs/>
          <w:sz w:val="20"/>
          <w:u w:val="single"/>
        </w:rPr>
      </w:pPr>
      <w:r w:rsidRPr="007A4743">
        <w:rPr>
          <w:rFonts w:ascii="Arial" w:hAnsi="Arial" w:cs="Arial"/>
          <w:b/>
          <w:bCs/>
          <w:iCs/>
          <w:sz w:val="20"/>
          <w:u w:val="single"/>
        </w:rPr>
        <w:t>Валютный риск (риск изменения валютных курсов)</w:t>
      </w:r>
    </w:p>
    <w:p w14:paraId="2BCEA759"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Валютный риск (риск изменения валютных курсов) выражается в том, что справедливая стоимость или будущие потоки денежных средств по уровню риска будут колебаться из-за изменений валютных курсов. Подверженность Группы риску изменения валютных курсов связана с приобретением товаров, оборудования и выплатами зарубежным продавцам в иностранной валюте. </w:t>
      </w:r>
    </w:p>
    <w:p w14:paraId="31F6D148"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Для снижения валютного риска Группа размещает часть своих денежных средств и их эквивалентов на процентных счетах в иностранной валюте в целях снижения влияния колебаний валютных курсов по открытой позиции в иностранной валюте, а также частично хеджирует валютные риски путем заключения сделок на рынке производных финансовых инструментов. </w:t>
      </w:r>
    </w:p>
    <w:p w14:paraId="64C789BA"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Существенное колебание валютного курса может отрицательно сказаться на финансовом положении Группы, в том числе на параметрах ликвидности, доступности и стоимости источников финансирования, ключевых финансовых показателях. В частности, снижение курса рубля к доллару США / китайскому юаню может оказывать негативное влияние на показатели прибыли Группы, поскольку это может привести к снижению выручки относительно затрат.</w:t>
      </w:r>
    </w:p>
    <w:p w14:paraId="55FB84DA" w14:textId="77777777" w:rsidR="00AF025A" w:rsidRPr="007A4743" w:rsidRDefault="00AF025A" w:rsidP="00774903">
      <w:pPr>
        <w:pStyle w:val="Basic"/>
        <w:shd w:val="clear" w:color="auto" w:fill="FFFFFF" w:themeFill="background1"/>
        <w:ind w:firstLine="0"/>
        <w:rPr>
          <w:rFonts w:ascii="Arial" w:hAnsi="Arial" w:cs="Arial"/>
          <w:b/>
          <w:bCs/>
          <w:iCs/>
          <w:sz w:val="20"/>
          <w:u w:val="single"/>
        </w:rPr>
      </w:pPr>
      <w:r w:rsidRPr="007A4743">
        <w:rPr>
          <w:rFonts w:ascii="Arial" w:hAnsi="Arial" w:cs="Arial"/>
          <w:b/>
          <w:bCs/>
          <w:iCs/>
          <w:sz w:val="20"/>
          <w:u w:val="single"/>
        </w:rPr>
        <w:t>Инфляционные риски</w:t>
      </w:r>
    </w:p>
    <w:p w14:paraId="2D2488B2"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Под инфляционным риском Эмитент понимает рост операционных и инвестиционных расходов, вызванный ростом инфляции.</w:t>
      </w:r>
    </w:p>
    <w:p w14:paraId="6D9CE4E9"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Достижение высоких показателей инфляции возможно в условиях экономического кризиса и общей нестабильности, которые порождают комплекс проблем в экономике, таких как нестабильность национальной валюты, кризис неплатежей, рост процентных ставок. Инфляционные процессы могут оказывать негативное влияние на ликвидность, источники финансирования и ключевые финансовые показатели. Высокий уровень роста инфляции может негативно повлиять на финансовые результаты Группы.</w:t>
      </w:r>
    </w:p>
    <w:p w14:paraId="3706AD17"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Необходимо отметить, что степень отрицательного влияния инфляции на деятельность Группы будет зависеть от особенностей создавшейся ситуации на финансовых рынках в каждом конкретном случае. Эмитент не может гарантировать, что его действия, направленные на преодоление возникших негативных последствий, смогут полностью нивелировать негативное влияние таких последствий, поскольку описанные факторы находятся в значительной степени вне контроля Эмитента. </w:t>
      </w:r>
    </w:p>
    <w:p w14:paraId="162B1B4F" w14:textId="77777777" w:rsidR="00AF025A" w:rsidRPr="007A4743" w:rsidRDefault="00AF025A" w:rsidP="00774903">
      <w:pPr>
        <w:pStyle w:val="ConsPlusNormal"/>
        <w:shd w:val="clear" w:color="auto" w:fill="FFFFFF" w:themeFill="background1"/>
        <w:tabs>
          <w:tab w:val="left" w:pos="851"/>
        </w:tabs>
        <w:jc w:val="both"/>
        <w:rPr>
          <w:rFonts w:ascii="Arial" w:hAnsi="Arial" w:cs="Arial"/>
          <w:iCs/>
          <w:sz w:val="20"/>
        </w:rPr>
      </w:pPr>
      <w:r w:rsidRPr="007A4743">
        <w:rPr>
          <w:rFonts w:ascii="Arial" w:hAnsi="Arial" w:cs="Arial"/>
          <w:iCs/>
          <w:sz w:val="20"/>
        </w:rPr>
        <w:t xml:space="preserve">По данным Росстата, с января по март 2025 г. наблюдалось ускорение темпа роста инфляции. Индекс потребительских цен («ИПЦ») достиг 10,34% (по сравнению с 7,69% в марте 2024 г.). Далее темпы роста инфляции начали замедляться. ИПЦ составил 7,73% в октябре 2025 г. (по сравнению с 8,53% в октябре 2024 г.). </w:t>
      </w:r>
    </w:p>
    <w:p w14:paraId="0EC351E9" w14:textId="77777777" w:rsidR="00AF025A" w:rsidRPr="007A4743" w:rsidRDefault="00AF025A" w:rsidP="00774903">
      <w:pPr>
        <w:pStyle w:val="ConsPlusNormal"/>
        <w:shd w:val="clear" w:color="auto" w:fill="FFFFFF" w:themeFill="background1"/>
        <w:tabs>
          <w:tab w:val="left" w:pos="851"/>
        </w:tabs>
        <w:jc w:val="both"/>
        <w:rPr>
          <w:rFonts w:ascii="Arial" w:hAnsi="Arial" w:cs="Arial"/>
          <w:iCs/>
          <w:sz w:val="20"/>
        </w:rPr>
      </w:pPr>
      <w:r w:rsidRPr="007A4743">
        <w:rPr>
          <w:rFonts w:ascii="Arial" w:hAnsi="Arial" w:cs="Arial"/>
          <w:iCs/>
          <w:sz w:val="20"/>
        </w:rPr>
        <w:t>Существуют риски, связанные с сохранением высоких темпов инфляции, которые влияют на рост операционных затрат, как например, прямое влияние на расходы на выплату заработной платы, которые связаны с общим уровнем цен в России или зависят от него.</w:t>
      </w:r>
    </w:p>
    <w:p w14:paraId="762A1190" w14:textId="77777777" w:rsidR="00AF025A" w:rsidRPr="007A4743" w:rsidRDefault="00AF025A" w:rsidP="00774903">
      <w:pPr>
        <w:pStyle w:val="ConsPlusNormal"/>
        <w:shd w:val="clear" w:color="auto" w:fill="FFFFFF" w:themeFill="background1"/>
        <w:tabs>
          <w:tab w:val="left" w:pos="851"/>
        </w:tabs>
        <w:jc w:val="both"/>
        <w:rPr>
          <w:rFonts w:ascii="Arial" w:hAnsi="Arial" w:cs="Arial"/>
          <w:iCs/>
          <w:sz w:val="20"/>
        </w:rPr>
      </w:pPr>
      <w:r w:rsidRPr="007A4743">
        <w:rPr>
          <w:rFonts w:ascii="Arial" w:hAnsi="Arial" w:cs="Arial"/>
          <w:iCs/>
          <w:sz w:val="20"/>
        </w:rPr>
        <w:t>Высокие темпы инфляции в России могут привести к повышению издержек Группы, что в свою очередь может оказать негативное влияние на возможность исполнения Группой/Эмитентом своих обязательств, включая выплаты по ценным бумагам Эмитента.</w:t>
      </w:r>
    </w:p>
    <w:p w14:paraId="46F0AAD0"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По мнению Эмитента, критическим значением инфляции является уровень 30% в год.</w:t>
      </w:r>
    </w:p>
    <w:p w14:paraId="19D5BDD0"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Необходимо отметить, что критический уровень инфляции в 30% в год прежде всего относится к услугам Маркетплейса (таким, как хранение, обработка и доставка товаров конечным покупателям), а также к бизнесу Группы по продаже собственных товаров (прямые продажи). Наличие высокой инфляции может негативно отразиться на общей покупательной способности клиентов Группы из-за повышения цен на товары на Маркетплейсе.</w:t>
      </w:r>
    </w:p>
    <w:p w14:paraId="37DF9CA5"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Для сегмента Финтех рост инфляции окажет негативное влияние в совокупности со снижением реального (скорректированного на темп инфляции) уровня дохода клиентов. Вследствие ухудшения их платежеспособности может произойти ухудшение качества кредитного портфеля.</w:t>
      </w:r>
    </w:p>
    <w:p w14:paraId="188935BE"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Существует риск, что в дальнейшем рост инфляции продолжится, в том числе в результате воздействия санкций и ограничений, введенных иностранными государствами.</w:t>
      </w:r>
    </w:p>
    <w:p w14:paraId="62DF7EA8"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По мнению Эмитента, реализация инфляционных рисков может оказать негативное влияние на результаты деятельности, финансовое состояние Группы и, следовательно, на исполнение Эмитентом обязательств по </w:t>
      </w:r>
      <w:r w:rsidR="00FC4D66" w:rsidRPr="007A4743">
        <w:rPr>
          <w:rFonts w:ascii="Arial" w:hAnsi="Arial" w:cs="Arial"/>
          <w:iCs/>
          <w:sz w:val="20"/>
        </w:rPr>
        <w:t>ценным бумагам</w:t>
      </w:r>
      <w:r w:rsidRPr="007A4743">
        <w:rPr>
          <w:rFonts w:ascii="Arial" w:hAnsi="Arial" w:cs="Arial"/>
          <w:iCs/>
          <w:sz w:val="20"/>
        </w:rPr>
        <w:t>.</w:t>
      </w:r>
    </w:p>
    <w:p w14:paraId="330ADB8F"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Следует принимать во внимание, что степень отрицательного влияния изменения валютного курса, процентных ставок и инфляции на деятельность Группы будут в большей степени зависеть от особенностей создавшейся ситуации на финансовых рынках в каждом конкретном случае. Эмитент не может гарантировать, что его действия, направленные на преодоление возникших негативных последствий, смогут полностью нивелировать негативное влияние таких последствий, поскольку описанные факторы находятся в значительной степени вне контроля эмитента. Эмитент принимает следующие меры для снижения риска и уменьшения его негативных последствий: учитывает прогнозы и фактические значения инфляции в своих бюджетах и бизнес-планах, своевременно отслеживает отклонения фактических показателей от плановых, осуществляет своевременный мониторинг и оперативную корректировку тарифов на услуги и цен на товары для компенсации эффектов инфляции, а также активно управляет оборотным капиталом и ликвидностью.</w:t>
      </w:r>
    </w:p>
    <w:p w14:paraId="4295BF56" w14:textId="6ECA802B" w:rsidR="00AF025A" w:rsidRPr="007A4743" w:rsidRDefault="00AF025A" w:rsidP="00774903">
      <w:pPr>
        <w:pStyle w:val="Basic"/>
        <w:shd w:val="clear" w:color="auto" w:fill="FFFFFF" w:themeFill="background1"/>
        <w:ind w:firstLine="0"/>
        <w:rPr>
          <w:rFonts w:ascii="Arial" w:hAnsi="Arial" w:cs="Arial"/>
          <w:b/>
          <w:bCs/>
          <w:iCs/>
          <w:sz w:val="20"/>
          <w:u w:val="single"/>
        </w:rPr>
      </w:pPr>
      <w:bookmarkStart w:id="32" w:name="_Hlk217043802"/>
      <w:r w:rsidRPr="007A4743">
        <w:rPr>
          <w:rFonts w:ascii="Arial" w:hAnsi="Arial" w:cs="Arial"/>
          <w:b/>
          <w:bCs/>
          <w:iCs/>
          <w:sz w:val="20"/>
          <w:u w:val="single"/>
        </w:rPr>
        <w:t>Риск ликвидности</w:t>
      </w:r>
    </w:p>
    <w:p w14:paraId="05DA1D8A"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Риск ликвидности может выражаться в неспособности Группы финансировать свою деятельность, то есть обеспечивать рост активов и выполнять обязательства по мере их наступления, без несения убытков в недопустимых для финансовой устойчивости размерах.</w:t>
      </w:r>
    </w:p>
    <w:p w14:paraId="1BABDBB3"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Оценка и контроль риска ликвидности Группы, включая отдельные элементы контроля в сегменте Финтех, подразумевает:</w:t>
      </w:r>
    </w:p>
    <w:p w14:paraId="2B182E15" w14:textId="77777777" w:rsidR="00AF025A" w:rsidRPr="007A4743" w:rsidRDefault="00AF025A" w:rsidP="00774903">
      <w:pPr>
        <w:pStyle w:val="Basic"/>
        <w:numPr>
          <w:ilvl w:val="0"/>
          <w:numId w:val="22"/>
        </w:numPr>
        <w:shd w:val="clear" w:color="auto" w:fill="FFFFFF" w:themeFill="background1"/>
        <w:rPr>
          <w:rFonts w:ascii="Arial" w:hAnsi="Arial" w:cs="Arial"/>
          <w:iCs/>
          <w:sz w:val="20"/>
        </w:rPr>
      </w:pPr>
      <w:r w:rsidRPr="007A4743">
        <w:rPr>
          <w:rFonts w:ascii="Arial" w:hAnsi="Arial" w:cs="Arial"/>
          <w:iCs/>
          <w:sz w:val="20"/>
        </w:rPr>
        <w:t>расчет фактических величин и скользящее планирование будущих значений обязательных нормативов ликвидности;</w:t>
      </w:r>
    </w:p>
    <w:p w14:paraId="59AC9D1D" w14:textId="77777777" w:rsidR="00AF025A" w:rsidRPr="007A4743" w:rsidRDefault="00AF025A" w:rsidP="00774903">
      <w:pPr>
        <w:pStyle w:val="Basic"/>
        <w:numPr>
          <w:ilvl w:val="0"/>
          <w:numId w:val="22"/>
        </w:numPr>
        <w:shd w:val="clear" w:color="auto" w:fill="FFFFFF" w:themeFill="background1"/>
        <w:rPr>
          <w:rFonts w:ascii="Arial" w:hAnsi="Arial" w:cs="Arial"/>
          <w:iCs/>
          <w:sz w:val="20"/>
        </w:rPr>
      </w:pPr>
      <w:r w:rsidRPr="007A4743">
        <w:rPr>
          <w:rFonts w:ascii="Arial" w:hAnsi="Arial" w:cs="Arial"/>
          <w:iCs/>
          <w:sz w:val="20"/>
        </w:rPr>
        <w:t>прогнозирование потоков денежных средств;</w:t>
      </w:r>
    </w:p>
    <w:p w14:paraId="4E14584C" w14:textId="77777777" w:rsidR="00AF025A" w:rsidRPr="007A4743" w:rsidRDefault="00AF025A" w:rsidP="00774903">
      <w:pPr>
        <w:pStyle w:val="Basic"/>
        <w:numPr>
          <w:ilvl w:val="0"/>
          <w:numId w:val="22"/>
        </w:numPr>
        <w:shd w:val="clear" w:color="auto" w:fill="FFFFFF" w:themeFill="background1"/>
        <w:rPr>
          <w:rFonts w:ascii="Arial" w:hAnsi="Arial" w:cs="Arial"/>
          <w:iCs/>
          <w:sz w:val="20"/>
        </w:rPr>
      </w:pPr>
      <w:r w:rsidRPr="007A4743">
        <w:rPr>
          <w:rFonts w:ascii="Arial" w:hAnsi="Arial" w:cs="Arial"/>
          <w:iCs/>
          <w:sz w:val="20"/>
        </w:rPr>
        <w:t>стресс-тестирование риска ликвидности и поддержание необходимого буфера ликвидности;</w:t>
      </w:r>
    </w:p>
    <w:p w14:paraId="7D8C31A0" w14:textId="77777777" w:rsidR="00AF025A" w:rsidRPr="007A4743" w:rsidRDefault="00AF025A" w:rsidP="00774903">
      <w:pPr>
        <w:pStyle w:val="Basic"/>
        <w:numPr>
          <w:ilvl w:val="0"/>
          <w:numId w:val="22"/>
        </w:numPr>
        <w:shd w:val="clear" w:color="auto" w:fill="FFFFFF" w:themeFill="background1"/>
        <w:rPr>
          <w:rFonts w:ascii="Arial" w:hAnsi="Arial" w:cs="Arial"/>
          <w:iCs/>
          <w:sz w:val="20"/>
        </w:rPr>
      </w:pPr>
      <w:r w:rsidRPr="007A4743">
        <w:rPr>
          <w:rFonts w:ascii="Arial" w:hAnsi="Arial" w:cs="Arial"/>
          <w:iCs/>
          <w:sz w:val="20"/>
        </w:rPr>
        <w:t>разработку плана фондирования</w:t>
      </w:r>
      <w:r w:rsidRPr="007A4743">
        <w:rPr>
          <w:rFonts w:ascii="Arial" w:hAnsi="Arial" w:cs="Arial"/>
          <w:iCs/>
          <w:sz w:val="20"/>
          <w:lang w:val="en-US"/>
        </w:rPr>
        <w:t>;</w:t>
      </w:r>
    </w:p>
    <w:p w14:paraId="0658B50C" w14:textId="77777777" w:rsidR="00AF025A" w:rsidRPr="007A4743" w:rsidRDefault="00AF025A" w:rsidP="00774903">
      <w:pPr>
        <w:pStyle w:val="Basic"/>
        <w:numPr>
          <w:ilvl w:val="0"/>
          <w:numId w:val="22"/>
        </w:numPr>
        <w:shd w:val="clear" w:color="auto" w:fill="FFFFFF" w:themeFill="background1"/>
        <w:rPr>
          <w:rFonts w:ascii="Arial" w:hAnsi="Arial" w:cs="Arial"/>
          <w:iCs/>
          <w:sz w:val="20"/>
        </w:rPr>
      </w:pPr>
      <w:r w:rsidRPr="007A4743">
        <w:rPr>
          <w:rFonts w:ascii="Arial" w:hAnsi="Arial" w:cs="Arial"/>
          <w:iCs/>
          <w:sz w:val="20"/>
        </w:rPr>
        <w:t>разработку резервных планов и мер по привлечению ликвидности в кризисной ситуации;</w:t>
      </w:r>
    </w:p>
    <w:p w14:paraId="142652D2" w14:textId="77777777" w:rsidR="00AF025A" w:rsidRPr="007A4743" w:rsidRDefault="00AF025A" w:rsidP="00774903">
      <w:pPr>
        <w:pStyle w:val="Basic"/>
        <w:numPr>
          <w:ilvl w:val="0"/>
          <w:numId w:val="22"/>
        </w:numPr>
        <w:shd w:val="clear" w:color="auto" w:fill="FFFFFF" w:themeFill="background1"/>
        <w:rPr>
          <w:rFonts w:ascii="Arial" w:hAnsi="Arial" w:cs="Arial"/>
          <w:iCs/>
          <w:sz w:val="20"/>
        </w:rPr>
      </w:pPr>
      <w:r w:rsidRPr="007A4743">
        <w:rPr>
          <w:rFonts w:ascii="Arial" w:hAnsi="Arial" w:cs="Arial"/>
          <w:iCs/>
          <w:sz w:val="20"/>
        </w:rPr>
        <w:t>мониторинг метрик риска ликвидности, характеризующих временную сбалансированность активов и обязательств Группы, концентрацию источников фондирования, доступность инструментов привлечения средств.</w:t>
      </w:r>
    </w:p>
    <w:p w14:paraId="1D440461"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Основными инструментами, используемыми Группой для контроля за ликвидностью, являются прогнозирование движения денежных средств и анализ активов и пассивов Группы по срокам погашения (гэп-анализ).</w:t>
      </w:r>
    </w:p>
    <w:bookmarkEnd w:id="32"/>
    <w:p w14:paraId="5568B8A8" w14:textId="77777777" w:rsidR="00AF025A" w:rsidRPr="007A4743" w:rsidRDefault="00AF025A" w:rsidP="00774903">
      <w:pPr>
        <w:pStyle w:val="Basic"/>
        <w:shd w:val="clear" w:color="auto" w:fill="FFFFFF" w:themeFill="background1"/>
        <w:ind w:firstLine="0"/>
        <w:rPr>
          <w:rFonts w:ascii="Arial" w:hAnsi="Arial" w:cs="Arial"/>
          <w:b/>
          <w:bCs/>
          <w:iCs/>
          <w:color w:val="3F4350"/>
          <w:sz w:val="20"/>
          <w:u w:val="single"/>
        </w:rPr>
      </w:pPr>
      <w:r w:rsidRPr="007A4743">
        <w:rPr>
          <w:rFonts w:ascii="Arial" w:hAnsi="Arial" w:cs="Arial"/>
          <w:b/>
          <w:bCs/>
          <w:iCs/>
          <w:color w:val="000000"/>
          <w:sz w:val="20"/>
          <w:u w:val="single"/>
        </w:rPr>
        <w:t>Риск недостаточной ликвидности в результате снижения продаж и других факторов</w:t>
      </w:r>
    </w:p>
    <w:p w14:paraId="2D80E072"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Высокая чувствительность операционного денежного потока к изменению Оборота (GMV) с учетом услуг создает риск недостаточной операционной ликвидности, что может привести к выбытию большого объема оборотного капитала, которое невозможно будет своевременно заместить заемным или акционерным финансированием. Нарушения ковенантов и дефолты по договорам финансирования могут привести к значительному одномоментному оттоку ликвидности и отзыву доступных лимитов. Группа осуществляет тщательный непрерывный контроль за ликвидностью и предотвращает падение оборотного капитала за счет комплексной системы, основанной на проактивном планировании и постоянном мониторинге расчетов и денежных потоков. Основу системы составляет тщательное бюджетирование, ежедневный мониторинг ситуации с ликвидностью, гранулярное прогнозирование денежных потоков, что позволяет оперативно корректировать деятельность и финансовые планы в ответ на внутренние и внешние вызовы. Также Группа регулярно контролирует ключевые ковенанты, а также управляет срочной структурой активов и обязательств (в том числе для сегмента Финтех). Финансовая устойчивость обеспечивается сохранением неснижаемого резерва ликвидности и открытых кредитных лимитов, консервативной политикой размещения средств в надежных банках с лимитами концентрации и внедрением внутренних контролей за платежами, включая процедуры авторизации и разделения обязанностей.</w:t>
      </w:r>
    </w:p>
    <w:p w14:paraId="442F3FF8" w14:textId="77777777" w:rsidR="00AF025A" w:rsidRPr="007A4743" w:rsidRDefault="00AF025A" w:rsidP="00774903">
      <w:pPr>
        <w:pStyle w:val="Basic"/>
        <w:shd w:val="clear" w:color="auto" w:fill="FFFFFF" w:themeFill="background1"/>
        <w:ind w:firstLine="0"/>
        <w:rPr>
          <w:rFonts w:ascii="Arial" w:hAnsi="Arial" w:cs="Arial"/>
          <w:b/>
          <w:bCs/>
          <w:iCs/>
          <w:sz w:val="20"/>
          <w:u w:val="single"/>
        </w:rPr>
      </w:pPr>
      <w:r w:rsidRPr="007A4743">
        <w:rPr>
          <w:rFonts w:ascii="Arial" w:hAnsi="Arial" w:cs="Arial"/>
          <w:b/>
          <w:bCs/>
          <w:iCs/>
          <w:sz w:val="20"/>
          <w:u w:val="single"/>
        </w:rPr>
        <w:t>Для покрытия будущих расходов и дальнейшего развития Группе может потребоваться привлечение дополнительных средств</w:t>
      </w:r>
    </w:p>
    <w:p w14:paraId="63B5DCAA"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Для финансирования будущих расходов (включая финансирование текущих операционных расходов, пополнение оборотных средств, приобретение оборудования и недвижимого имущества или рефинансирование ранее привлеченного финансирования или ранее понесенных затрат) и привлечения дополнительных источников для оказания финансовых услуг Группе может потребоваться привлечение дополнительных средств.</w:t>
      </w:r>
    </w:p>
    <w:p w14:paraId="52DF6236"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Привлечение дополнительного долгового финансирования зависит от способности Группы поддерживать показатели деятельности на определенном уровне, что, в свою очередь, зависит от макроэкономических и рыночных условий, а также от финансовых, коммерческих и иных факторов, многие из которых находятся вне контроля Группы. Привлечение финансирования на рынках капитала в текущих геополитических и макроэкономических условиях также может быть затруднено. Если Группа будет не в состоянии привлекать дополнительное финансирование (либо совсем, либо на приемлемых для себя условиях), это может оказать негативное влияние на бизнес, перспективы, финансовое положение и результаты операционной деятельности Группы.</w:t>
      </w:r>
    </w:p>
    <w:p w14:paraId="5EC7A681"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В то же время привлечение дополнительного долгового финансирования увеличит общий размер задолженности Группы, что может негативным образом повлиять на Группу и поставить ее в невыгодное положение по сравнению с конкурентами, которые имеют низкий уровень долговой нагрузки. Кроме того, если Группа не будет в состоянии обслужить свою задолженность (с учетом возможных мер по реструктуризации и рефинансированию, привлечению дополнительных денежных средств), это может оказать негативное влияние на бизнес, перспективы, финансовое положение и результаты операционной деятельности Группы.</w:t>
      </w:r>
    </w:p>
    <w:p w14:paraId="2C4B8A7E" w14:textId="77777777" w:rsidR="00AF025A" w:rsidRPr="007A4743" w:rsidRDefault="00AF025A" w:rsidP="00774903">
      <w:pPr>
        <w:pStyle w:val="Basic"/>
        <w:shd w:val="clear" w:color="auto" w:fill="FFFFFF" w:themeFill="background1"/>
        <w:ind w:firstLine="0"/>
        <w:rPr>
          <w:rFonts w:ascii="Arial" w:hAnsi="Arial" w:cs="Arial"/>
          <w:b/>
          <w:bCs/>
          <w:iCs/>
          <w:sz w:val="20"/>
          <w:u w:val="single"/>
        </w:rPr>
      </w:pPr>
      <w:r w:rsidRPr="007A4743">
        <w:rPr>
          <w:rFonts w:ascii="Arial" w:hAnsi="Arial" w:cs="Arial"/>
          <w:b/>
          <w:bCs/>
          <w:iCs/>
          <w:sz w:val="20"/>
          <w:u w:val="single"/>
        </w:rPr>
        <w:t>Кредитный риск</w:t>
      </w:r>
    </w:p>
    <w:p w14:paraId="690CBF44"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Кредитный риск – риск финансовых потерь Группы, возникающих в случае несвоевременного и/или неполного исполнения и/или неисполнения клиентом/контрагентом (иными лицами) своих обязательств перед компаниями Группы по уплате денежных средств или иных активов. </w:t>
      </w:r>
    </w:p>
    <w:p w14:paraId="29127616"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Кредитный риск наиболее актуален для компаний Группы, входящих в сегмент Финтех, в частности для ОЗОН Банка и Озон Кредита.</w:t>
      </w:r>
    </w:p>
    <w:p w14:paraId="4448F06D"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Группа регулирует уровень кредитного риска за счет:</w:t>
      </w:r>
    </w:p>
    <w:p w14:paraId="3D3C558C" w14:textId="77777777" w:rsidR="00AF025A" w:rsidRPr="007A4743" w:rsidRDefault="00AF025A" w:rsidP="00774903">
      <w:pPr>
        <w:pStyle w:val="Default"/>
        <w:numPr>
          <w:ilvl w:val="0"/>
          <w:numId w:val="23"/>
        </w:numPr>
        <w:shd w:val="clear" w:color="auto" w:fill="FFFFFF" w:themeFill="background1"/>
        <w:jc w:val="both"/>
        <w:rPr>
          <w:rFonts w:ascii="Arial" w:hAnsi="Arial" w:cs="Arial"/>
          <w:sz w:val="20"/>
          <w:szCs w:val="20"/>
        </w:rPr>
      </w:pPr>
      <w:r w:rsidRPr="007A4743">
        <w:rPr>
          <w:rFonts w:ascii="Arial" w:hAnsi="Arial" w:cs="Arial"/>
          <w:sz w:val="20"/>
          <w:szCs w:val="20"/>
        </w:rPr>
        <w:t xml:space="preserve">установления лимитов и ограничений в отношении одного заемщика или группы заемщиков, а также отраслевых и географических сегментов; </w:t>
      </w:r>
    </w:p>
    <w:p w14:paraId="4EAAAE6E" w14:textId="77777777" w:rsidR="00AF025A" w:rsidRPr="007A4743" w:rsidRDefault="00AF025A" w:rsidP="00774903">
      <w:pPr>
        <w:pStyle w:val="Default"/>
        <w:numPr>
          <w:ilvl w:val="0"/>
          <w:numId w:val="20"/>
        </w:numPr>
        <w:shd w:val="clear" w:color="auto" w:fill="FFFFFF" w:themeFill="background1"/>
        <w:jc w:val="both"/>
        <w:rPr>
          <w:rFonts w:ascii="Arial" w:hAnsi="Arial" w:cs="Arial"/>
          <w:sz w:val="20"/>
          <w:szCs w:val="20"/>
        </w:rPr>
      </w:pPr>
      <w:r w:rsidRPr="007A4743">
        <w:rPr>
          <w:rFonts w:ascii="Arial" w:hAnsi="Arial" w:cs="Arial"/>
          <w:sz w:val="20"/>
          <w:szCs w:val="20"/>
        </w:rPr>
        <w:t>установления критериев приемлемости кредитного качества заемщиков;</w:t>
      </w:r>
    </w:p>
    <w:p w14:paraId="04F2923F" w14:textId="77777777" w:rsidR="00AF025A" w:rsidRPr="007A4743" w:rsidRDefault="00AF025A" w:rsidP="00774903">
      <w:pPr>
        <w:pStyle w:val="Default"/>
        <w:numPr>
          <w:ilvl w:val="0"/>
          <w:numId w:val="20"/>
        </w:numPr>
        <w:shd w:val="clear" w:color="auto" w:fill="FFFFFF" w:themeFill="background1"/>
        <w:jc w:val="both"/>
        <w:rPr>
          <w:rFonts w:ascii="Arial" w:hAnsi="Arial" w:cs="Arial"/>
          <w:sz w:val="20"/>
          <w:szCs w:val="20"/>
        </w:rPr>
      </w:pPr>
      <w:r w:rsidRPr="007A4743">
        <w:rPr>
          <w:rFonts w:ascii="Arial" w:hAnsi="Arial" w:cs="Arial"/>
          <w:sz w:val="20"/>
          <w:szCs w:val="20"/>
        </w:rPr>
        <w:t xml:space="preserve">требований по обеспеченности задолженности; </w:t>
      </w:r>
    </w:p>
    <w:p w14:paraId="68E13E05" w14:textId="77777777" w:rsidR="00AF025A" w:rsidRPr="007A4743" w:rsidRDefault="00AF025A" w:rsidP="00774903">
      <w:pPr>
        <w:pStyle w:val="Default"/>
        <w:numPr>
          <w:ilvl w:val="0"/>
          <w:numId w:val="20"/>
        </w:numPr>
        <w:shd w:val="clear" w:color="auto" w:fill="FFFFFF" w:themeFill="background1"/>
        <w:jc w:val="both"/>
        <w:rPr>
          <w:rFonts w:ascii="Arial" w:hAnsi="Arial" w:cs="Arial"/>
          <w:sz w:val="20"/>
          <w:szCs w:val="20"/>
        </w:rPr>
      </w:pPr>
      <w:r w:rsidRPr="007A4743">
        <w:rPr>
          <w:rFonts w:ascii="Arial" w:hAnsi="Arial" w:cs="Arial"/>
          <w:sz w:val="20"/>
          <w:szCs w:val="20"/>
        </w:rPr>
        <w:t xml:space="preserve">контроля и корректировки риск-профиля кредитных (заемных) продуктов и других видов задолженности. </w:t>
      </w:r>
    </w:p>
    <w:p w14:paraId="24153C6E"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Реализация указанного риска может оказать негативное влияние на результаты операционной деятельности и финансовое положение Группы. Такие риски постоянно отслеживаются и анализируются.</w:t>
      </w:r>
    </w:p>
    <w:p w14:paraId="5DBC100A"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Компании Группы, относящиеся к сегменту Финтех, осуществляют регулярный мониторинг своего кредитного портфеля. В отношении кредитного портфеля в целом Группа контролирует размер задолженности, по которой не оплачиваются проценты или иные обязательные платежи, предупреждающие сигналы, уровень концентрации кредитного портфеля на одного заемщика или группу заемщиков и исполнение обязательств (ковенантных условий) в случае наличия таковых в кредитной документации.</w:t>
      </w:r>
    </w:p>
    <w:p w14:paraId="12C045CC"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Мониторинг фактического размера рисков осуществляется регулярно для обеспечения полного соблюдения установленных политик по управлению кредитным риском Группы, требований и лимитов. При этом система мониторинга постоянно совершенствуется в целях раннего реагирования на изменяющуюся экономическую среду.</w:t>
      </w:r>
    </w:p>
    <w:p w14:paraId="754267BE" w14:textId="77777777" w:rsidR="00AF025A" w:rsidRPr="007A4743" w:rsidRDefault="00AF025A" w:rsidP="00774903">
      <w:pPr>
        <w:pStyle w:val="Basic"/>
        <w:shd w:val="clear" w:color="auto" w:fill="FFFFFF" w:themeFill="background1"/>
        <w:ind w:firstLine="0"/>
        <w:rPr>
          <w:rFonts w:ascii="Arial" w:hAnsi="Arial" w:cs="Arial"/>
          <w:iCs/>
          <w:sz w:val="20"/>
        </w:rPr>
      </w:pPr>
      <w:r w:rsidRPr="007A4743">
        <w:rPr>
          <w:rFonts w:ascii="Arial" w:hAnsi="Arial" w:cs="Arial"/>
          <w:iCs/>
          <w:sz w:val="20"/>
        </w:rPr>
        <w:t>Для снижения кредитного риска Группа использует передовые технологии как собственной разработки, так и третьих лиц для проведения скоринговых, мониторинговых и контрольных процедур, а также процедур по взысканию просроченной задолженности.</w:t>
      </w:r>
    </w:p>
    <w:p w14:paraId="0F92CC8D" w14:textId="77777777" w:rsidR="00AF025A" w:rsidRPr="007A4743" w:rsidRDefault="00AF025A" w:rsidP="00774903">
      <w:pPr>
        <w:shd w:val="clear" w:color="auto" w:fill="FFFFFF" w:themeFill="background1"/>
        <w:spacing w:before="0" w:after="120"/>
        <w:jc w:val="both"/>
        <w:rPr>
          <w:rFonts w:ascii="Arial" w:eastAsia="Times New Roman" w:hAnsi="Arial" w:cs="Arial"/>
          <w:iCs/>
          <w:lang w:eastAsia="en-US"/>
        </w:rPr>
      </w:pPr>
      <w:r w:rsidRPr="007A4743">
        <w:rPr>
          <w:rFonts w:ascii="Arial" w:eastAsia="Times New Roman" w:hAnsi="Arial" w:cs="Arial"/>
          <w:iCs/>
          <w:lang w:eastAsia="en-US"/>
        </w:rPr>
        <w:t>Ниже указаны показатели консолидированной финансовой отчетности (финансовой отчетности), которые наиболее подвержены изменению в результате влияния финансовых рисков, указанных в настоящем пункте, в том числе указываются вероятность их возникновения и характер изменений в отчетности.</w:t>
      </w:r>
    </w:p>
    <w:p w14:paraId="0DBDFFB0" w14:textId="77777777" w:rsidR="00AF025A" w:rsidRPr="007A4743" w:rsidRDefault="00AF025A" w:rsidP="00774903">
      <w:pPr>
        <w:shd w:val="clear" w:color="auto" w:fill="FFFFFF" w:themeFill="background1"/>
        <w:spacing w:before="0" w:after="120"/>
        <w:jc w:val="both"/>
        <w:rPr>
          <w:rFonts w:ascii="Arial" w:hAnsi="Arial" w:cs="Arial"/>
          <w:b/>
          <w:iCs/>
          <w:color w:val="000000"/>
        </w:rPr>
      </w:pPr>
      <w:r w:rsidRPr="007A4743">
        <w:rPr>
          <w:rFonts w:ascii="Arial" w:hAnsi="Arial" w:cs="Arial"/>
          <w:b/>
          <w:iCs/>
          <w:color w:val="000000"/>
        </w:rPr>
        <w:t>Инфляционный риск:</w:t>
      </w:r>
    </w:p>
    <w:p w14:paraId="4D06BAD5"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Реализация инфляционных рисков, указанных в настоящем пункте, может привести к несбалансированному изменению (разнонаправленные и неравнозначные изменения доходов и расходов) таких показателей консолидированной финансовой отчетности Группы, включая:</w:t>
      </w:r>
    </w:p>
    <w:p w14:paraId="163A6A8D" w14:textId="77777777" w:rsidR="00AF025A" w:rsidRPr="007A4743" w:rsidRDefault="00AF025A" w:rsidP="00774903">
      <w:pPr>
        <w:pStyle w:val="ae"/>
        <w:numPr>
          <w:ilvl w:val="0"/>
          <w:numId w:val="23"/>
        </w:numPr>
        <w:shd w:val="clear" w:color="auto" w:fill="FFFFFF" w:themeFill="background1"/>
        <w:adjustRightInd w:val="0"/>
        <w:spacing w:after="120" w:line="240" w:lineRule="auto"/>
        <w:jc w:val="both"/>
        <w:rPr>
          <w:rFonts w:ascii="Arial" w:hAnsi="Arial" w:cs="Arial"/>
          <w:iCs/>
          <w:sz w:val="20"/>
          <w:szCs w:val="20"/>
        </w:rPr>
      </w:pPr>
      <w:r w:rsidRPr="007A4743">
        <w:rPr>
          <w:rFonts w:ascii="Arial" w:hAnsi="Arial" w:cs="Arial"/>
          <w:iCs/>
          <w:color w:val="000000"/>
          <w:sz w:val="20"/>
          <w:szCs w:val="20"/>
        </w:rPr>
        <w:t>снижение показателя «</w:t>
      </w:r>
      <w:r w:rsidRPr="007A4743">
        <w:rPr>
          <w:rFonts w:ascii="Arial" w:hAnsi="Arial" w:cs="Arial"/>
          <w:iCs/>
          <w:sz w:val="20"/>
          <w:szCs w:val="20"/>
        </w:rPr>
        <w:t>Выручка» отчета прибыли или убытке и прочем совокупном доходе,</w:t>
      </w:r>
    </w:p>
    <w:p w14:paraId="5A166FA6" w14:textId="77777777" w:rsidR="00AF025A" w:rsidRPr="007A4743" w:rsidRDefault="00AF025A" w:rsidP="00774903">
      <w:pPr>
        <w:pStyle w:val="ae"/>
        <w:numPr>
          <w:ilvl w:val="0"/>
          <w:numId w:val="23"/>
        </w:numPr>
        <w:shd w:val="clear" w:color="auto" w:fill="FFFFFF" w:themeFill="background1"/>
        <w:adjustRightInd w:val="0"/>
        <w:spacing w:after="120" w:line="240" w:lineRule="auto"/>
        <w:jc w:val="both"/>
        <w:rPr>
          <w:rFonts w:ascii="Arial" w:hAnsi="Arial" w:cs="Arial"/>
          <w:iCs/>
          <w:sz w:val="20"/>
          <w:szCs w:val="20"/>
        </w:rPr>
      </w:pPr>
      <w:r w:rsidRPr="007A4743">
        <w:rPr>
          <w:rFonts w:ascii="Arial" w:hAnsi="Arial" w:cs="Arial"/>
          <w:iCs/>
          <w:sz w:val="20"/>
          <w:szCs w:val="20"/>
        </w:rPr>
        <w:t xml:space="preserve">увеличение показателя «Операционные расходы» отчета о прибыли или убытке и прочем совокупном доходе, </w:t>
      </w:r>
    </w:p>
    <w:p w14:paraId="29C617A3" w14:textId="77777777" w:rsidR="00AF025A" w:rsidRPr="007A4743" w:rsidRDefault="00AF025A" w:rsidP="00774903">
      <w:pPr>
        <w:pStyle w:val="ae"/>
        <w:numPr>
          <w:ilvl w:val="0"/>
          <w:numId w:val="23"/>
        </w:numPr>
        <w:shd w:val="clear" w:color="auto" w:fill="FFFFFF" w:themeFill="background1"/>
        <w:adjustRightInd w:val="0"/>
        <w:spacing w:after="120" w:line="240" w:lineRule="auto"/>
        <w:jc w:val="both"/>
        <w:rPr>
          <w:rFonts w:ascii="Arial" w:hAnsi="Arial" w:cs="Arial"/>
          <w:iCs/>
          <w:sz w:val="20"/>
          <w:szCs w:val="20"/>
        </w:rPr>
      </w:pPr>
      <w:r w:rsidRPr="007A4743">
        <w:rPr>
          <w:rFonts w:ascii="Arial" w:hAnsi="Arial" w:cs="Arial"/>
          <w:iCs/>
          <w:sz w:val="20"/>
          <w:szCs w:val="20"/>
        </w:rPr>
        <w:t>увеличение капитальных вложений (показатели «Приобретение основных средств» и «Приобретение нематериальных активов» отчета о движении денежных средств),</w:t>
      </w:r>
    </w:p>
    <w:p w14:paraId="2F858402" w14:textId="77777777" w:rsidR="00AF025A" w:rsidRPr="007A4743" w:rsidRDefault="00AF025A" w:rsidP="00774903">
      <w:pPr>
        <w:pStyle w:val="ae"/>
        <w:numPr>
          <w:ilvl w:val="0"/>
          <w:numId w:val="23"/>
        </w:numPr>
        <w:shd w:val="clear" w:color="auto" w:fill="FFFFFF" w:themeFill="background1"/>
        <w:adjustRightInd w:val="0"/>
        <w:spacing w:after="120" w:line="240" w:lineRule="auto"/>
        <w:jc w:val="both"/>
        <w:rPr>
          <w:rFonts w:ascii="Arial" w:hAnsi="Arial" w:cs="Arial"/>
          <w:iCs/>
          <w:sz w:val="20"/>
          <w:szCs w:val="20"/>
        </w:rPr>
      </w:pPr>
      <w:r w:rsidRPr="007A4743">
        <w:rPr>
          <w:rFonts w:ascii="Arial" w:hAnsi="Arial" w:cs="Arial"/>
          <w:iCs/>
          <w:sz w:val="20"/>
          <w:szCs w:val="20"/>
        </w:rPr>
        <w:t>снижение показателя «Прибыль до налогообложения»/ «Прибыль за период», рост показателя «Убыток до налогообложения»/ «Убыток за период» отчета о прибыли или убытке и прочем совокупном доходе, что приведет к снижению маржинальности Группы.</w:t>
      </w:r>
    </w:p>
    <w:p w14:paraId="3026189E"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 xml:space="preserve">Вероятность реализации риска: высокая, при этом степень воздействия на Группу будет варьироваться в зависимости от величины инфляции. </w:t>
      </w:r>
    </w:p>
    <w:p w14:paraId="408B41B6" w14:textId="77777777" w:rsidR="00AF025A" w:rsidRPr="007A4743" w:rsidRDefault="00AF025A" w:rsidP="00774903">
      <w:pPr>
        <w:shd w:val="clear" w:color="auto" w:fill="FFFFFF" w:themeFill="background1"/>
        <w:spacing w:before="0" w:after="120"/>
        <w:jc w:val="both"/>
        <w:rPr>
          <w:rFonts w:ascii="Arial" w:hAnsi="Arial" w:cs="Arial"/>
          <w:b/>
          <w:iCs/>
          <w:color w:val="000000"/>
        </w:rPr>
      </w:pPr>
      <w:r w:rsidRPr="007A4743">
        <w:rPr>
          <w:rFonts w:ascii="Arial" w:hAnsi="Arial" w:cs="Arial"/>
          <w:b/>
          <w:iCs/>
          <w:color w:val="000000"/>
        </w:rPr>
        <w:t>Валютный риск:</w:t>
      </w:r>
    </w:p>
    <w:p w14:paraId="3964B491"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 xml:space="preserve">Реализация валютных рисков, указанных в настоящем пункте, может привести к росту таких показателей консолидированной финансовой отчетности Группы как </w:t>
      </w:r>
      <w:r w:rsidRPr="007A4743">
        <w:rPr>
          <w:rFonts w:ascii="Arial" w:hAnsi="Arial" w:cs="Arial"/>
          <w:iCs/>
        </w:rPr>
        <w:t>расходы (показатель «Операционные расходы» отчета о прибыли или убытке и прочем совокупном доходе, капитальные вложения (показатели «Приобретение основных средств» и «Приобретение нематериальных активов» отчета о движении денежных средств), и, как следствие, к снижению показателя прибыль до налогообложения/ прибыль за период или росту показателей убыток до налогообложения / убыток за период (показатели «Прибыль до налогообложения», «Убыток до налогообложения», «Прибыль за период», «Убыток за период» отчета о прибыли или убытке и прочем совокупном доходе)</w:t>
      </w:r>
      <w:r w:rsidRPr="007A4743">
        <w:rPr>
          <w:rFonts w:ascii="Arial" w:hAnsi="Arial" w:cs="Arial"/>
          <w:iCs/>
          <w:color w:val="000000"/>
        </w:rPr>
        <w:t>.</w:t>
      </w:r>
    </w:p>
    <w:p w14:paraId="676FE328" w14:textId="77777777" w:rsidR="00AF025A" w:rsidRPr="007A4743" w:rsidRDefault="00AF025A" w:rsidP="00774903">
      <w:pPr>
        <w:pStyle w:val="Basic"/>
        <w:shd w:val="clear" w:color="auto" w:fill="FFFFFF" w:themeFill="background1"/>
        <w:ind w:firstLine="0"/>
        <w:rPr>
          <w:rFonts w:ascii="Arial" w:hAnsi="Arial" w:cs="Arial"/>
          <w:iCs/>
          <w:color w:val="000000"/>
          <w:sz w:val="20"/>
        </w:rPr>
      </w:pPr>
      <w:r w:rsidRPr="007A4743">
        <w:rPr>
          <w:rFonts w:ascii="Arial" w:hAnsi="Arial" w:cs="Arial"/>
          <w:iCs/>
          <w:color w:val="000000"/>
          <w:sz w:val="20"/>
        </w:rPr>
        <w:t>Вероятность реализации риска: высокая, при этом степень воздействия на Группу будет варьироваться в зависимости от динамики изменения курсов валют.</w:t>
      </w:r>
    </w:p>
    <w:p w14:paraId="4A6A767C" w14:textId="77777777" w:rsidR="00AF025A" w:rsidRPr="007A4743" w:rsidRDefault="00AF025A" w:rsidP="00774903">
      <w:pPr>
        <w:pStyle w:val="Basic"/>
        <w:shd w:val="clear" w:color="auto" w:fill="FFFFFF" w:themeFill="background1"/>
        <w:ind w:firstLine="0"/>
        <w:rPr>
          <w:rFonts w:ascii="Arial" w:hAnsi="Arial" w:cs="Arial"/>
          <w:b/>
          <w:bCs/>
          <w:iCs/>
          <w:sz w:val="20"/>
        </w:rPr>
      </w:pPr>
      <w:r w:rsidRPr="007A4743">
        <w:rPr>
          <w:rFonts w:ascii="Arial" w:hAnsi="Arial" w:cs="Arial"/>
          <w:b/>
          <w:bCs/>
          <w:iCs/>
          <w:sz w:val="20"/>
        </w:rPr>
        <w:t>Кредитный риск:</w:t>
      </w:r>
    </w:p>
    <w:p w14:paraId="71503DAC"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 xml:space="preserve">Реализация кредитных рисков, указанных в настоящем пункте, может привести к росту таких показателей консолидированной финансовой отчетности Группы как </w:t>
      </w:r>
      <w:r w:rsidRPr="007A4743">
        <w:rPr>
          <w:rFonts w:ascii="Arial" w:hAnsi="Arial" w:cs="Arial"/>
          <w:iCs/>
        </w:rPr>
        <w:t>расходы (увеличение показателя «Операционные расходы» отчета о прибыли или убытке и прочем совокупном доходе»), и, как следствие, к снижению показателя прибыль до налогообложения/ прибыль за период или росту показателей убыток до налогообложения / убыток за период (показатели «Прибыль до налогообложения», «Убыток до налогообложения», «Прибыль за период», «Убыток за период» отчета о прибыли или убытке и прочем совокупном доходе)</w:t>
      </w:r>
      <w:r w:rsidRPr="007A4743">
        <w:rPr>
          <w:rFonts w:ascii="Arial" w:hAnsi="Arial" w:cs="Arial"/>
          <w:iCs/>
          <w:color w:val="000000"/>
        </w:rPr>
        <w:t>.</w:t>
      </w:r>
    </w:p>
    <w:p w14:paraId="2E5AEC64"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 xml:space="preserve">Вероятность реализации риска: высокая, при этом степень воздействия на Группу будет варьироваться в зависимости от динамики увеличения риска дефолта контрагентов. </w:t>
      </w:r>
    </w:p>
    <w:p w14:paraId="712B8A5F" w14:textId="77777777" w:rsidR="00AF025A" w:rsidRPr="007A4743" w:rsidRDefault="00AF025A" w:rsidP="00774903">
      <w:pPr>
        <w:shd w:val="clear" w:color="auto" w:fill="FFFFFF" w:themeFill="background1"/>
        <w:spacing w:before="0" w:after="120"/>
        <w:jc w:val="both"/>
        <w:rPr>
          <w:rFonts w:ascii="Arial" w:hAnsi="Arial" w:cs="Arial"/>
          <w:b/>
          <w:bCs/>
          <w:iCs/>
        </w:rPr>
      </w:pPr>
      <w:r w:rsidRPr="007A4743">
        <w:rPr>
          <w:rFonts w:ascii="Arial" w:hAnsi="Arial" w:cs="Arial"/>
          <w:b/>
          <w:bCs/>
          <w:iCs/>
        </w:rPr>
        <w:t>Процентный риск:</w:t>
      </w:r>
    </w:p>
    <w:p w14:paraId="2E685ABF"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 xml:space="preserve">Реализация процентных рисков, указанных в настоящем пункте, может привести к росту таких показателей консолидированной финансовой отчетности Группы как </w:t>
      </w:r>
      <w:r w:rsidRPr="007A4743">
        <w:rPr>
          <w:rFonts w:ascii="Arial" w:hAnsi="Arial" w:cs="Arial"/>
          <w:iCs/>
        </w:rPr>
        <w:t>расходы (увеличение показателя «Операционные расходы» отчета о прибыли или убытке и прочем совокупном доходе», «</w:t>
      </w:r>
      <w:r w:rsidRPr="007A4743">
        <w:rPr>
          <w:rFonts w:ascii="Arial" w:hAnsi="Arial" w:cs="Arial"/>
        </w:rPr>
        <w:t>Финансовые расходы, нетто</w:t>
      </w:r>
      <w:r w:rsidRPr="007A4743">
        <w:rPr>
          <w:rFonts w:ascii="Arial" w:hAnsi="Arial" w:cs="Arial"/>
          <w:iCs/>
        </w:rPr>
        <w:t>»), и, как следствие, к снижению показателя прибыль до налогообложения/ прибыль за период или росту показателей убыток до налогообложения / убыток за период (показатели «Прибыль до налогообложения», «Убыток до налогообложения», «Прибыль за период», «Убыток за период» Отчета о прибыли или убытке и прочем совокупном доходе)</w:t>
      </w:r>
      <w:r w:rsidRPr="007A4743">
        <w:rPr>
          <w:rFonts w:ascii="Arial" w:hAnsi="Arial" w:cs="Arial"/>
          <w:iCs/>
          <w:color w:val="000000"/>
        </w:rPr>
        <w:t>.</w:t>
      </w:r>
    </w:p>
    <w:p w14:paraId="746E0B27"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Вероятность реализации риска: средняя</w:t>
      </w:r>
    </w:p>
    <w:p w14:paraId="3CAED918" w14:textId="77777777" w:rsidR="00AF025A" w:rsidRPr="007A4743" w:rsidRDefault="00AF025A" w:rsidP="00774903">
      <w:pPr>
        <w:shd w:val="clear" w:color="auto" w:fill="FFFFFF" w:themeFill="background1"/>
        <w:spacing w:before="0" w:after="120"/>
        <w:jc w:val="both"/>
        <w:rPr>
          <w:rFonts w:ascii="Arial" w:hAnsi="Arial" w:cs="Arial"/>
          <w:b/>
          <w:bCs/>
          <w:iCs/>
        </w:rPr>
      </w:pPr>
      <w:r w:rsidRPr="007A4743">
        <w:rPr>
          <w:rFonts w:ascii="Arial" w:hAnsi="Arial" w:cs="Arial"/>
          <w:b/>
          <w:bCs/>
          <w:iCs/>
        </w:rPr>
        <w:t xml:space="preserve">Риск ликвидности: </w:t>
      </w:r>
    </w:p>
    <w:p w14:paraId="1ACB465D"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 xml:space="preserve">Реализация рисков ликвидности, указанных в настоящем пункте, может привести к снижению таких показателей консолидированной финансовой отчетности Группы, как операционный денежный поток </w:t>
      </w:r>
      <w:r w:rsidRPr="007A4743">
        <w:rPr>
          <w:rFonts w:ascii="Arial" w:hAnsi="Arial" w:cs="Arial"/>
          <w:iCs/>
        </w:rPr>
        <w:t xml:space="preserve">(показатель «Денежные средства от /(использованные в) операционной деятельности» Отчета о движении денежных средств) </w:t>
      </w:r>
      <w:r w:rsidRPr="007A4743">
        <w:rPr>
          <w:rFonts w:ascii="Arial" w:hAnsi="Arial" w:cs="Arial"/>
          <w:iCs/>
          <w:color w:val="000000"/>
        </w:rPr>
        <w:t xml:space="preserve">и капитальные вложения </w:t>
      </w:r>
      <w:r w:rsidRPr="007A4743">
        <w:rPr>
          <w:rFonts w:ascii="Arial" w:hAnsi="Arial" w:cs="Arial"/>
          <w:iCs/>
        </w:rPr>
        <w:t>(показатель «Приобретение основных средств» / «Приобретение нематериальных активов» Отчета о движении денежных средств)</w:t>
      </w:r>
      <w:r w:rsidRPr="007A4743">
        <w:rPr>
          <w:rFonts w:ascii="Arial" w:hAnsi="Arial" w:cs="Arial"/>
          <w:iCs/>
          <w:color w:val="000000"/>
        </w:rPr>
        <w:t>.</w:t>
      </w:r>
    </w:p>
    <w:p w14:paraId="03570CB2"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Вероятность их возникновения: средняя</w:t>
      </w:r>
    </w:p>
    <w:p w14:paraId="3D8EB0E7" w14:textId="77777777" w:rsidR="00AF025A" w:rsidRPr="007A4743" w:rsidRDefault="00AF025A" w:rsidP="00774903">
      <w:pPr>
        <w:shd w:val="clear" w:color="auto" w:fill="FFFFFF" w:themeFill="background1"/>
        <w:spacing w:before="0" w:after="120"/>
        <w:jc w:val="both"/>
        <w:rPr>
          <w:rFonts w:ascii="Arial" w:hAnsi="Arial" w:cs="Arial"/>
          <w:iCs/>
          <w:color w:val="000000"/>
        </w:rPr>
      </w:pPr>
      <w:r w:rsidRPr="007A4743">
        <w:rPr>
          <w:rFonts w:ascii="Arial" w:hAnsi="Arial" w:cs="Arial"/>
          <w:iCs/>
          <w:color w:val="000000"/>
        </w:rPr>
        <w:t>В случае роста вероятности и/или возможных масштабов реализации указанных выше рисков, следствием чего может оказаться ухудшение финансового положения Группы, включая ее возможность своевременно и в полном объеме исполнять свои обязательства по ценным бумагам, Группа предпримет все возможные меры для ограничения их потенциального негативного влияния.</w:t>
      </w:r>
    </w:p>
    <w:p w14:paraId="26255627" w14:textId="77777777" w:rsidR="00894F45" w:rsidRPr="007A4743" w:rsidRDefault="00AF025A" w:rsidP="00774903">
      <w:pPr>
        <w:shd w:val="clear" w:color="auto" w:fill="FFFFFF" w:themeFill="background1"/>
        <w:spacing w:before="0" w:after="120"/>
        <w:jc w:val="both"/>
        <w:rPr>
          <w:rFonts w:ascii="Arial" w:hAnsi="Arial" w:cs="Arial"/>
        </w:rPr>
      </w:pPr>
      <w:r w:rsidRPr="007A4743">
        <w:rPr>
          <w:rFonts w:ascii="Arial" w:hAnsi="Arial" w:cs="Arial"/>
          <w:iCs/>
          <w:color w:val="000000"/>
        </w:rPr>
        <w:t>Вероятность возникновения указанных рисков зависит от ряда факторов и обстоятельств, на которые Эмитент/Группа не может повлиять.</w:t>
      </w:r>
    </w:p>
    <w:p w14:paraId="0166CD8B" w14:textId="77777777" w:rsidR="00894F45" w:rsidRPr="007A4743" w:rsidRDefault="00894F45" w:rsidP="00774903">
      <w:pPr>
        <w:pStyle w:val="2"/>
        <w:shd w:val="clear" w:color="auto" w:fill="FFFFFF" w:themeFill="background1"/>
        <w:spacing w:before="0" w:after="120"/>
        <w:rPr>
          <w:rFonts w:ascii="Arial" w:hAnsi="Arial" w:cs="Arial"/>
        </w:rPr>
      </w:pPr>
      <w:bookmarkStart w:id="33" w:name="_Toc230195306"/>
      <w:r w:rsidRPr="007A4743">
        <w:rPr>
          <w:rFonts w:ascii="Arial" w:hAnsi="Arial" w:cs="Arial"/>
        </w:rPr>
        <w:t>1.9.4. Правовые риски</w:t>
      </w:r>
      <w:bookmarkEnd w:id="33"/>
    </w:p>
    <w:p w14:paraId="5FE809E3"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iCs/>
          <w:lang w:eastAsia="en-US"/>
        </w:rPr>
      </w:pPr>
      <w:r w:rsidRPr="007A4743">
        <w:rPr>
          <w:rFonts w:ascii="Arial" w:eastAsia="Times New Roman" w:hAnsi="Arial" w:cs="Arial"/>
          <w:b/>
          <w:iCs/>
          <w:lang w:eastAsia="en-US"/>
        </w:rPr>
        <w:t>Правовой риск – риск возникновения финансовых потерь (убытков), ограничения деятельности, вследствие изменения законодательства, различного толкования и применения норм законодательства регулирующими и судебными органами, невозможности соблюдения норм права или исполнения договорных обязательств. Правовой риск включает в себя также риск применения надзорными органами штрафов либо иных мер воздействия к Группе, которые могли бы оказать негативное влияние на ее деятельность.</w:t>
      </w:r>
    </w:p>
    <w:p w14:paraId="63D032B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Cs/>
          <w:iCs/>
          <w:lang w:eastAsia="en-US"/>
        </w:rPr>
      </w:pPr>
      <w:r w:rsidRPr="007A4743">
        <w:rPr>
          <w:rFonts w:ascii="Arial" w:eastAsia="Times New Roman" w:hAnsi="Arial" w:cs="Arial"/>
          <w:bCs/>
          <w:iCs/>
          <w:lang w:eastAsia="en-US"/>
        </w:rPr>
        <w:t>В целях минимизации описанного риска Группа проводит регулярный мониторинг изменений законодательства и правоприменительной практики для своевременного реагирования на такие изменения. При необходимости, компании Группы обращаются в регуляторные органы за соответствующими разъяснениями. Также проводится мониторинг исполнения договорных обязательств.</w:t>
      </w:r>
    </w:p>
    <w:p w14:paraId="453769D5"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Cs/>
          <w:iCs/>
          <w:lang w:eastAsia="en-US"/>
        </w:rPr>
      </w:pPr>
      <w:r w:rsidRPr="007A4743">
        <w:rPr>
          <w:rFonts w:ascii="Arial" w:eastAsia="Times New Roman" w:hAnsi="Arial" w:cs="Arial"/>
          <w:bCs/>
          <w:iCs/>
          <w:lang w:eastAsia="en-US"/>
        </w:rPr>
        <w:t xml:space="preserve">Группа в процессе своей финансово-хозяйственной деятельности подвержена правовым рискам. Группа строит свою деятельность принимая меры для соответствия налоговому, таможенному и валютному законодательству, отслеживает и своевременно реагирует на изменения в них, а также стремится к конструктивному диалогу с регулирующими органами в вопросах интерпретации норм законодательства. </w:t>
      </w:r>
    </w:p>
    <w:p w14:paraId="79E3DCC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изменением валютного законодательства</w:t>
      </w:r>
    </w:p>
    <w:p w14:paraId="359AAF2A"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Cs/>
          <w:lang w:eastAsia="en-US"/>
        </w:rPr>
      </w:pPr>
      <w:r w:rsidRPr="007A4743">
        <w:rPr>
          <w:rFonts w:ascii="Arial" w:eastAsia="Times New Roman" w:hAnsi="Arial" w:cs="Arial"/>
          <w:bCs/>
          <w:lang w:eastAsia="en-US"/>
        </w:rPr>
        <w:t>В настоящем разделе описываются риски, связанные с изменением валютного законодательства, как на внутреннем, так и на внешнем рынках.</w:t>
      </w:r>
    </w:p>
    <w:p w14:paraId="0A3EC07E"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Действующий с 2003 г. на территории России Федеральный закон от 10 декабря 2003 № 173-ФЗ «О валютном регулировании и валютном контроле» устанавливает общие правила, в пределах которых российские государственные органы, в том числе Банк России, уполномочены вводить те или иные меры валютного регулирования.</w:t>
      </w:r>
    </w:p>
    <w:p w14:paraId="246B5A45"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Изменение валютного регулирования может негативно отразиться на заключении и исполнении новых договоров компаниями Группы, а также договоров, ранее заключенных с российскими и иностранными контрагентами, в том числе предусматривающих необходимость совершения платежей по ним в иностранной валюте, и потребовать заключения дополнительных соглашений к соответствующим договорам. В связи с этим, Группа подвержена рискам изменения валютного регулирования и валютного контроля в России.</w:t>
      </w:r>
    </w:p>
    <w:p w14:paraId="4572E142" w14:textId="7C953DC0"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текущими судебными процессами</w:t>
      </w:r>
    </w:p>
    <w:p w14:paraId="633872CC"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В рамках своей обычной хозяйственной деятельности компании Группы участвуют в судебных разбирательствах, касающихся договорных споров, претензий третьих лиц по фактам нарушения интеллектуальных прав, трудовых споров, а также других вопросов, участие в судебных процессах может привести к росту издержек компании Группы, однако ни одно из разбирательств как по отдельности, так и в совокупности не оказало и не оказывает существенного негативного влияния на Группу. </w:t>
      </w:r>
    </w:p>
    <w:p w14:paraId="0798E370"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По мере расширения бизнеса Группа может столкнуться с растущим числом таких разбирательств, в том числе на крупные суммы. Эмитент также может столкнуться с дополнительными рисками предъявления претензий и судебных исков за пределами Российской Федерации. При этом Эмитент полагает, что исход всех текущих и потенциальных судебных разбирательств не окажет существенного негативного влияния на финансовое положение или результаты деятельности Группы.</w:t>
      </w:r>
    </w:p>
    <w:p w14:paraId="0F5A05AC"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изменением законодательства о налогах и сборах</w:t>
      </w:r>
    </w:p>
    <w:p w14:paraId="0B9863FD" w14:textId="77777777" w:rsidR="00430B54" w:rsidRPr="007A4743" w:rsidRDefault="00430B54"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Внутренний рынок</w:t>
      </w:r>
    </w:p>
    <w:p w14:paraId="7040A5D7"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В настоящее время в Российской Федерации действует Налоговый кодекс РФ и ряд законов, регулирующих отдельные налоги и сборы, которые устанавливаются на федеральном уровне, уровне субъектов РФ и местном уровне. Применимые налоги включают в себя, в частности, налог на добавленную стоимость, налог на прибыль, налог на имущество, страховые взносы и иные налоги и сборы. </w:t>
      </w:r>
    </w:p>
    <w:p w14:paraId="7B272D80"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Налоговая система Российской Федерации продолжает развиваться, поэтому некоторые положения налогового законодательства, в особенности нововведения, отличаются неоднозначностью возможных толкований и, как следствие, различным применением как налоговыми, так и судебными органами. Это может способствовать увеличению налоговых рисков, которые потенциально могут привести к увеличению расходов Группы из-за доначисления дополнительных налогов, пеней и штрафов. </w:t>
      </w:r>
    </w:p>
    <w:p w14:paraId="29098635"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Не до конца устоявшаяся правоприменительная практика по отдельным нормам налогового законодательства создает потенциальный риск расхождений в их толковании с контролирующими органами. Такой риск, а также риск изменения налогового законодательства, влияет на Эмитента в той же степени, как и на все субъекты коммерческого оборота. В частности, изменение налогового законодательства в части увеличения налоговых ставок и изменения режима налоговых льгот, или изменения порядков и сроков расчета и уплаты налогов может привести к уменьшению чистой прибыли Эмитента. </w:t>
      </w:r>
    </w:p>
    <w:p w14:paraId="6D6E58B9" w14:textId="77777777" w:rsidR="00430B54" w:rsidRPr="007A4743" w:rsidRDefault="00430B54" w:rsidP="00774903">
      <w:pPr>
        <w:shd w:val="clear" w:color="auto" w:fill="FFFFFF" w:themeFill="background1"/>
        <w:autoSpaceDE/>
        <w:autoSpaceDN/>
        <w:spacing w:before="0" w:after="120"/>
        <w:jc w:val="both"/>
        <w:rPr>
          <w:rFonts w:ascii="Arial" w:hAnsi="Arial" w:cs="Arial"/>
        </w:rPr>
      </w:pPr>
      <w:r w:rsidRPr="007A4743">
        <w:rPr>
          <w:rFonts w:ascii="Arial" w:eastAsia="Times New Roman" w:hAnsi="Arial" w:cs="Arial"/>
          <w:lang w:eastAsia="en-US"/>
        </w:rPr>
        <w:t xml:space="preserve">С 1 января 2025 г. основная ставка налога на прибыль организаций была увеличена с 20% до 25%, а для ИТ-компаний ставка налога на прибыль была повышена с 0% до 5%. Эту ставку ИТ-организации могут применять только при исчислении налога за периоды 2025 - 2030 гг., после чего для них будет действовать основная ставка по прибыли, если не будет оснований применять другие специальные ставки. С 1 января 2026 г. увеличена ставка НДС с 20% до 22%, а также увеличена ставка страховых взносов для ИТ-компаний. </w:t>
      </w:r>
    </w:p>
    <w:p w14:paraId="3D4E9743" w14:textId="77777777" w:rsidR="00430B54" w:rsidRPr="007A4743" w:rsidRDefault="00430B54" w:rsidP="00774903">
      <w:pPr>
        <w:shd w:val="clear" w:color="auto" w:fill="FFFFFF" w:themeFill="background1"/>
        <w:autoSpaceDE/>
        <w:autoSpaceDN/>
        <w:spacing w:before="0" w:after="120"/>
        <w:jc w:val="both"/>
        <w:rPr>
          <w:rFonts w:ascii="Arial" w:hAnsi="Arial" w:cs="Arial"/>
        </w:rPr>
      </w:pPr>
      <w:r w:rsidRPr="007A4743">
        <w:rPr>
          <w:rFonts w:ascii="Arial" w:hAnsi="Arial" w:cs="Arial"/>
        </w:rPr>
        <w:t>В рамках своей деятельности компании Группы привлекают партнеров для оказания услуг продавцам и покупателям, а в ряде случае и сами приобретают их услуги. Партнерами могут выступать юридические лица и физические лица, со статусом индивидуального предпринимателя так и без него, в том числе лица, применяющие специальный налоговый режим «Налог на профессиональный доход» (далее – «НПД»). Режим НПД, предусмотренный Федеральным законом от 27 ноября 2018 г. № 422-ФЗ «О проведении эксперимента по установлению специального налогового режима «Налог на профессиональный доход», проводится до 31 декабря 2028 г. включительно, однако его досрочное прекращение или изменений условий применения режима, как и изменение параметров иных налоговых режимов для партнеров Группы может повлечь увеличение стоимости оказываемых услуг для заказчиков (продавцов, покупателей или самих компаний Группы), что потенциально может негативно сказаться на деятельности и финансовых результатах Группы.</w:t>
      </w:r>
    </w:p>
    <w:p w14:paraId="0B0DA81B"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Принимая во внимание нынешнюю нестабильную экономическую обстановку и усиление санкционного давления, нельзя исключать риск последующего ужесточения налогового законодательства, что может привести к увеличению налогового бремени и негативно сказаться на бизнесе и финансовом состоянии Группы. </w:t>
      </w:r>
    </w:p>
    <w:p w14:paraId="25F6C138"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В целом, риски изменения налогового законодательства и неоднозначность правоприменительной практики по отдельным нормам налогового законодательства характерны для большей части субъектов предпринимательской деятельности, осуществляющих свою деятельность на территории Российской Федерации. Необходимо принимать во внимание, что налоговое законодательство постоянно меняется и развивается, поэтому Эмитент осуществляет его мониторинг на постоянной основе для целей минимизации негативных последствий, а также принимает меры для соблюдения действующего налогового законодательства.</w:t>
      </w:r>
    </w:p>
    <w:p w14:paraId="065F37AC" w14:textId="77777777" w:rsidR="00430B54" w:rsidRPr="007A4743" w:rsidRDefault="00430B54" w:rsidP="00774903">
      <w:pPr>
        <w:pStyle w:val="Basic"/>
        <w:shd w:val="clear" w:color="auto" w:fill="FFFFFF" w:themeFill="background1"/>
        <w:ind w:firstLine="0"/>
        <w:rPr>
          <w:rFonts w:ascii="Arial" w:hAnsi="Arial" w:cs="Arial"/>
          <w:b/>
          <w:bCs/>
          <w:iCs/>
          <w:sz w:val="20"/>
        </w:rPr>
      </w:pPr>
      <w:r w:rsidRPr="007A4743">
        <w:rPr>
          <w:rFonts w:ascii="Arial" w:hAnsi="Arial" w:cs="Arial"/>
          <w:b/>
          <w:bCs/>
          <w:iCs/>
          <w:sz w:val="20"/>
        </w:rPr>
        <w:t>Внешний рынок</w:t>
      </w:r>
    </w:p>
    <w:p w14:paraId="0DE7690D" w14:textId="77777777" w:rsidR="00430B54" w:rsidRPr="007A4743" w:rsidRDefault="00430B54" w:rsidP="00774903">
      <w:pPr>
        <w:pStyle w:val="Basic"/>
        <w:shd w:val="clear" w:color="auto" w:fill="FFFFFF" w:themeFill="background1"/>
        <w:ind w:firstLine="0"/>
        <w:rPr>
          <w:rFonts w:ascii="Arial" w:eastAsia="Times New Roman" w:hAnsi="Arial" w:cs="Arial"/>
          <w:sz w:val="20"/>
          <w:lang w:eastAsia="en-US"/>
        </w:rPr>
      </w:pPr>
      <w:r w:rsidRPr="007A4743">
        <w:rPr>
          <w:rFonts w:ascii="Arial" w:eastAsia="Times New Roman" w:hAnsi="Arial" w:cs="Arial"/>
          <w:sz w:val="20"/>
          <w:lang w:eastAsia="en-US"/>
        </w:rPr>
        <w:t>Риски, связанные с изменением налогового законодательства на внешнем рынке, Эмитент расценивает как несущественные. Они могут повлиять на повышение административной нагрузки, однако Группа учитывает указанные изменения в своей деятельности, продолжает мониторинг изменений законодательства в данной сфере и при необходимости оперативно реагирует на возникающие риски. В настоящий момент Российская Федерация имеет обширный перечень соглашений об избежании двойного налогообложения, что позволяет минимизировать негативное влияние от изменения иностранного законодательства. В любом случае Эмитент предпримет все необходимые меры для осуществления деятельности в полном соответствии с нововведениями.</w:t>
      </w:r>
    </w:p>
    <w:p w14:paraId="01B5C79B"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изменением таможенного регулирования, правил таможенного контроля и таможенных пошлин</w:t>
      </w:r>
    </w:p>
    <w:p w14:paraId="35B73B68" w14:textId="77777777" w:rsidR="00430B54" w:rsidRPr="007A4743" w:rsidRDefault="00430B54"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Применяется только для внутреннего рынка</w:t>
      </w:r>
    </w:p>
    <w:p w14:paraId="516EE42B"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В рамках бизнеса прямых продаж компании Группы покупают и хранят товары в своих фулфилмент-центрах для продажи напрямую покупателям, и потому зависят от поставщиков (в том числе иностранных), от которых получают соответствующие товары. </w:t>
      </w:r>
    </w:p>
    <w:p w14:paraId="263418DE"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Изменение правил таможенного контроля и пошлин (в сторону их увеличения) может привести к дополнительным финансовым затратам при прямой закупке импортных товаров. На возможностях Группы по получению товаров от иностранных поставщиков могут негативно сказаться таможенные или другие ограничения на импорт. Транзитный срок поставки груза может быть увеличен, тем самым конечные потребители могут столкнуться с отсутствием возможности приобрести необходимые товары.</w:t>
      </w:r>
    </w:p>
    <w:p w14:paraId="37AACEEC"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В частности, с 1 сентября 2026 г. при ввозе в Российскую Федерацию отдельных категорий товаров будет взиматься технологический сбор. К таким товарам относятся электронные компонентные базы, электронные модули, а также промышленная продукция, в составе которой они используются. Перечень продукции и размеры технологического сбора будут определяться Правительством Российской Федерации. В случае включения в перечень товаров, импортируемых компаниями Группы в сегменте потребительской электроники, для компаний Группы возрастут издержки, связанные с уплатой сбора, внедрением и последующим администрированием внутренних процессов, обеспечивающих его оплату и отчетность.</w:t>
      </w:r>
    </w:p>
    <w:p w14:paraId="2ED0F825"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Усиление мер контроля и повышение ответственности транспортных экспедиторов, введение для экспедиторов новых обязанностей по контролю перевозимых грузов, потенциально может сократить число экспедиционных компаний и повысить стоимость их услуг для всех участников рынка, включая компании Группы, а также привести к увеличению сроков доставки товаров в Россию.</w:t>
      </w:r>
    </w:p>
    <w:p w14:paraId="21CC7710"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Расширение перечня товаров, подлежащих маркировке средствами идентификации Data Matrix (Матрица данных), приведет к увеличению затрат компаний Группы на маркировку и складскую обработку товаров, необходимости перестройки существующих логистических процессов. </w:t>
      </w:r>
    </w:p>
    <w:p w14:paraId="3C006F90"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Усиление контроля со стороны надзорных органов за процедурой обязательного подтверждения соответствия товаров требованиям по качеству и безопасности, сопровождающееся сокращением числа аккредитованных центров по сертификации и испытательных лабораторий, приводит к росту стоимости и сроков получения разрешительных документов обязательного подтверждения соответствия на товар (сертификаты соответствия, декларации о соответствии и т.д.) и требует пересмотра логистических процессов. Эти факты, в свою очередь, негативно влияют на сроки доставки товара конечным покупателям. </w:t>
      </w:r>
    </w:p>
    <w:p w14:paraId="77C4BD7A"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Также в связи с использованием услуг таможенного брокера Группа подвержена риску задержки таможенного оформления товаров и транспортных средств и, как следствие, потерям от простоя товара и репутационным рискам. В рамках минимизации указанных рисков Группа внимательно подходит к выбору контрагентов, запрашивает все необходимые лицензии и подтверждающие документы, а также следит за производимыми представителем действиями и ценообразованием поставляемых товаров.</w:t>
      </w:r>
    </w:p>
    <w:p w14:paraId="51A5ED2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В рамках трансграничной торговли Группа предоставляет российским потребителям возможность заказать товары напрямую у иностранных продавцов, включая продавцов из стран, не входящих в ЕАЭС. Изменения в таможенном регулировании, включая введение новых ограничений на ввоз товаров и увеличение пошлин, могут привести к снижению спроса среди российских потребителей, увеличению стоимости иностранных товаров, сокращению ассортимента и усложнению процесса покупки, а также падению стоимостного объема трансграничной торговли. </w:t>
      </w:r>
    </w:p>
    <w:p w14:paraId="6588BAE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В 2026 г. может вступить в силу Протокол о внесении изменений в Договор о Таможенном кодексе Евразийского экономического союза от 11 апреля 2017 г. (подписан в г. Санкт-Петербурге 25 декабря 2023 г.), вносящий изменения в Таможенный кодекс Евразийского экономического союза от 11 апреля 2017 г. и иные нормативные акты на уровне ЕАЭС и национального законодательства, разработанные в соответствии с ним. Данные изменения предусматривают введение новой категории товаров в рамках трансграничной торговли – «товары электронной торговли». Введение новой категории, а также дополнительных требований к декларированию товаров трансграничной торговли, продаваемых через площадку Озон, может увеличить операционные издержки иностранных продавцов, что может повлечь увеличение цен продажи с их стороны, а, как следствие – снижение уровня привлекательности их продукции и сокращение ассортимента товаров, доступного для российских потребителей. </w:t>
      </w:r>
    </w:p>
    <w:p w14:paraId="4977FF4C"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Для сокращения вышеуказанных рисков компании Группы заблаговременно анализируют изменения законодательства Евразийского экономического союза и Российской Федерации, адаптируют структуру существующих логистических цепочек поставок с учетом новых требований.</w:t>
      </w:r>
    </w:p>
    <w:p w14:paraId="1B89E15A"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bookmarkStart w:id="34" w:name="_Hlk215685086"/>
      <w:r w:rsidRPr="007A4743">
        <w:rPr>
          <w:rFonts w:ascii="Arial" w:eastAsia="Times New Roman" w:hAnsi="Arial" w:cs="Arial"/>
          <w:b/>
          <w:bCs/>
          <w:u w:val="single"/>
          <w:lang w:eastAsia="en-US"/>
        </w:rPr>
        <w:t>Риски, связанные с изменением российского законодательства, регулирующего электронную коммерцию, финансовых услуг и финансовых технологий</w:t>
      </w:r>
      <w:r w:rsidRPr="007A4743" w:rsidDel="00D735DF">
        <w:rPr>
          <w:rFonts w:ascii="Arial" w:eastAsia="Times New Roman" w:hAnsi="Arial" w:cs="Arial"/>
          <w:b/>
          <w:bCs/>
          <w:u w:val="single"/>
          <w:lang w:eastAsia="en-US"/>
        </w:rPr>
        <w:t xml:space="preserve"> </w:t>
      </w:r>
      <w:r w:rsidRPr="007A4743">
        <w:rPr>
          <w:rFonts w:ascii="Arial" w:eastAsia="Times New Roman" w:hAnsi="Arial" w:cs="Arial"/>
          <w:b/>
          <w:bCs/>
          <w:u w:val="single"/>
          <w:lang w:eastAsia="en-US"/>
        </w:rPr>
        <w:t xml:space="preserve">и связанные с ними интернет-услуги </w:t>
      </w:r>
    </w:p>
    <w:p w14:paraId="1396EBE6"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i/>
          <w:iCs/>
          <w:lang w:eastAsia="en-US"/>
        </w:rPr>
      </w:pPr>
      <w:r w:rsidRPr="007A4743">
        <w:rPr>
          <w:rFonts w:ascii="Arial" w:eastAsia="Times New Roman" w:hAnsi="Arial" w:cs="Arial"/>
          <w:b/>
          <w:bCs/>
          <w:i/>
          <w:iCs/>
          <w:lang w:eastAsia="en-US"/>
        </w:rPr>
        <w:t>Применяется только для внутреннего рынка</w:t>
      </w:r>
    </w:p>
    <w:p w14:paraId="1FE4A4DB"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Поскольку электронная коммерция и Интернет продолжают развиваться как в глобальном масштабе, так и в России, могут быть приняты новые законы и правила, касающиеся Интернета в целом и сектора электронной коммерции в частности. Эти законы и правила могут ввести новые механизмы регулирования в таких областях как сбор, использование и защита данных, защита прав потребителей, онлайн-платежи, ценообразование и налогообложение в электронной коммерции, содержание веб-сайтов и других областях, относящихся к бизнесу Группы. </w:t>
      </w:r>
    </w:p>
    <w:p w14:paraId="21953848"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В последние годы российские власти приняли ряд законов, направленных на регулирование сектора технологий и Интернета. Так, в июле 2025 г. был принят Федеральный закон от 31 июля 2025 г. № 289-ФЗ «Об отдельных вопросах регулирования платформенной экономики в Российской Федерации», который вступает в силу с 1 октября 2026 г. Закон вводит новые обязанности для маркетплейсов и ужесточает правила их работы, а также усиливает защиту прав потребителей. Кроме того, в связи с динамично меняющимся регулированием отрасли, некоторые нормативно-правовые акты все еще находятся в стадии разработки и не имплементированы. </w:t>
      </w:r>
    </w:p>
    <w:p w14:paraId="749CEA02"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При изменении регулирования может быть необходима реализация новых мер защиты данных, изменение ИТ-инфраструктуры Группы, введение контроля исполнения новых требований законодательства, иные действия, что потребует дополнительных капиталовложений.</w:t>
      </w:r>
    </w:p>
    <w:p w14:paraId="42CA5659"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Деятельность банковских и микрофинансовых организаций, профессиональных участников рынка ценных бумаг в России также детально регулируется. Возможное введение новых законодательных требований о предоставлении финансовых услуг способно повлиять на возможность Группы оказывать отдельные финансовые услуги, повлечь добровольный отказ или отзыв лицензий, которые требуются для оказания финансовых услуг, другие негативные последствия в случае невозможности соблюдения новых требований.</w:t>
      </w:r>
    </w:p>
    <w:p w14:paraId="675F657A"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Риски, связанные с изменением требований о предоставлении финансовых услуг, могут существенно повлиять на работу Маркетплейса, учитывая, что финансовые услуги стали важной частью его экосистемы. </w:t>
      </w:r>
    </w:p>
    <w:bookmarkEnd w:id="34"/>
    <w:p w14:paraId="51C4EEA8"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антимонопольным регулированием</w:t>
      </w:r>
    </w:p>
    <w:p w14:paraId="0B048E1B"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i/>
          <w:iCs/>
          <w:lang w:eastAsia="en-US"/>
        </w:rPr>
      </w:pPr>
      <w:r w:rsidRPr="007A4743">
        <w:rPr>
          <w:rFonts w:ascii="Arial" w:eastAsia="Times New Roman" w:hAnsi="Arial" w:cs="Arial"/>
          <w:b/>
          <w:bCs/>
          <w:i/>
          <w:iCs/>
          <w:lang w:eastAsia="en-US"/>
        </w:rPr>
        <w:t>Применяется только для внутреннего рынка</w:t>
      </w:r>
    </w:p>
    <w:p w14:paraId="48CC6AF0"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Федеральный закон от 26 июля 2006 г. № 135-ФЗ «О защите конкуренции» (далее – «Закон о Конкуренции») в целом запрещает согласованные действия или соглашения между конкурентами, координацию экономической деятельности конкурентов, а также другие действия и бездействие, которые приводят или могут привести к установлению или поддержанию уровня цен или иному ограничению конкуренции.</w:t>
      </w:r>
    </w:p>
    <w:p w14:paraId="652F5DD0"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Группа не реализует соглашения, указанные выше, как вертикальные, так и горизонтальные, и не согласовывает решения об установлении цен с конкурентами. Вместе с тем Эмитент не может полностью исключить риск его преследования в связи с нарушением требований антимонопольного законодательства, в том числе ввиду возможности расширительного толкования некоторых положений Закона о Конкуренции со стороны Федеральной антимонопольной службы Российской Федерации (далее – «ФАС России»).</w:t>
      </w:r>
    </w:p>
    <w:p w14:paraId="652EF297"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Закон о Конкуренции также запрещает любую форму недобросовестной конкуренции, включая, среди прочего, дискредитацию, распространение порочащих сведений о конкуренте или иные аналогичные действия. Нарушение указанных запретов может привести к наложению ФАС России поведенческих ограничений на деятельность Группы, ограничить свободу действий при ведении операций и повлечь за собой возникновение гражданской, административной и иной ответственности для компаний Группы и ее руководства.</w:t>
      </w:r>
    </w:p>
    <w:p w14:paraId="551D78A0"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В феврале 2022 г. ФАС России и ведущие российские компании в области информационных технологий, Интернета и электронной коммерции, в том числе при участии Эмитента, подписали представленное ФАС России руководство по основным принципам взаимодействия участников цифровых рынков, которое предусматривает, в том числе, разумную прозрачность цифровых платформ, нейтралитет по отношению к другим участникам рынка, включая конкурентов, и гарантии прав пользователей платформы. В настоящее время продолжается сотрудничество с ФАС России и иными общественными организациями с целью создания инструментов, направленных на дальнейшее саморегулирование отрасли.</w:t>
      </w:r>
    </w:p>
    <w:p w14:paraId="66A96FEF"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Кроме того, Группа соответствует критериям статьи 10.1 Закона о Конкуренции на рынке маркетплейсов, что способствует усилению контрольно-проверочных мероприятий и введению ограничений на приобретение Группой других компаний и бизнесов на релевантных товарных рынках. При определенных обстоятельствах компании Группы могут быть обвинены в злоупотреблении доминирующим положением на рынке, если они будут, по мнению ФАС России, навязывать необоснованные и невыгодные условия договоров, отказываться от заключения определенных договоров с третьими лицами и совершать иные действия, которые признаются монополистической деятельностью. Любое злоупотребление доминирующим положением на рынке может привести, среди прочего, к административным штрафам, рассчитываемым исходя из оборота лица, которое совершило правонарушение.</w:t>
      </w:r>
    </w:p>
    <w:p w14:paraId="0D380D8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Несмотря на то, что регуляторные правила, введенные в Закон о Конкуренции 5-ым антимонопольным пакетом в 2023 г. (Федеральный закон от 10 июля 2023 г. № 301-ФЗ), не приводят к ухудшению положения Группы как Маркетплейса, они могут привести к повышению интереса антимонопольного регулятора к цифровым платформам и дополнительным запросам со стороны ФАС России и, в случае выявления нарушений, к применению административной ответственности.</w:t>
      </w:r>
    </w:p>
    <w:p w14:paraId="3A6C9903"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Правительство РФ в марте 2024 г. отменило мораторий на внеплановые антимонопольные проверки аккредитованных ИТ-компаний, что может повлечь их возобновление в отношении Группы соответствующими службами и, как следствие, наложение штрафов в случае выявления признаков злоупотреблений. Тем не менее, мораторий продолжает действовать в отношении всех плановых проверок, в том числе по линии соблюдения антимонопольного законодательства. </w:t>
      </w:r>
    </w:p>
    <w:p w14:paraId="7336EA2B" w14:textId="77777777" w:rsidR="00430B54" w:rsidRPr="007A4743" w:rsidRDefault="00430B54"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Риски, связанные с лицензированием и изменением требований по лицензированию основной деятельности Эмитента (подконтрольных Эмитенту организаций, имеющих для него существенное значение), а также лицензированию прав пользования объектами, нахождение которых в обороте ограничено (включая природные ресурсы)</w:t>
      </w:r>
    </w:p>
    <w:p w14:paraId="1CC26AE9" w14:textId="77777777" w:rsidR="00430B54" w:rsidRPr="007A4743" w:rsidRDefault="00430B54"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Внутренний рынок</w:t>
      </w:r>
    </w:p>
    <w:p w14:paraId="698C26B6" w14:textId="77777777" w:rsidR="00430B54" w:rsidRPr="007A4743" w:rsidRDefault="00430B54"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На дату </w:t>
      </w:r>
      <w:r w:rsidR="00CB4ECD" w:rsidRPr="007A4743">
        <w:rPr>
          <w:rFonts w:ascii="Arial" w:hAnsi="Arial" w:cs="Arial"/>
          <w:sz w:val="20"/>
        </w:rPr>
        <w:t>окончания отчетного периода</w:t>
      </w:r>
      <w:r w:rsidRPr="007A4743">
        <w:rPr>
          <w:rFonts w:ascii="Arial" w:hAnsi="Arial" w:cs="Arial"/>
          <w:sz w:val="20"/>
        </w:rPr>
        <w:t xml:space="preserve"> Эмитент и подконтрольные ему организации, имеющие для него существенное значение (к которым относятся ООО «Интернет Решения» (ОГРН: 1027739244741), ОЗОН Банк и Озон Кредит), не используют объекты, нахождение которых в обороте ограничено (включая природные ресурсы).</w:t>
      </w:r>
    </w:p>
    <w:p w14:paraId="40B60B8E" w14:textId="77777777" w:rsidR="00430B54" w:rsidRPr="007A4743" w:rsidRDefault="00430B54" w:rsidP="00774903">
      <w:pPr>
        <w:pStyle w:val="Basic"/>
        <w:shd w:val="clear" w:color="auto" w:fill="FFFFFF" w:themeFill="background1"/>
        <w:ind w:firstLine="0"/>
        <w:rPr>
          <w:rFonts w:ascii="Arial" w:hAnsi="Arial" w:cs="Arial"/>
          <w:sz w:val="20"/>
        </w:rPr>
      </w:pPr>
      <w:r w:rsidRPr="007A4743">
        <w:rPr>
          <w:rFonts w:ascii="Arial" w:hAnsi="Arial" w:cs="Arial"/>
          <w:sz w:val="20"/>
        </w:rPr>
        <w:t>ООО «Интернет Решения» владеет следующими лицензиями, необходимыми для розничной торговли отдельными категориями товаров:</w:t>
      </w:r>
      <w:r w:rsidRPr="007A4743">
        <w:rPr>
          <w:rFonts w:ascii="Arial" w:hAnsi="Arial" w:cs="Arial"/>
          <w:sz w:val="20"/>
          <w:lang w:val="en-GB"/>
        </w:rPr>
        <w:t> </w:t>
      </w:r>
      <w:r w:rsidRPr="007A4743">
        <w:rPr>
          <w:rFonts w:ascii="Arial" w:hAnsi="Arial" w:cs="Arial"/>
          <w:sz w:val="20"/>
        </w:rPr>
        <w:t>(</w:t>
      </w:r>
      <w:r w:rsidRPr="007A4743">
        <w:rPr>
          <w:rFonts w:ascii="Arial" w:hAnsi="Arial" w:cs="Arial"/>
          <w:sz w:val="20"/>
          <w:lang w:val="en-GB"/>
        </w:rPr>
        <w:t>i</w:t>
      </w:r>
      <w:r w:rsidRPr="007A4743">
        <w:rPr>
          <w:rFonts w:ascii="Arial" w:hAnsi="Arial" w:cs="Arial"/>
          <w:sz w:val="20"/>
        </w:rPr>
        <w:t>) лицензией на осуществление фармацевтической деятельности</w:t>
      </w:r>
      <w:r w:rsidRPr="007A4743">
        <w:rPr>
          <w:rFonts w:ascii="Arial" w:hAnsi="Arial" w:cs="Arial"/>
          <w:sz w:val="20"/>
          <w:lang w:val="en-GB"/>
        </w:rPr>
        <w:t> </w:t>
      </w:r>
      <w:r w:rsidRPr="007A4743">
        <w:rPr>
          <w:rFonts w:ascii="Arial" w:hAnsi="Arial" w:cs="Arial"/>
          <w:sz w:val="20"/>
        </w:rPr>
        <w:t>№ Л042-00118-78/00009647 (ранее № 77-19-3-001100) от</w:t>
      </w:r>
      <w:r w:rsidRPr="007A4743">
        <w:rPr>
          <w:rFonts w:ascii="Arial" w:hAnsi="Arial" w:cs="Arial"/>
          <w:sz w:val="20"/>
          <w:lang w:val="en-GB"/>
        </w:rPr>
        <w:t> </w:t>
      </w:r>
      <w:r w:rsidRPr="007A4743">
        <w:rPr>
          <w:rFonts w:ascii="Arial" w:hAnsi="Arial" w:cs="Arial"/>
          <w:sz w:val="20"/>
        </w:rPr>
        <w:t>26 июля 2019 г. (действует бессрочно, розничная торговля и хранение лекарственных препаратов для</w:t>
      </w:r>
      <w:r w:rsidRPr="007A4743">
        <w:rPr>
          <w:rFonts w:ascii="Arial" w:hAnsi="Arial" w:cs="Arial"/>
          <w:sz w:val="20"/>
          <w:lang w:val="en-GB"/>
        </w:rPr>
        <w:t> </w:t>
      </w:r>
      <w:r w:rsidRPr="007A4743">
        <w:rPr>
          <w:rFonts w:ascii="Arial" w:hAnsi="Arial" w:cs="Arial"/>
          <w:sz w:val="20"/>
        </w:rPr>
        <w:t>ветеринарного</w:t>
      </w:r>
      <w:r w:rsidRPr="007A4743">
        <w:rPr>
          <w:rFonts w:ascii="Arial" w:hAnsi="Arial" w:cs="Arial"/>
          <w:sz w:val="20"/>
          <w:lang w:val="en-GB"/>
        </w:rPr>
        <w:t> </w:t>
      </w:r>
      <w:r w:rsidRPr="007A4743">
        <w:rPr>
          <w:rFonts w:ascii="Arial" w:hAnsi="Arial" w:cs="Arial"/>
          <w:sz w:val="20"/>
        </w:rPr>
        <w:t>применения), и (</w:t>
      </w:r>
      <w:r w:rsidRPr="007A4743">
        <w:rPr>
          <w:rFonts w:ascii="Arial" w:hAnsi="Arial" w:cs="Arial"/>
          <w:sz w:val="20"/>
          <w:lang w:val="en-GB"/>
        </w:rPr>
        <w:t>ii</w:t>
      </w:r>
      <w:r w:rsidRPr="007A4743">
        <w:rPr>
          <w:rFonts w:ascii="Arial" w:hAnsi="Arial" w:cs="Arial"/>
          <w:sz w:val="20"/>
        </w:rPr>
        <w:t>) лицензией на осуществление фармацевтической деятельности Л042-01126-23/00589283 от 3 ноября 2020 г. (действует бессрочно, хранение лекарственных препаратов для медицинского применения; розничная торговля лекарственными препаратами для медицинского применения; отпуск лекарственных препаратов для медицинского применения,</w:t>
      </w:r>
      <w:r w:rsidRPr="007A4743">
        <w:rPr>
          <w:rFonts w:ascii="Arial" w:hAnsi="Arial" w:cs="Arial"/>
          <w:sz w:val="20"/>
          <w:lang w:val="en-GB"/>
        </w:rPr>
        <w:t> </w:t>
      </w:r>
      <w:r w:rsidRPr="007A4743">
        <w:rPr>
          <w:rFonts w:ascii="Arial" w:hAnsi="Arial" w:cs="Arial"/>
          <w:sz w:val="20"/>
        </w:rPr>
        <w:t>оптовая торговля лекарственными средствами для медицинского применения, хранение лекарственных средств для медицинского применения, перевозка лекарственных средств для медицинского применения), а также (</w:t>
      </w:r>
      <w:r w:rsidRPr="007A4743">
        <w:rPr>
          <w:rFonts w:ascii="Arial" w:hAnsi="Arial" w:cs="Arial"/>
          <w:sz w:val="20"/>
          <w:lang w:val="en-US"/>
        </w:rPr>
        <w:t>iii</w:t>
      </w:r>
      <w:r w:rsidRPr="007A4743">
        <w:rPr>
          <w:rFonts w:ascii="Arial" w:hAnsi="Arial" w:cs="Arial"/>
          <w:sz w:val="20"/>
        </w:rPr>
        <w:t>) лицензия на осуществление образовательной деятельности (за исключением указанной деятельности, осуществляемой частными образовательными организациями на территории инновационного центра "Сколково") Л035-01298-77/01289717 от 9 июля 2024 г. (действует бессрочно).</w:t>
      </w:r>
    </w:p>
    <w:p w14:paraId="22E60E98" w14:textId="69A3EF0D" w:rsidR="00430B54" w:rsidRPr="007A4743" w:rsidRDefault="00430B54" w:rsidP="00774903">
      <w:pPr>
        <w:pStyle w:val="Basic"/>
        <w:shd w:val="clear" w:color="auto" w:fill="FFFFFF" w:themeFill="background1"/>
        <w:ind w:firstLine="0"/>
        <w:rPr>
          <w:rFonts w:ascii="Arial" w:hAnsi="Arial" w:cs="Arial"/>
          <w:sz w:val="20"/>
        </w:rPr>
      </w:pPr>
      <w:r w:rsidRPr="007A4743">
        <w:rPr>
          <w:rFonts w:ascii="Arial" w:hAnsi="Arial" w:cs="Arial"/>
          <w:sz w:val="20"/>
        </w:rPr>
        <w:t>ОЗОН Банк владеет универсальной лицензией на осуществление банковских операций № 3542 от 12 апреля 2023 г., а также лицензией профессионального участника рынка ценных бумаг на осуществление дилерской деятельности № 045-14279-010000 от 05 ноября 2025 г. 19 декабря 2025 г. ОЗОН Банком получена лицензия профессионального участника рынка ценных бумаг на осуществление брокерской деятельности № 045-14284-100000, а 13 февраля 2026 г. получена лицензия профессионального участника рынка ценных бумаг на осуществление депозитарной деятельности № 045-14289-000100.</w:t>
      </w:r>
      <w:r w:rsidR="00130C6D">
        <w:rPr>
          <w:rFonts w:ascii="Arial" w:hAnsi="Arial" w:cs="Arial"/>
          <w:sz w:val="20"/>
        </w:rPr>
        <w:t xml:space="preserve"> </w:t>
      </w:r>
    </w:p>
    <w:p w14:paraId="6ECAA60C" w14:textId="77777777" w:rsidR="00430B54" w:rsidRPr="007A4743" w:rsidRDefault="00430B54"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Изменение требований, предъявляемых к лицам, осуществляющим указанную выше лицензируемую деятельность, может повлечь необходимость изменения внутренних процессов компаний Группы, привлечения дополнительных финансовых и иных ресурсов, а в случае нарушения таких требований – негативные правовые последствия, в том числе, приостановление или отзыв лицензии регулирующим органом. </w:t>
      </w:r>
    </w:p>
    <w:p w14:paraId="6F51097A" w14:textId="77777777" w:rsidR="00430B54" w:rsidRPr="007A4743" w:rsidRDefault="00430B54"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Компании Группы, осуществляющие указанную лицензируемую деятельность, принимают меры для соблюдения всех лицензионных требований и на дату </w:t>
      </w:r>
      <w:r w:rsidR="00CB4ECD" w:rsidRPr="007A4743">
        <w:rPr>
          <w:rFonts w:ascii="Arial" w:hAnsi="Arial" w:cs="Arial"/>
          <w:sz w:val="20"/>
        </w:rPr>
        <w:t>окончания отчетного периода</w:t>
      </w:r>
      <w:r w:rsidRPr="007A4743">
        <w:rPr>
          <w:rFonts w:ascii="Arial" w:hAnsi="Arial" w:cs="Arial"/>
          <w:sz w:val="20"/>
        </w:rPr>
        <w:t xml:space="preserve"> Эмитент оценивает риски, связанные с возможностью отзыва лицензий подконтрольных Эмитенту организаций, имеющих для него существенное значение, на ведение определенного вида деятельности, как незначительные. Отказ регулирующих органов от продления лицензий и разрешений, выданных Эмитенту или подконтрольным Эмитенту организациям, имеющим для него существенное значение, возможен при нарушении компаниями Группы соответствующего законодательства и/или условий лицензий. Вместе с тем, Группа внедрила процессы, политики и меры контроля для обеспечения выполнения условий предоставления соответствующих лицензий. Каждый из вышеуказанных исходов может оказать негативное воздействие на финансовое положение и деятельность Группы (недополучению прибыли).</w:t>
      </w:r>
    </w:p>
    <w:p w14:paraId="12E5758C" w14:textId="77777777" w:rsidR="00430B54" w:rsidRPr="007A4743" w:rsidRDefault="00430B54"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Внешний рынок</w:t>
      </w:r>
    </w:p>
    <w:p w14:paraId="07DB48D1"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u w:val="single"/>
          <w:lang w:eastAsia="en-US"/>
        </w:rPr>
      </w:pPr>
      <w:r w:rsidRPr="007A4743">
        <w:rPr>
          <w:rFonts w:ascii="Arial" w:hAnsi="Arial" w:cs="Arial"/>
        </w:rPr>
        <w:t>Эмитент и подконтрольные ему организации, имеющие для него существенное значение, не осуществляют за пределами Российской Федерации деятельность, которая требует наличия лицензии, в связи с чем данный риск на внешнем рынке по мнению Эмитента отсутствует. В случае изменения требований по лицензированию в отношении основной деятельности Эмитента и других компаний Группы, Группа будет осуществлять свою деятельность в соответствии с новыми требованиями и предпримет все действия для получения необходимых лицензий.</w:t>
      </w:r>
    </w:p>
    <w:p w14:paraId="02851BF3"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изменением судебной практики по вопросам финансово-хозяйственной деятельности Группы, которые могут негативно сказаться на результатах его (ее) финансово-хозяйственной деятельности, а также на результатах текущих судебных процессов, в которых участвует Эмитент (подконтрольные Эмитенту организации, имеющие для него существенное значение)</w:t>
      </w:r>
    </w:p>
    <w:p w14:paraId="478DD839"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Учитывая широкое применение правовых позиций высших судов при анализе и применении положений законодательства, изменение судебной практики по ключевым для Группы вопросам способно оказать существенное влияние на деятельность Группы и негативно отразиться на финансовых результатах ее деятельности. Компании Группы осуществляют регулярный мониторинг судебной практики, оценивают тенденции правоприменительной практики, активно используя ее не только при защите в судебном порядке своих прав и законных интересов, но и при разрешении правовых вопросов, возникающих в процессе осуществления деятельности. На дату </w:t>
      </w:r>
      <w:r w:rsidR="00CB4ECD" w:rsidRPr="007A4743">
        <w:rPr>
          <w:rFonts w:ascii="Arial" w:eastAsia="Times New Roman" w:hAnsi="Arial" w:cs="Arial"/>
          <w:lang w:eastAsia="en-US"/>
        </w:rPr>
        <w:t>окончания отчетного периода</w:t>
      </w:r>
      <w:r w:rsidRPr="007A4743">
        <w:rPr>
          <w:rFonts w:ascii="Arial" w:eastAsia="Times New Roman" w:hAnsi="Arial" w:cs="Arial"/>
          <w:lang w:eastAsia="en-US"/>
        </w:rPr>
        <w:t xml:space="preserve"> Эмитент не обладает информацией об изменениях судебной практики, способных оказать существенное влияние на деятельность </w:t>
      </w:r>
      <w:r w:rsidRPr="007A4743">
        <w:rPr>
          <w:rFonts w:ascii="Arial" w:hAnsi="Arial" w:cs="Arial"/>
        </w:rPr>
        <w:t>Эмитента (подконтрольных Эмитенту организации, имеющих для него существенное значение)</w:t>
      </w:r>
      <w:r w:rsidRPr="007A4743">
        <w:rPr>
          <w:rFonts w:ascii="Arial" w:eastAsia="Times New Roman" w:hAnsi="Arial" w:cs="Arial"/>
          <w:lang w:eastAsia="en-US"/>
        </w:rPr>
        <w:t xml:space="preserve">. Эмитент оценивает риски, связанные с изменением судебной практики по вопросам, связанным с финансово-хозяйственной деятельностью </w:t>
      </w:r>
      <w:r w:rsidRPr="007A4743">
        <w:rPr>
          <w:rFonts w:ascii="Arial" w:hAnsi="Arial" w:cs="Arial"/>
        </w:rPr>
        <w:t>Эмитента (подконтрольных Эмитенту организации, имеющих для него существенное значение)</w:t>
      </w:r>
      <w:r w:rsidRPr="007A4743">
        <w:rPr>
          <w:rFonts w:ascii="Arial" w:eastAsia="Times New Roman" w:hAnsi="Arial" w:cs="Arial"/>
          <w:lang w:eastAsia="en-US"/>
        </w:rPr>
        <w:t xml:space="preserve">, которые могут оказать негативное влияние на результаты деятельности и финансовое состояние </w:t>
      </w:r>
      <w:r w:rsidRPr="007A4743">
        <w:rPr>
          <w:rFonts w:ascii="Arial" w:hAnsi="Arial" w:cs="Arial"/>
        </w:rPr>
        <w:t>Эмитента (подконтрольных Эмитенту организации, имеющих для него существенное значение)</w:t>
      </w:r>
      <w:r w:rsidRPr="007A4743">
        <w:rPr>
          <w:rFonts w:ascii="Arial" w:eastAsia="Times New Roman" w:hAnsi="Arial" w:cs="Arial"/>
          <w:lang w:eastAsia="en-US"/>
        </w:rPr>
        <w:t>, как незначительные.</w:t>
      </w:r>
    </w:p>
    <w:p w14:paraId="27ACDD39"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Эмитент, однако, не может полностью исключить появление таких судебных процессов в будущем.</w:t>
      </w:r>
    </w:p>
    <w:p w14:paraId="2DAFAE5F"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законодательством о международных компаниях</w:t>
      </w:r>
    </w:p>
    <w:p w14:paraId="47C1441C"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В связи с тем, что институт изменения личного закона является относительно новым для российского законодательства, могут возникнуть сложности при практическом правоприменении положений Федерального закона «О международных компаниях и международных фондах» от 03 августа 2018 г. № 290-ФЗ (далее – «Закон о международных компаниях») и иных связанных с ним актов. Кроме того, Эмитент и иные заинтересованные лица могут столкнуться с коллизией норм российского и иностранного права. Так, уставом Эмитента предусматривается применение норм иностранного права к корпоративным отношениям международной компании (то есть российского юридического лица), что допускается статьей 4 Закона о международных компаниях. Однако к настоящему времени подобная правовая конструкция была недостаточно часто использована на практике, поэтому не ясно, каким образом будет складываться судебно-арбитражная практика в отношении применения соответствующих норм.</w:t>
      </w:r>
    </w:p>
    <w:p w14:paraId="5C5EB897"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Кроме того, необходимо учитывать, что положения о возможности применения норм иностранного права и правил иностранных бирж к корпоративным отношениям международной компании действуют только до 1 января 2039 г. К этой дате устав международной компании подлежит приведению в соответствие с российским законодательством, если только срок применения норм иностранного права и правил иностранных бирж к корпоративным отношениям не будет продлен.</w:t>
      </w:r>
    </w:p>
    <w:p w14:paraId="38DC7191"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При этом, в случае несоблюдения Эмитентом требований, предусмотренных законодательством о международных компаниях, управляющая компания специального административного района имеет право инициировать прекращение статуса международной компании, что может привести к потере преимуществ, предоставляемых международным компаниям применимым законодательством. </w:t>
      </w:r>
    </w:p>
    <w:p w14:paraId="7BFD930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Помимо прочего, существует риск того, что законодательство о международных компаниях может быть изменено таким образом, что выгоды от него будут уменьшены или утрачены, или на права акционеров и (или) владельцев облигаций будет оказано неблагоприятное воздействие.</w:t>
      </w:r>
    </w:p>
    <w:p w14:paraId="49FF4F96"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потенциальной возможностью предъявления к компаниям Группы исков о нарушении интеллектуальных прав</w:t>
      </w:r>
    </w:p>
    <w:p w14:paraId="629CFCB1"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Группа использует ряд объектов интеллектуальной собственности третьих лиц, включая программное обеспечение и некоторые другие объекты, защищенные правом интеллектуальной собственности. Ввиду характера ее коммерческих операций, к Группе могут периодически предъявляться претензии из-за нарушения исключительных и иных интеллектуальных прав третьих лиц. Также Группа может столкнуться с повышенным риском предъявления таких претензий в свете растущей конкуренции на рынке в России, где все чаще инициируются судебные споры по интеллектуальным правам. Ряд компаний владеют патентами в сфере электронной коммерции и активно развивают другие технологии, связанные с Интернетом, а также различные модели и методы ведения онлайн-бизнеса. Эмитент считает, что эти компании продолжат предпринимать шаги по защите указанных технологий, в том числе путем получения патентной защиты в определенных юрисдикциях. В результате этого в будущем могут возникнуть споры относительно владения технологиями и правами, связанными с электронной коммерцией и другими видами онлайн-деятельности.</w:t>
      </w:r>
    </w:p>
    <w:p w14:paraId="3B96EBEA"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Существует потенциальный риск, что товары, услуги и средства индивидуализации Группы могут непреднамеренно нарушать действующие патенты, товарные знаки, авторские права или иные права в отношении интеллектуальной собственности третьих лиц. Группа может понести значительные расходы, выступая ответчиком по искам о нарушении интеллектуальных прав (вне зависимости от обоснованности таких исков). Отвлечение управленческого времени и ресурсов на такие иски, а также потенциальная ответственность по ним, могут причинить значительный ущерб бизнесу, перспективам развития, финансовому положению и операционной деятельности Группы. Удовлетворение предъявленного к Группе иска о нарушении интеллектуальных прав может повлечь значительную ответственность (включая ответственность по оплате лицензионных сборов, роялти и возмещению убытков) или вызвать существенные перебои в функционировании бизнеса Группы. Кроме того, правообладатели могут добиться запрета на дальнейшее использование определенными компаниями Группы технологий, программного обеспечения или средств индивидуализации, принадлежащих этим правообладателям.</w:t>
      </w:r>
    </w:p>
    <w:p w14:paraId="27E55324"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В связи с санкциями, введенными США, Европейским союзом и Великобританией, за которыми последовал уход с российского рынка значительного количества иностранных правообладателей, Правительство России частично легализовало параллельный импорт в целях минимизации ущерба, связанного с потенциальным дефицитом товаров в России. Группа стремится полностью соблюдать применимое законодательство, однако существуют риск, что реализация товаров на Маркетплейсе, ввозимые на территорию России в порядке параллельного импорта, повлекут за собой нарушения интеллектуальных прав третьих лиц. Соответственно, к компаниям Группы могут периодически предъявляться существенные претензии в сфере интеллектуальной собственности по фактам нарушения исключительных прав третьих лиц.</w:t>
      </w:r>
    </w:p>
    <w:p w14:paraId="23B34B78"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Группа разрабатывает собственные ИТ-решения для минимизации рисков нарушений интеллектуальных прав.</w:t>
      </w:r>
    </w:p>
    <w:p w14:paraId="306307B2"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 xml:space="preserve">Риски, связанные с возможностью распространения на компании Группы действующего или нового законодательства о рекламе </w:t>
      </w:r>
    </w:p>
    <w:p w14:paraId="622B0DFB"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Российское законодательство запрещает рекламу определенных товаров, таких как несертифицированная продукция или табачные изделия, и детально регулирует рекламу некоторых других товаров и услуг, таких как алкоголь, фармацевтические препараты и детское питание. Реклама определенных продуктов и услуг, таких как финансовые услуги, а также реклама, направленная на несовершеннолетних и некоторые другие категории, должна соответствовать определенным правилам и в некоторых случаях должна содержать конкретные оговорки. </w:t>
      </w:r>
    </w:p>
    <w:p w14:paraId="28C4399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Дальнейшее изменение законодательства, регулирующего рекламную деятельность, может повлиять на возможности Группы по предоставлению некоторых услуг или ограничить тип рекламных услуг, которые может предложить Группа. </w:t>
      </w:r>
    </w:p>
    <w:p w14:paraId="0AE3174D"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С 1 марта 2025 г. были приняты поправки в Федеральный закон от 13 марта 2006 г. № 38-ФЗ «О рекламе» (далее – «Закон о Рекламе»), требующие от крупных интернет-компаний и компаний электронной коммерции, включая компании Группы, бесплатно размещать на своих сайтах социальную рекламу в пределах 5% годового объема распространяемой ими рекламы. Это может негативно повлиять на объем рекламных услуг, предлагаемых компаниями Группы, а также привести к снижению доходов от рекламы и общего дохода Группы. </w:t>
      </w:r>
    </w:p>
    <w:p w14:paraId="4501A197" w14:textId="77777777" w:rsidR="00430B54" w:rsidRPr="007A4743" w:rsidRDefault="00430B54"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С 1 апреля 2025 г. рекламораспространители и операторы рекламных систем, в том числе компании Группы, обязаны производить отчисления в федеральный бюджет за распространение рекламы в Интернете. Размер обязательных отчислений составляет 3% от базы расчета обязательных отчислений, которой является доход, полученный в течение квартала от реализации услуг по распространению в Интернете рекламы, направленной на привлечение внимания потребителей рекламы, находящихся на территории РФ. </w:t>
      </w:r>
    </w:p>
    <w:p w14:paraId="6AA0F5AB" w14:textId="77777777" w:rsidR="00894F45" w:rsidRPr="007A4743" w:rsidRDefault="00430B54" w:rsidP="00774903">
      <w:pPr>
        <w:shd w:val="clear" w:color="auto" w:fill="FFFFFF" w:themeFill="background1"/>
        <w:spacing w:before="0" w:after="120"/>
        <w:jc w:val="both"/>
        <w:rPr>
          <w:rFonts w:ascii="Arial" w:hAnsi="Arial" w:cs="Arial"/>
        </w:rPr>
      </w:pPr>
      <w:r w:rsidRPr="007A4743">
        <w:rPr>
          <w:rFonts w:ascii="Arial" w:eastAsia="Times New Roman" w:hAnsi="Arial" w:cs="Arial"/>
          <w:lang w:eastAsia="en-US"/>
        </w:rPr>
        <w:t>Рекламодатели, рекламораспространители и операторы рекламных систем, в том числе компании Группы, обязаны предоставлять информацию о рекламе в Единый реестр интернет-рекламы, который ведет Роскомнадзор. Информация передается в надзорный орган через оператора рекламных данных – владельца компьютерной программы, уполномоченного Роскомнадзором устанавливать факт распространения рекламы в Интернете. Кодекс Российской Федерации об административных правонарушениях устанавливает ответственность за нарушение положений Закона о Рекламе в Интернете, в частности предусматривается ответственность для юридических лиц в размере до 500 000 руб., а для оператора рекламных данных до 700 000 руб. Эмитент принимает меры для выполнения требований Закона о Рекламе, однако применение к компаниям Группы штрафов, иных мер административной ответственности в связи с потенциальными нарушениями Закона о Рекламе, могут оказать негативное влияние на бизнес, перспективы развития, финансовое положение и результаты операционной деятельности Группы.</w:t>
      </w:r>
    </w:p>
    <w:p w14:paraId="3BFD9CD4" w14:textId="77777777" w:rsidR="00894F45" w:rsidRPr="007A4743" w:rsidRDefault="00894F45" w:rsidP="00774903">
      <w:pPr>
        <w:pStyle w:val="2"/>
        <w:shd w:val="clear" w:color="auto" w:fill="FFFFFF" w:themeFill="background1"/>
        <w:spacing w:before="0" w:after="120"/>
        <w:rPr>
          <w:rFonts w:ascii="Arial" w:hAnsi="Arial" w:cs="Arial"/>
        </w:rPr>
      </w:pPr>
      <w:bookmarkStart w:id="35" w:name="_Toc230195307"/>
      <w:r w:rsidRPr="007A4743">
        <w:rPr>
          <w:rFonts w:ascii="Arial" w:hAnsi="Arial" w:cs="Arial"/>
        </w:rPr>
        <w:t>1.9.5. Риск потери деловой репутации (репутационный риск)</w:t>
      </w:r>
      <w:bookmarkEnd w:id="35"/>
    </w:p>
    <w:p w14:paraId="0B764696" w14:textId="77777777" w:rsidR="007165EE" w:rsidRPr="007A4743" w:rsidRDefault="007165EE"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Описываются риски, связанные с формированием негативного представления о финансовой устойчивости, финансовом положении Эмитента (Группы), качестве производимых товаров (работ, услуг) или характере деятельности в целом.</w:t>
      </w:r>
    </w:p>
    <w:p w14:paraId="537EAC9A"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Данный риск заключается в возможности нанесения ущерба репутации Группы, ухудшения ее имиджа, включая стоимость бренда, вследствие формирования негативного представления о финансовой устойчивости Группы, качестве ее услуг или характере деятельности в целом. Если Группа не сможет развивать и усиливать бренд для эффективного продвижения бизнеса и привлечения новых и удержания имеющихся клиентов, это может привести к снижению спроса на услуги Озон и, как следствие, оказать существенное негативное влияние на бизнес, перспективы развития, финансовое положение и результаты операционной деятельности Группы.</w:t>
      </w:r>
    </w:p>
    <w:p w14:paraId="3DB06E0E"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Для целей минимизации репутационного риска применяются системы контроля репутации контрагентов/подрядчиков и клиентов Группы, постоянный анализ поведения и потребностей клиентов и внесение соответствующих изменений в деятельность и стратегию, расширение ассортимента продуктов и услуг, которые предлагаются клиентам, и улучшение качества обслуживания клиентов, проведение различных мероприятий для повышения известности Группы и узнаваемости бренда на рынке. </w:t>
      </w:r>
    </w:p>
    <w:p w14:paraId="347AEE52" w14:textId="77777777" w:rsidR="007165EE" w:rsidRPr="007A4743" w:rsidRDefault="007165EE"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Риски, связанные с недобросовестными или незаконными действиями со стороны продавцов, агентов, сотрудников, подрядчиков</w:t>
      </w:r>
    </w:p>
    <w:p w14:paraId="6B159475"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Группа может столкнуться с недобросовестными или незаконными действиями со стороны продавцов, агентов, сотрудников, подрядчиков, что может оказать негативное влияние на репутацию Группы, повлечь за собой гражданскую, административную или уголовную ответственность, ограничить возможности привлечения новых и удержания имеющихся клиентов, и также негативно повлиять на способность Группы поддерживать на постоянной основе доступ к источникам финансирования, что может оказать существенное негативное влияние на бизнес, перспективы развития, финансовое положение и результаты операционной деятельности Группы.</w:t>
      </w:r>
    </w:p>
    <w:p w14:paraId="35ED3016"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Законодательство об ответственности поставщиков онлайн-услуг в России все еще находится на стадии разработки. Типовое соглашение Группы с продавцами на Маркетплейсе предусматривает различные механизмы снижения рисков Группы, связанных с недобросовестными или незаконными действиями со стороны продавцов. Данные положения направлены на предотвращение получения платежей (мошенническим или иным образом) продавцами в тех случаях, когда покупатель не получил заказанные товары или когда полученные товары существенно отличаются от описания, размещенного продавцом, а также на предотвращение продажи продавцами на Маркетплейсе запрещенных законом, поддельных, контрафактных или украденных товаров, продажи товаров незаконным или неэтичным образом, продажи товаров, нарушающих права третьих лиц или иные требования, предъявляемые к товарам. Тем не менее, обход требований типового соглашения или их несоблюдение со стороны продавцов может нанести ущерб репутации Группы, а также привести к привлечению компаний Группы и их должностных лиц к гражданской, административной или уголовной ответственности за незаконные действия продавцов. </w:t>
      </w:r>
    </w:p>
    <w:p w14:paraId="675A7EE7" w14:textId="77777777" w:rsidR="007165EE" w:rsidRPr="007A4743" w:rsidRDefault="007165EE" w:rsidP="00774903">
      <w:pPr>
        <w:pStyle w:val="Basic"/>
        <w:shd w:val="clear" w:color="auto" w:fill="FFFFFF" w:themeFill="background1"/>
        <w:ind w:firstLine="0"/>
        <w:rPr>
          <w:rFonts w:ascii="Arial" w:hAnsi="Arial" w:cs="Arial"/>
          <w:sz w:val="20"/>
          <w:u w:val="single"/>
        </w:rPr>
      </w:pPr>
      <w:r w:rsidRPr="007A4743">
        <w:rPr>
          <w:rFonts w:ascii="Arial" w:hAnsi="Arial" w:cs="Arial"/>
          <w:sz w:val="20"/>
        </w:rPr>
        <w:t>Эмитент считает продвижение бизнеса одним из главных приоритетов направления развития. Повышение узнаваемости бренда на рынке электронной коммерции, финансовых услуг и финансовых технологий имеет существенное значение для увеличения количества и уровня взаимодействия продавцов и покупателей с платформой, что, в свою очередь, повышает привлекательность и ассортимент товаров и услуг. Группа проводила и продолжает проводить маркетинговые и рекламные мероприятия, направленные на повышение узнаваемости бизнеса и привлекательности платформы Озон и Финтех услуг. Тем не менее, указанные мероприятия могут оказаться недостаточно эффективными и не позволят достичь предполагаемого рекламного эффекта. При этом, оценка Группой, покупателями и продавцами новых решений и инициатив, которые Группа внедряет для улучшения своей платформы Озон и Финтех услуг, может быть различной, что также способно оказать негативный эффект на рост клиентской базы Группы.</w:t>
      </w:r>
    </w:p>
    <w:p w14:paraId="15C345A1" w14:textId="77777777" w:rsidR="007165EE" w:rsidRPr="007A4743" w:rsidRDefault="007165EE"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Риски, связанные с относительной сложностью определения и обнаружения нарушений со стороны работников</w:t>
      </w:r>
    </w:p>
    <w:p w14:paraId="7F52DF91"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Группа сталкивается с рисками, возникающими из-за умышленного, небрежного или непреднамеренного нарушения законодательства ее сотрудниками или совершения ими других неправомерных действий. Подобные действия работников могут, среди прочего, включать ненадлежащее использование или разглашение конфиденциальной информации (в том числе коммерческой тайны), растрату или мошенничество, а также другие противоправные действия. В прошлом Группа сталкивалась с подобными действиями со стороны работников, однако до сегодняшнего дня они не причиняли существенного вреда ее бизнесу. Тем не менее, любые дальнейшие подобные действия могут в будущем привести к юридической ответственности, а также нанести серьезный репутационный или финансовый ущерб Группе. </w:t>
      </w:r>
    </w:p>
    <w:p w14:paraId="2957B2B7"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У Группы есть процедуры внутреннего контроля, контроля за соблюдением законодательства, обеспечения безопасности и другие процедуры, направленные на предотвращение противоправных действий работников, а также функционирует независимая служба внутреннего аудита. Однако, несмотря на наличие этих мер, существует риск, что нарушения со стороны работников не будут обнаружены своевременно и не будут предотвращены, что может оказать существенное негативное влияние на бизнес, перспективы развития, финансовое положение и результаты операционной деятельности Группы. На дату </w:t>
      </w:r>
      <w:r w:rsidR="00CB4ECD" w:rsidRPr="007A4743">
        <w:rPr>
          <w:rFonts w:ascii="Arial" w:hAnsi="Arial" w:cs="Arial"/>
          <w:sz w:val="20"/>
        </w:rPr>
        <w:t>окончания отчетного периода</w:t>
      </w:r>
      <w:r w:rsidRPr="007A4743">
        <w:rPr>
          <w:rFonts w:ascii="Arial" w:hAnsi="Arial" w:cs="Arial"/>
          <w:sz w:val="20"/>
        </w:rPr>
        <w:t xml:space="preserve"> Эмитент не сталкивался с существенными претензиями, способными негативно отразиться на его репутации.</w:t>
      </w:r>
    </w:p>
    <w:p w14:paraId="246FE5D5"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Кроме того, любое негативное публичное освещение продуктов или услуг компаний Группы (независимо от достоверности соответствующей информации) потенциально может нанести ущерб деловой репутации Группы и привести к уходу покупателей и продавцов с ее платформы.</w:t>
      </w:r>
    </w:p>
    <w:p w14:paraId="73D0DD90" w14:textId="77777777" w:rsidR="007165EE" w:rsidRPr="007A4743" w:rsidRDefault="007165EE"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Риски, связанные с экологической, социальной и корпоративной ответственностью</w:t>
      </w:r>
    </w:p>
    <w:p w14:paraId="2ED0DE91"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Усиление контроля и изменение ожиданий со стороны инвесторов, клиентов, регулирующих органов и т.д. в части, касающейся экологической, социальной и корпоративной ответственности (далее - «ESG»), могут нести риски негативного влияния на репутацию Группы или приводить к иным негативным последствиям для бизнеса, финансового положения или результатов операционной деятельности Группы.</w:t>
      </w:r>
    </w:p>
    <w:p w14:paraId="1DF720E4" w14:textId="77777777" w:rsidR="00894F45" w:rsidRPr="007A4743" w:rsidRDefault="007165EE" w:rsidP="00774903">
      <w:pPr>
        <w:shd w:val="clear" w:color="auto" w:fill="FFFFFF" w:themeFill="background1"/>
        <w:spacing w:before="0" w:after="120"/>
        <w:jc w:val="both"/>
        <w:rPr>
          <w:rFonts w:ascii="Arial" w:hAnsi="Arial" w:cs="Arial"/>
        </w:rPr>
      </w:pPr>
      <w:r w:rsidRPr="007A4743">
        <w:rPr>
          <w:rFonts w:ascii="Arial" w:hAnsi="Arial" w:cs="Arial"/>
        </w:rPr>
        <w:t>Бизнес-среда, в которой работает Группа, постоянно меняется, и риски, связанные с ESG, могут прямо или косвенно влиять на бизнес и реализацию стратегии Группы. Регулирующие органы ввели (и, как ожидается, продолжат вводить) правила и рекомендации, связанные с ESG, что может увеличить расходы Группы на обеспечение нормативно-правового соответствия или подвергнуть ее новым или дополнительным рискам. Более того, для оценки применяемого компаниями подхода к вопросам ESG некоторые организации, предоставляющие информацию инвесторам, разработали рейтинги, которые могут основываться на различных показателях в зависимости от конкретной организации. Негативные рейтинги (независимо от их достоверности) могут вызвать негативные настроения у инвесторов. Если Группа и ее поставщики и подрядчики не будут соответствовать стандартам или ожиданиям регулирующих органов или организаций, оценивающих ESG, или инвесторов, клиентов и контрагентов Группы, или Группа не сможет эффективно реализовывать основные ESG-инициативы, Группа может столкнуться с рисками негативного освещения в СМИ, причинения ущерба репутации Группы или утраты доверия клиентов или инвесторов. Кроме того, текущий геополитический кризис может вызывать сложности при соблюдении действующего и будущего законодательства в сфере ESG для компаний, работающих преимущественно в России (в том числе и для компаний Группы), даже при дальнейшем внедрении ESG-инициатив и выделении средств на расходы, связанные с ESG, что может негативно повлиять на бизнес, финансовое положение или результаты операционной деятельности Группы.</w:t>
      </w:r>
    </w:p>
    <w:p w14:paraId="2CB597DB" w14:textId="77777777" w:rsidR="00894F45" w:rsidRPr="007A4743" w:rsidRDefault="00894F45" w:rsidP="00774903">
      <w:pPr>
        <w:pStyle w:val="2"/>
        <w:shd w:val="clear" w:color="auto" w:fill="FFFFFF" w:themeFill="background1"/>
        <w:spacing w:before="0" w:after="120"/>
        <w:rPr>
          <w:rFonts w:ascii="Arial" w:hAnsi="Arial" w:cs="Arial"/>
        </w:rPr>
      </w:pPr>
      <w:bookmarkStart w:id="36" w:name="_Toc230195308"/>
      <w:r w:rsidRPr="007A4743">
        <w:rPr>
          <w:rFonts w:ascii="Arial" w:hAnsi="Arial" w:cs="Arial"/>
        </w:rPr>
        <w:t>1.9.6. Стратегический риск</w:t>
      </w:r>
      <w:bookmarkEnd w:id="36"/>
    </w:p>
    <w:p w14:paraId="4D8F7BE8" w14:textId="77777777" w:rsidR="007165EE" w:rsidRPr="007A4743" w:rsidRDefault="007165EE"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Описываются риски, связанные с возможным принятием ошибочных решений, определяющих стратегию деятельности и развития Эмитента (Группы) (стратегическое управление), в том числе риски, возникающие вследствие неучета или недостаточного учета возможных опасностей, которые могут угрожать деятельности Эмитента (Группы), неправильного или недостаточно обоснованного определения перспективных направлений деятельности, в которых Эмитента (Группа) может достичь преимущества перед конкурентами, отсутствия или обеспечения в неполном объеме необходимых ресурсов (финансовых, материально-технических, трудовых) и организационных мер (управленческих решений), которые должны обеспечить достижение стратегических целей деятельности Эмитента (Группы).</w:t>
      </w:r>
    </w:p>
    <w:p w14:paraId="14915AD6" w14:textId="77777777" w:rsidR="007165EE" w:rsidRPr="007A4743" w:rsidRDefault="007165EE" w:rsidP="00774903">
      <w:pPr>
        <w:pStyle w:val="Basic"/>
        <w:shd w:val="clear" w:color="auto" w:fill="FFFFFF" w:themeFill="background1"/>
        <w:ind w:firstLine="0"/>
        <w:rPr>
          <w:rFonts w:ascii="Arial" w:hAnsi="Arial" w:cs="Arial"/>
          <w:sz w:val="20"/>
        </w:rPr>
      </w:pPr>
      <w:r w:rsidRPr="007A4743">
        <w:rPr>
          <w:rFonts w:ascii="Arial" w:hAnsi="Arial" w:cs="Arial"/>
          <w:sz w:val="20"/>
        </w:rPr>
        <w:t>Стратегический риск связан с вероятностью возникновения убытков в результате ошибок, допущенных при принятии решений, определяющих стратегию деятельности Группы, а также управленческих ошибок при реализации данной стратегии.</w:t>
      </w:r>
    </w:p>
    <w:p w14:paraId="27567845" w14:textId="77777777" w:rsidR="007165EE" w:rsidRPr="007A4743" w:rsidRDefault="007165EE" w:rsidP="00774903">
      <w:pPr>
        <w:shd w:val="clear" w:color="auto" w:fill="FFFFFF" w:themeFill="background1"/>
        <w:spacing w:before="0" w:after="120"/>
        <w:jc w:val="both"/>
        <w:rPr>
          <w:rFonts w:ascii="Arial" w:hAnsi="Arial" w:cs="Arial"/>
        </w:rPr>
      </w:pPr>
      <w:r w:rsidRPr="007A4743">
        <w:rPr>
          <w:rFonts w:ascii="Arial" w:hAnsi="Arial" w:cs="Arial"/>
          <w:b/>
          <w:u w:val="single"/>
        </w:rPr>
        <w:t>Стратегический риск</w:t>
      </w:r>
      <w:bookmarkStart w:id="37" w:name="_Hlk216336937"/>
    </w:p>
    <w:p w14:paraId="3B50AF35" w14:textId="77777777" w:rsidR="007165EE" w:rsidRPr="007A4743" w:rsidRDefault="007165EE" w:rsidP="00774903">
      <w:pPr>
        <w:shd w:val="clear" w:color="auto" w:fill="FFFFFF" w:themeFill="background1"/>
        <w:spacing w:before="0" w:after="120"/>
        <w:jc w:val="both"/>
        <w:rPr>
          <w:rFonts w:ascii="Arial" w:hAnsi="Arial" w:cs="Arial"/>
          <w:iCs/>
        </w:rPr>
      </w:pPr>
      <w:r w:rsidRPr="007A4743">
        <w:rPr>
          <w:rFonts w:ascii="Arial" w:hAnsi="Arial" w:cs="Arial"/>
          <w:iCs/>
        </w:rPr>
        <w:t xml:space="preserve">Стратегический риск связан с реализацией стратегии развития Группа и зависит от ключевых отраслей экономики и макроэкономических факторов, конкурентоспособности Группы и конкуренции среди электронной коммерции. </w:t>
      </w:r>
      <w:bookmarkEnd w:id="37"/>
    </w:p>
    <w:p w14:paraId="215E4A50" w14:textId="77777777" w:rsidR="007165EE" w:rsidRPr="007A4743" w:rsidRDefault="007165EE" w:rsidP="00774903">
      <w:pPr>
        <w:shd w:val="clear" w:color="auto" w:fill="FFFFFF" w:themeFill="background1"/>
        <w:spacing w:before="0" w:after="120"/>
        <w:jc w:val="both"/>
        <w:rPr>
          <w:rFonts w:ascii="Arial" w:hAnsi="Arial" w:cs="Arial"/>
          <w:iCs/>
        </w:rPr>
      </w:pPr>
      <w:r w:rsidRPr="007A4743">
        <w:rPr>
          <w:rFonts w:ascii="Arial" w:hAnsi="Arial" w:cs="Arial"/>
          <w:iCs/>
        </w:rPr>
        <w:t>Группа осознает данные риски, связанные с возможным принятием ошибочных решений, и предпринимает меры по их минимизации, включая непрерывный мониторинг и прогнозирование экономической ситуации и рыночных факторов, корректировку нашей деятельности, стратегии и источников финансирования по мере необходимости. Также Группа постоянно осуществляет мониторинг действий конкурентов для разработки и внедрения соответствующих ответных мер и проводит постоянный анализ поведения и потребностей клиентов и внесение соответствующих изменений в деятельность и стратегию.</w:t>
      </w:r>
    </w:p>
    <w:p w14:paraId="3955B289" w14:textId="77777777" w:rsidR="007165EE" w:rsidRPr="007A4743" w:rsidRDefault="007165EE" w:rsidP="00774903">
      <w:pPr>
        <w:pStyle w:val="Basic"/>
        <w:shd w:val="clear" w:color="auto" w:fill="FFFFFF" w:themeFill="background1"/>
        <w:ind w:firstLine="0"/>
        <w:rPr>
          <w:rFonts w:ascii="Arial" w:hAnsi="Arial" w:cs="Arial"/>
          <w:b/>
          <w:sz w:val="20"/>
          <w:u w:val="single"/>
        </w:rPr>
      </w:pPr>
      <w:r w:rsidRPr="007A4743">
        <w:rPr>
          <w:rFonts w:ascii="Arial" w:hAnsi="Arial" w:cs="Arial"/>
          <w:b/>
          <w:sz w:val="20"/>
          <w:u w:val="single"/>
        </w:rPr>
        <w:t>Риски, связанные с кадрами</w:t>
      </w:r>
    </w:p>
    <w:p w14:paraId="27AEF296" w14:textId="77777777" w:rsidR="007165EE" w:rsidRPr="007A4743" w:rsidRDefault="007165EE" w:rsidP="00774903">
      <w:pPr>
        <w:shd w:val="clear" w:color="auto" w:fill="FFFFFF" w:themeFill="background1"/>
        <w:spacing w:before="0" w:after="120"/>
        <w:jc w:val="both"/>
        <w:rPr>
          <w:rFonts w:ascii="Arial" w:hAnsi="Arial" w:cs="Arial"/>
          <w:iCs/>
        </w:rPr>
      </w:pPr>
      <w:r w:rsidRPr="007A4743">
        <w:rPr>
          <w:rFonts w:ascii="Arial" w:hAnsi="Arial" w:cs="Arial"/>
          <w:iCs/>
        </w:rPr>
        <w:t xml:space="preserve">Рост бизнеса и эффективность управления Группы связаны с наличием квалифицированных кадров, включая высшее руководство и ИТ-специалистов, поэтому развитие и успех Группы зависят от наличия у нее возможностей по выявлению, найму, развитию, мотивации и удержанию квалифицированных работников. </w:t>
      </w:r>
    </w:p>
    <w:p w14:paraId="7D9D1C89" w14:textId="77777777" w:rsidR="007165EE" w:rsidRPr="007A4743" w:rsidRDefault="007165EE" w:rsidP="00774903">
      <w:pPr>
        <w:shd w:val="clear" w:color="auto" w:fill="FFFFFF" w:themeFill="background1"/>
        <w:spacing w:before="0" w:after="120"/>
        <w:jc w:val="both"/>
        <w:rPr>
          <w:rFonts w:ascii="Arial" w:hAnsi="Arial" w:cs="Arial"/>
          <w:iCs/>
        </w:rPr>
      </w:pPr>
      <w:r w:rsidRPr="007A4743">
        <w:rPr>
          <w:rFonts w:ascii="Arial" w:hAnsi="Arial" w:cs="Arial"/>
          <w:iCs/>
        </w:rPr>
        <w:t>Конкуренция за высшее руководство и ключевой ИТ-персонал очень высокая, а выбор квалифицированных кандидатов относительно ограничен. Время от времени некоторые из ключевых работников могут уходить из Группы по различным причинам, включая персональные планы развития карьеры и конкуренцию на рынке труда. Нынешняя геополитическая ситуация поставила перед командой Группы дополнительные задачи как в России, так и за ее пределами. Были предприняты шаги по удержанию и мотивации команды, однако риск увеличения текучести кадров сохраняется, что может негативно сказаться на деятельности Группы.</w:t>
      </w:r>
    </w:p>
    <w:p w14:paraId="0F5CAEE1" w14:textId="77777777" w:rsidR="007165EE" w:rsidRPr="007A4743" w:rsidRDefault="007165EE" w:rsidP="00774903">
      <w:pPr>
        <w:shd w:val="clear" w:color="auto" w:fill="FFFFFF" w:themeFill="background1"/>
        <w:spacing w:before="0" w:after="120"/>
        <w:jc w:val="both"/>
        <w:rPr>
          <w:rFonts w:ascii="Arial" w:hAnsi="Arial" w:cs="Arial"/>
          <w:iCs/>
        </w:rPr>
      </w:pPr>
      <w:r w:rsidRPr="007A4743">
        <w:rPr>
          <w:rFonts w:ascii="Arial" w:hAnsi="Arial" w:cs="Arial"/>
          <w:iCs/>
        </w:rPr>
        <w:t>Обучение новых сотрудников, не имевших ранее соответствующего опыта, может занимать много времени и требовать значительных ресурсов. Кроме того, для удержания своих работников Группе может потребоваться периодически повышать размер выплачиваемого им вознаграждения. Если конкуренция в отрасли усилится, Группе будет все сложнее привлекать, мотивировать и удерживать высококвалифицированный персонал ввиду значительного рыночного спроса. Если не удастся привлечь дополнительный высококвалифицированный персонал либо удержать или мотивировать действующих работников, Группа, вероятно, не сможет продолжить рост, что окажет существенное негативное влияние на ее бизнес, перспективы развития, финансовое положение и результаты операционной деятельности.</w:t>
      </w:r>
    </w:p>
    <w:p w14:paraId="71ADB1FF" w14:textId="77777777" w:rsidR="007165EE" w:rsidRPr="007A4743" w:rsidRDefault="007165EE" w:rsidP="00774903">
      <w:pPr>
        <w:shd w:val="clear" w:color="auto" w:fill="FFFFFF" w:themeFill="background1"/>
        <w:spacing w:before="0" w:after="120"/>
        <w:jc w:val="both"/>
        <w:rPr>
          <w:rFonts w:ascii="Arial" w:hAnsi="Arial" w:cs="Arial"/>
          <w:iCs/>
        </w:rPr>
      </w:pPr>
      <w:r w:rsidRPr="007A4743">
        <w:rPr>
          <w:rFonts w:ascii="Arial" w:hAnsi="Arial" w:cs="Arial"/>
          <w:iCs/>
        </w:rPr>
        <w:t>Кроме того, по всей видимости, ожидаемый руководством Эмитента в будущем рост будет предъявлять больше требований к системе управления и операционной деятельности Группы. Управленческий успех Группы будет в значительной степени зависеть от способности менеджмента Группы работать эффективно, а также от способности в дальнейшем улучшать и развивать финансовые и управленческие информационные системы, средства контроля и процедуры.</w:t>
      </w:r>
    </w:p>
    <w:p w14:paraId="2F926FAF" w14:textId="77777777" w:rsidR="00894F45" w:rsidRPr="007A4743" w:rsidRDefault="007165EE" w:rsidP="00774903">
      <w:pPr>
        <w:shd w:val="clear" w:color="auto" w:fill="FFFFFF" w:themeFill="background1"/>
        <w:spacing w:before="0" w:after="120"/>
        <w:jc w:val="both"/>
        <w:rPr>
          <w:rFonts w:ascii="Arial" w:hAnsi="Arial" w:cs="Arial"/>
        </w:rPr>
      </w:pPr>
      <w:r w:rsidRPr="007A4743">
        <w:rPr>
          <w:rFonts w:ascii="Arial" w:hAnsi="Arial" w:cs="Arial"/>
          <w:iCs/>
        </w:rPr>
        <w:t>Кроме того, в соответствии с ожиданиями руководства Группы, Группе придется доработать действующие и внедрить новые системы, обучать своих сотрудников и управлять ими, а также улучшать и расширять возможности в сфере продаж и маркетинга.</w:t>
      </w:r>
    </w:p>
    <w:p w14:paraId="1FD363B8" w14:textId="77777777" w:rsidR="00894F45" w:rsidRPr="007A4743" w:rsidRDefault="00894F45" w:rsidP="00774903">
      <w:pPr>
        <w:pStyle w:val="2"/>
        <w:shd w:val="clear" w:color="auto" w:fill="FFFFFF" w:themeFill="background1"/>
        <w:spacing w:before="0" w:after="120"/>
        <w:rPr>
          <w:rFonts w:ascii="Arial" w:hAnsi="Arial" w:cs="Arial"/>
        </w:rPr>
      </w:pPr>
      <w:bookmarkStart w:id="38" w:name="_Toc230195309"/>
      <w:r w:rsidRPr="007A4743">
        <w:rPr>
          <w:rFonts w:ascii="Arial" w:hAnsi="Arial" w:cs="Arial"/>
        </w:rPr>
        <w:t>1.9.7. Риски, связанные с деятельностью эмитента</w:t>
      </w:r>
      <w:bookmarkEnd w:id="38"/>
    </w:p>
    <w:p w14:paraId="0BA546D7" w14:textId="77777777" w:rsidR="00061AFB" w:rsidRPr="007A4743" w:rsidRDefault="00061AFB"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Описываются риски, свойственные исключительно Эмитенту (Группе) или связанные с осуществляемой Эмитентом (Группой) основной финансово-хозяйственной деятельностью, в том числе риски, связанные с:</w:t>
      </w:r>
    </w:p>
    <w:p w14:paraId="5E9B5409" w14:textId="77777777" w:rsidR="00061AFB" w:rsidRPr="007A4743" w:rsidRDefault="00061AFB"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Отсутствием возможности продлить действие лицензий Эмитента (подконтрольных Эмитенту организаций, имеющих для него существенное значение) на ведение определенного вида деятельности либо на использование объектов, нахождение которых в обороте ограничено (включая природные ресурсы)</w:t>
      </w:r>
    </w:p>
    <w:p w14:paraId="07F3C460"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На дату окончания отчетного периода Эмитент и подконтрольные ему организации, имеющие для него существенное значение (к которым относятся ООО «Интернет Решения» (ОГРН: 1027739244741), ОЗОН Банк и Озон Кредит), не используют объекты, нахождение которых в обороте ограничено (включая природные ресурсы).</w:t>
      </w:r>
    </w:p>
    <w:p w14:paraId="2DC147F4" w14:textId="77777777" w:rsidR="00061AFB" w:rsidRPr="007A4743" w:rsidRDefault="00061AFB" w:rsidP="00774903">
      <w:pPr>
        <w:pStyle w:val="Basic"/>
        <w:shd w:val="clear" w:color="auto" w:fill="FFFFFF" w:themeFill="background1"/>
        <w:ind w:firstLine="0"/>
        <w:rPr>
          <w:rFonts w:ascii="Arial" w:hAnsi="Arial" w:cs="Arial"/>
          <w:b/>
          <w:bCs/>
          <w:sz w:val="20"/>
        </w:rPr>
      </w:pPr>
      <w:r w:rsidRPr="007A4743">
        <w:rPr>
          <w:rFonts w:ascii="Arial" w:hAnsi="Arial" w:cs="Arial"/>
          <w:iCs/>
          <w:sz w:val="20"/>
        </w:rPr>
        <w:t>Некоторые подконтрольные Эмитенту организации, имеющие для него существенное значение, осуществляют свою деятельность на основании ряда лицензий. Соответственно, существует риск, что такие лицензии не будут продлены или переоформлены. Приостановка, отзыв или отказ от продления лицензий и разрешений, выданных дочерним обществам возможен при нарушении компаниями Группы применимого законодательства и/или условий лицензий. Каждый из вышеуказанных исходов может оказать существенное негативное воздействие на финансовое положение и деятельность Группы (недополучению прибыли), но вероятность наступления настоящего риска оценивается Эмитентом как минимальная.</w:t>
      </w:r>
    </w:p>
    <w:p w14:paraId="6AF23481" w14:textId="77777777" w:rsidR="00061AFB" w:rsidRPr="007A4743" w:rsidRDefault="00061AFB"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 xml:space="preserve">Возможной ответственностью Эмитента (подконтрольных Эмитенту организаций, имеющих для него существенное значение) по обязательствам третьих лиц, в том числе подконтрольных Эмитенту </w:t>
      </w:r>
    </w:p>
    <w:p w14:paraId="68D52309"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 xml:space="preserve">Ответственность Эмитента по долгам третьих лиц, в том числе подконтрольных Эмитенту, может наступать вследствие заключения Эмитентом соответствующих сделок или в силу применимого законодательства. Так, в случае предоставления Эмитентом обеспечения, в том числе, в форме поручительства или независимой гарантии по обязательствам третьих лиц, в том числе подконтрольных Эмитенту, Эмитент будет нести ответственность перед кредитором в размере предоставленного обеспечения, если основной должник не исполнит или ненадлежащим образом исполнит свое обязательство перед кредитором. </w:t>
      </w:r>
    </w:p>
    <w:p w14:paraId="53ADF8F2"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Ответственность Эмитента по долгам третьих лиц в силу законодательства наступает в ограниченных случаях. Так, по общему правилу, российское законодательство предусматривает, что акционеры или участники российского хозяйственного общества не несут ответственности по обязательствам такого общества и несут только риск потери своих инвестиций. Однако такие ограничения ответственности могут не работать в случае, если материнская компания принимает решения от имени дочерней компании, а также в ряде иных случаев. В частности, материнская компания несет солидарную ответственность по сделкам, заключенным ее дочерней компанией по указанию материнской компании. Кроме того, материнская компания несет субсидиарную ответственность по долгам дочерней компании, если дочерняя компания становится несостоятельной (банкротом) по вине материнской компании.</w:t>
      </w:r>
    </w:p>
    <w:p w14:paraId="54342C3C"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Если Эмитент или подконтрольные Эмитенту организации, имеющие для него существенное значение, будут привлечены к ответственности по долгам своих дочерних компаний, или к ним предъявят требования из предоставленного обеспечения, это может оказать негативное влияние на бизнес, результаты деятельности, финансовое состояние или перспективы Группы.</w:t>
      </w:r>
    </w:p>
    <w:p w14:paraId="7091EF35" w14:textId="77777777" w:rsidR="00061AFB" w:rsidRPr="007A4743" w:rsidRDefault="00061AFB"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 xml:space="preserve">Возможностью потери потребителей, на оборот с которыми приходится не менее чем 10 процентов общей выручки от продажи товаров (работ, услуг) эмитента (группы эмитента) </w:t>
      </w:r>
    </w:p>
    <w:p w14:paraId="2992B64C" w14:textId="77777777" w:rsidR="00894F45" w:rsidRPr="007A4743" w:rsidRDefault="00061AFB" w:rsidP="00774903">
      <w:pPr>
        <w:pStyle w:val="Basic"/>
        <w:shd w:val="clear" w:color="auto" w:fill="FFFFFF" w:themeFill="background1"/>
        <w:ind w:firstLine="0"/>
        <w:rPr>
          <w:rFonts w:ascii="Arial" w:hAnsi="Arial" w:cs="Arial"/>
          <w:bCs/>
          <w:iCs/>
          <w:sz w:val="20"/>
        </w:rPr>
      </w:pPr>
      <w:r w:rsidRPr="007A4743">
        <w:rPr>
          <w:rFonts w:ascii="Arial" w:hAnsi="Arial" w:cs="Arial"/>
          <w:bCs/>
          <w:iCs/>
          <w:sz w:val="20"/>
        </w:rPr>
        <w:t>Риск, связанный с возможностью потери потребителей, на оборот с которыми приходится не менее чем 10 процентов общей выручки от продажи товаров (работ, услуг) Эмитента (Группы), отсутствует, поскольку Группа не является экономически зависимой от ограниченного числа потребителей.</w:t>
      </w:r>
    </w:p>
    <w:p w14:paraId="7C6846C4" w14:textId="77777777" w:rsidR="00894F45" w:rsidRPr="007A4743" w:rsidRDefault="00894F45" w:rsidP="00774903">
      <w:pPr>
        <w:pStyle w:val="2"/>
        <w:shd w:val="clear" w:color="auto" w:fill="FFFFFF" w:themeFill="background1"/>
        <w:spacing w:before="0" w:after="120"/>
        <w:rPr>
          <w:rFonts w:ascii="Arial" w:hAnsi="Arial" w:cs="Arial"/>
        </w:rPr>
      </w:pPr>
      <w:bookmarkStart w:id="39" w:name="_Toc230195310"/>
      <w:r w:rsidRPr="007A4743">
        <w:rPr>
          <w:rFonts w:ascii="Arial" w:hAnsi="Arial" w:cs="Arial"/>
        </w:rPr>
        <w:t>1.9.8. Риск информационной безопасности</w:t>
      </w:r>
      <w:bookmarkEnd w:id="39"/>
    </w:p>
    <w:p w14:paraId="476FC025" w14:textId="77777777" w:rsidR="00061AFB" w:rsidRPr="007A4743" w:rsidRDefault="00061AFB"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Описывается риск, связанный с реализацией информационных угроз, в том числе обусловленных недостатком (уязвимостью) применяемых информационных технологий (Риск информационной угрозы (киберриски))</w:t>
      </w:r>
    </w:p>
    <w:p w14:paraId="252B177F" w14:textId="77777777" w:rsidR="00061AFB" w:rsidRPr="007A4743" w:rsidRDefault="00061AFB" w:rsidP="00774903">
      <w:pPr>
        <w:pStyle w:val="Basic"/>
        <w:shd w:val="clear" w:color="auto" w:fill="FFFFFF" w:themeFill="background1"/>
        <w:ind w:firstLine="0"/>
        <w:rPr>
          <w:rFonts w:ascii="Arial" w:hAnsi="Arial" w:cs="Arial"/>
          <w:b/>
          <w:bCs/>
          <w:iCs/>
          <w:sz w:val="20"/>
        </w:rPr>
      </w:pPr>
      <w:r w:rsidRPr="007A4743">
        <w:rPr>
          <w:rFonts w:ascii="Arial" w:hAnsi="Arial" w:cs="Arial"/>
          <w:b/>
          <w:bCs/>
          <w:iCs/>
          <w:sz w:val="20"/>
        </w:rPr>
        <w:t>Риски отказов или недостаточности ИТ-систем</w:t>
      </w:r>
    </w:p>
    <w:p w14:paraId="013124A1"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Данный риск прежде всего связан с неспособностью поддерживать или расширять существующие ИТ-решения, своевременно внедрять и разрабатывать новые ИТ- решения, а также недостаточной пропускной способностью инфраструктуры для поддержания необходимого уровня финансовых услуг.</w:t>
      </w:r>
    </w:p>
    <w:p w14:paraId="5556DE86"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Реализация продуктов Группы зависит от бесперебойной работы приложения и информационных систем в целом, на что Группа не всегда может повлиять.</w:t>
      </w:r>
    </w:p>
    <w:p w14:paraId="00A390B4"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Кроме того, информационные системы Группы требуют регулярного обновления для обеспечения соответствия изменяющимся требованиям бизнеса и регуляторным требованиям, надлежащей поддержки деятельности Группы и поддержания эффективности ее деятельности.</w:t>
      </w:r>
    </w:p>
    <w:p w14:paraId="1DF2F60D"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Существенное нарушение в работе информационных систем Группы может оказать негативное влияние на бизнес, результаты деятельности, финансовое состояние и перспективы Группы.</w:t>
      </w:r>
    </w:p>
    <w:p w14:paraId="0CD60E18"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Группа прилагает усилия для минимизации риска следующими способами:</w:t>
      </w:r>
    </w:p>
    <w:p w14:paraId="0AE764A2" w14:textId="77777777" w:rsidR="00061AFB" w:rsidRPr="007A4743" w:rsidRDefault="00061AFB" w:rsidP="00774903">
      <w:pPr>
        <w:pStyle w:val="Basic"/>
        <w:numPr>
          <w:ilvl w:val="0"/>
          <w:numId w:val="20"/>
        </w:numPr>
        <w:shd w:val="clear" w:color="auto" w:fill="FFFFFF" w:themeFill="background1"/>
        <w:rPr>
          <w:rFonts w:ascii="Arial" w:hAnsi="Arial" w:cs="Arial"/>
          <w:iCs/>
          <w:sz w:val="20"/>
        </w:rPr>
      </w:pPr>
      <w:r w:rsidRPr="007A4743">
        <w:rPr>
          <w:rFonts w:ascii="Arial" w:hAnsi="Arial" w:cs="Arial"/>
          <w:iCs/>
          <w:sz w:val="20"/>
        </w:rPr>
        <w:t>аудит критически важных ИТ-систем и изучение альтернативных решений для обеспечения непрерывности бизнеса;</w:t>
      </w:r>
    </w:p>
    <w:p w14:paraId="6A0C55A1" w14:textId="77777777" w:rsidR="00061AFB" w:rsidRPr="007A4743" w:rsidRDefault="00061AFB" w:rsidP="00774903">
      <w:pPr>
        <w:pStyle w:val="Basic"/>
        <w:numPr>
          <w:ilvl w:val="0"/>
          <w:numId w:val="20"/>
        </w:numPr>
        <w:shd w:val="clear" w:color="auto" w:fill="FFFFFF" w:themeFill="background1"/>
        <w:rPr>
          <w:rFonts w:ascii="Arial" w:hAnsi="Arial" w:cs="Arial"/>
          <w:iCs/>
          <w:sz w:val="20"/>
        </w:rPr>
      </w:pPr>
      <w:r w:rsidRPr="007A4743">
        <w:rPr>
          <w:rFonts w:ascii="Arial" w:hAnsi="Arial" w:cs="Arial"/>
          <w:iCs/>
          <w:sz w:val="20"/>
        </w:rPr>
        <w:t>расширение списка потенциальных поставщиков и подрядчиков;</w:t>
      </w:r>
    </w:p>
    <w:p w14:paraId="763E0193" w14:textId="77777777" w:rsidR="00061AFB" w:rsidRPr="007A4743" w:rsidRDefault="00061AFB" w:rsidP="00774903">
      <w:pPr>
        <w:pStyle w:val="Basic"/>
        <w:numPr>
          <w:ilvl w:val="0"/>
          <w:numId w:val="20"/>
        </w:numPr>
        <w:shd w:val="clear" w:color="auto" w:fill="FFFFFF" w:themeFill="background1"/>
        <w:rPr>
          <w:rFonts w:ascii="Arial" w:hAnsi="Arial" w:cs="Arial"/>
          <w:iCs/>
          <w:sz w:val="20"/>
        </w:rPr>
      </w:pPr>
      <w:r w:rsidRPr="007A4743">
        <w:rPr>
          <w:rFonts w:ascii="Arial" w:hAnsi="Arial" w:cs="Arial"/>
          <w:iCs/>
          <w:sz w:val="20"/>
        </w:rPr>
        <w:t>внедрение и адаптация локальных ИТ-решений;</w:t>
      </w:r>
    </w:p>
    <w:p w14:paraId="43CF6521" w14:textId="77777777" w:rsidR="00061AFB" w:rsidRPr="007A4743" w:rsidRDefault="00061AFB" w:rsidP="00774903">
      <w:pPr>
        <w:pStyle w:val="Basic"/>
        <w:numPr>
          <w:ilvl w:val="0"/>
          <w:numId w:val="20"/>
        </w:numPr>
        <w:shd w:val="clear" w:color="auto" w:fill="FFFFFF" w:themeFill="background1"/>
        <w:rPr>
          <w:rFonts w:ascii="Arial" w:hAnsi="Arial" w:cs="Arial"/>
          <w:iCs/>
          <w:sz w:val="20"/>
        </w:rPr>
      </w:pPr>
      <w:r w:rsidRPr="007A4743">
        <w:rPr>
          <w:rFonts w:ascii="Arial" w:hAnsi="Arial" w:cs="Arial"/>
          <w:iCs/>
          <w:sz w:val="20"/>
        </w:rPr>
        <w:t>укрепление и расширение ИТ-команды;</w:t>
      </w:r>
    </w:p>
    <w:p w14:paraId="06677F3B" w14:textId="77777777" w:rsidR="00061AFB" w:rsidRPr="007A4743" w:rsidRDefault="00061AFB" w:rsidP="00774903">
      <w:pPr>
        <w:pStyle w:val="Basic"/>
        <w:numPr>
          <w:ilvl w:val="0"/>
          <w:numId w:val="20"/>
        </w:numPr>
        <w:shd w:val="clear" w:color="auto" w:fill="FFFFFF" w:themeFill="background1"/>
        <w:rPr>
          <w:rFonts w:ascii="Arial" w:hAnsi="Arial" w:cs="Arial"/>
          <w:iCs/>
          <w:sz w:val="20"/>
        </w:rPr>
      </w:pPr>
      <w:r w:rsidRPr="007A4743">
        <w:rPr>
          <w:rFonts w:ascii="Arial" w:hAnsi="Arial" w:cs="Arial"/>
          <w:iCs/>
          <w:sz w:val="20"/>
        </w:rPr>
        <w:t>разграничение доступа в системах группы компаний;</w:t>
      </w:r>
    </w:p>
    <w:p w14:paraId="4B889E8C" w14:textId="77777777" w:rsidR="00061AFB" w:rsidRPr="007A4743" w:rsidRDefault="00061AFB" w:rsidP="00774903">
      <w:pPr>
        <w:pStyle w:val="Basic"/>
        <w:numPr>
          <w:ilvl w:val="0"/>
          <w:numId w:val="20"/>
        </w:numPr>
        <w:shd w:val="clear" w:color="auto" w:fill="FFFFFF" w:themeFill="background1"/>
        <w:rPr>
          <w:rFonts w:ascii="Arial" w:hAnsi="Arial" w:cs="Arial"/>
          <w:iCs/>
          <w:sz w:val="20"/>
        </w:rPr>
      </w:pPr>
      <w:r w:rsidRPr="007A4743">
        <w:rPr>
          <w:rFonts w:ascii="Arial" w:hAnsi="Arial" w:cs="Arial"/>
          <w:iCs/>
          <w:sz w:val="20"/>
        </w:rPr>
        <w:t>мониторинг и регистрация действий в системах;</w:t>
      </w:r>
    </w:p>
    <w:p w14:paraId="53374FD4" w14:textId="77777777" w:rsidR="00061AFB" w:rsidRPr="007A4743" w:rsidRDefault="00061AFB" w:rsidP="00774903">
      <w:pPr>
        <w:pStyle w:val="Basic"/>
        <w:numPr>
          <w:ilvl w:val="0"/>
          <w:numId w:val="20"/>
        </w:numPr>
        <w:shd w:val="clear" w:color="auto" w:fill="FFFFFF" w:themeFill="background1"/>
        <w:rPr>
          <w:rFonts w:ascii="Arial" w:hAnsi="Arial" w:cs="Arial"/>
          <w:iCs/>
          <w:sz w:val="20"/>
        </w:rPr>
      </w:pPr>
      <w:r w:rsidRPr="007A4743">
        <w:rPr>
          <w:rFonts w:ascii="Arial" w:hAnsi="Arial" w:cs="Arial"/>
          <w:iCs/>
          <w:sz w:val="20"/>
        </w:rPr>
        <w:t>оценка надежности поставщиков услуг.</w:t>
      </w:r>
    </w:p>
    <w:p w14:paraId="0BFE523C"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sz w:val="20"/>
        </w:rPr>
        <w:t>Тем не менее, указанные мероприятия могут оказаться недостаточно эффективными для предотвращения реализации указанного риска.</w:t>
      </w:r>
    </w:p>
    <w:p w14:paraId="36A56F96" w14:textId="77777777" w:rsidR="00061AFB" w:rsidRPr="007A4743" w:rsidRDefault="00061AFB" w:rsidP="00774903">
      <w:pPr>
        <w:pStyle w:val="Basic"/>
        <w:shd w:val="clear" w:color="auto" w:fill="FFFFFF" w:themeFill="background1"/>
        <w:ind w:firstLine="0"/>
        <w:rPr>
          <w:rFonts w:ascii="Arial" w:hAnsi="Arial" w:cs="Arial"/>
          <w:b/>
          <w:bCs/>
          <w:iCs/>
          <w:sz w:val="20"/>
        </w:rPr>
      </w:pPr>
      <w:r w:rsidRPr="007A4743">
        <w:rPr>
          <w:rFonts w:ascii="Arial" w:hAnsi="Arial" w:cs="Arial"/>
          <w:b/>
          <w:bCs/>
          <w:iCs/>
          <w:sz w:val="20"/>
        </w:rPr>
        <w:t>Риски, связанные с реализацией информационных угроз, в том числе обусловленных недостатком (уязвимостью) применяемых информационных технологий</w:t>
      </w:r>
    </w:p>
    <w:p w14:paraId="03B69248"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Крупная кибератака может существенным образом повлиять на способность Группы поддерживать деятельность ее Интернет-сайта и сервисов. Определенные кибератаки могут привести к нарушению компаниями Группы требований законодательства, в том числе о конфиденциальности и защите данных, в результате чего компании Группы, их должностные лица и сотрудники могут быть привлечены к ответственности. Кроме того, кибератаки могут привести к утечке существенной юридической, финансовой и иной информации контрагентов и клиентов, что потенциально может привести к потере контрагентов и клиентов. Значительные сбои в доступе к сети Интернет, телекоммуникационным сетям или ИТ-платформе Группы могут привести к замедлению времени отклика или иным образом снизить степень удовлетворенности клиентов, что, в свою очередь, может сократить трафик на мобильных приложениях и Интернет-сайтах.</w:t>
      </w:r>
    </w:p>
    <w:p w14:paraId="0E167DE5"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Некоторые компании Группы испытывали в прошлом (и могут испытывать в будущем) сбои в работе мобильных приложений и Интернет-сайтов, перебои в работе и другие проблемы с производительностью Интернет-сайтов в силу различных причин, включая инфраструктурные изменения, человеческие или программные ошибки, ограничения пропускной способности ввиду огромного количества клиентов, обращающихся одновременно к Интернет-сайтам Группы, блокировки Интернет-сайтов из-за атак по типу «отказ в обслуживании» (DDoS (ДДоС)), иных видов кибератак и противоправных действий. Если у Группы возникнут технические проблемы с предоставлением услуг через Интернет, она может столкнуться со снижением спроса на свои услуги и снижением доходов. Кроме того, компании Группы могут оказаться не в состоянии своевременно и эффективно масштабировать и адаптировать свои существующие технологии и сетевую инфраструктуру, чтобы обеспечить доступ к своим веб-сайтам в течение приемлемого времени. Онлайн-системы Группы (в том числе Интернет-сайты и мобильные приложения) могут содержать необнаруженные ошибки («баги»), которые могут негативно влиять на их работу. Группа регулярно обновляет и совершенствует свои Интернет-сайты и ИТ-инфраструктуру, а также выпускает новые версии мобильных приложений, однако возникновение ошибок в любых таких обновлениях или исправлениях может приводить к сбоям в предоставлении услуг.</w:t>
      </w:r>
    </w:p>
    <w:p w14:paraId="0FE87457"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В своей деятельности компании Группы используют различное антивирусное и защитное компьютерное программное обеспечение, однако существует риск, что такие средства защиты не будут успешно предотвращать все попытки кибератак или заражения какими-либо компьютерными вирусами. У Группы могут возникнуть значительные издержки, связанные с защитой систем и оборудования от киберугроз и устранением ущерба, вызванного компьютерными вирусами и хакерской деятельностью.</w:t>
      </w:r>
    </w:p>
    <w:p w14:paraId="63C3DF48"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Группа также использует открытый исходный код в своем программном обеспечении. Разработчики открытого исходного кода не предоставляют гарантий использования своего исходного кода. Использование такого открытого исходного кода может в конечном итоге потребовать замены определенного кода, используемого в ИТ-инфраструктуре Группы, выплаты роялти за использование определенного открытого исходного кода или прекращения поддержки определенных элементов онлайн-платформы. Внедрение разработчиками исходного кода специальных закладок в код может привести к несанкционированному доступу к инфраструктуре Группы с целью хищения информации и/или денежных средств, а также к нарушению работоспособности систем.</w:t>
      </w:r>
    </w:p>
    <w:p w14:paraId="6C59B767"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Кроме того, существует риск разглашения информации или нарушения работоспособности ИТ-систем Группы вследствие ошибок или злонамеренных действий персонала, либо сотрудников подрядных организаций.</w:t>
      </w:r>
    </w:p>
    <w:p w14:paraId="48DDD9FC"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Указанные выше обстоятельства могут нанести значительный ущерб бренду, репутации, бизнесу, финансовому положению и результатам деятельности Группы.</w:t>
      </w:r>
    </w:p>
    <w:p w14:paraId="02008439" w14:textId="77777777" w:rsidR="00061AFB" w:rsidRPr="007A4743" w:rsidRDefault="00061AFB" w:rsidP="00774903">
      <w:pPr>
        <w:pStyle w:val="Basic"/>
        <w:shd w:val="clear" w:color="auto" w:fill="FFFFFF" w:themeFill="background1"/>
        <w:ind w:firstLine="0"/>
        <w:rPr>
          <w:rFonts w:ascii="Arial" w:hAnsi="Arial" w:cs="Arial"/>
          <w:iCs/>
          <w:sz w:val="20"/>
        </w:rPr>
      </w:pPr>
      <w:r w:rsidRPr="007A4743">
        <w:rPr>
          <w:rFonts w:ascii="Arial" w:hAnsi="Arial" w:cs="Arial"/>
          <w:iCs/>
          <w:sz w:val="20"/>
        </w:rPr>
        <w:t>Ключевые меры по минимизации рисков, связанных с угрозами информационной безопасности, включая кибератаки, вирусы и прочие злонамеренные действия:</w:t>
      </w:r>
    </w:p>
    <w:p w14:paraId="68DD32DB"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применение средств защиты, программно-аппаратного обеспечения для отражения кибератак;</w:t>
      </w:r>
    </w:p>
    <w:p w14:paraId="08F4E597"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укрепление и расширение службы информационной безопасности Группы;</w:t>
      </w:r>
    </w:p>
    <w:p w14:paraId="361876CC"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принятие и совершенствование политик информационной безопасности;</w:t>
      </w:r>
    </w:p>
    <w:p w14:paraId="639238A3"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мониторинг угроз информационной безопасности, упреждающее реагирование на потенциальные нарушения и инциденты;</w:t>
      </w:r>
    </w:p>
    <w:p w14:paraId="7B93BED2"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обучение сотрудников для повышения осведомленности в области информационной безопасности;</w:t>
      </w:r>
    </w:p>
    <w:p w14:paraId="6E0C76EC"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своевременное расследование и реагирование на сообщения о нарушениях и инцидентах в области информационной безопасности;</w:t>
      </w:r>
    </w:p>
    <w:p w14:paraId="6F3B26A8"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внедрение процедур безопасной разработки;</w:t>
      </w:r>
    </w:p>
    <w:p w14:paraId="4B46DCAA"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обязательная проверка открытого кода;</w:t>
      </w:r>
    </w:p>
    <w:p w14:paraId="788C334E"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регулярное сканирование систем на наличие уязвимостей и их устранение;</w:t>
      </w:r>
    </w:p>
    <w:p w14:paraId="35993777"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разграничение доступа внутренних пользователей в ИТ-системах группы компаний;</w:t>
      </w:r>
    </w:p>
    <w:p w14:paraId="51F19B15"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мониторинг и регистрация действий пользователей в ИТ-системах группы компаний;</w:t>
      </w:r>
    </w:p>
    <w:p w14:paraId="3CD76014"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оценка надежности поставщиков услуг;</w:t>
      </w:r>
    </w:p>
    <w:p w14:paraId="2D8DA4E0"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выделение резервных мощностей для ключевых сервисов, ответственных за обработку запросов клиентов, на случай DDoS-атак;</w:t>
      </w:r>
    </w:p>
    <w:p w14:paraId="2DFAF566"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обработка запросов клиентов через многоуровневые балансировщики нагрузки, дополненные собственными механизмами фильтрации нелегитимного трафика;</w:t>
      </w:r>
    </w:p>
    <w:p w14:paraId="0FA52399"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использование собственной многоуровневой модульной системы защиты для блокировки атак уровня приложения и противодействия активности ботов;</w:t>
      </w:r>
    </w:p>
    <w:p w14:paraId="4D535A61"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оперативный мониторинг и реагирование на атаки на сетевом уровне;</w:t>
      </w:r>
    </w:p>
    <w:p w14:paraId="11BF251D"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наличие резервной защиты от атак уровня приложения с использованием услуг внешнего поставщика;</w:t>
      </w:r>
    </w:p>
    <w:p w14:paraId="6CFF9642"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защита от атак типа «отказ в обслуживании» на сетевом уровне с использованием двух внешних поставщиков услуг, обеспечивающих непрерывную защиту публичных сетей компании;</w:t>
      </w:r>
    </w:p>
    <w:p w14:paraId="2434622E"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ежедневное нагрузочное тестирование ключевых сервисов компании для проверки устойчивости к высоким нагрузкам;</w:t>
      </w:r>
    </w:p>
    <w:p w14:paraId="08A75076" w14:textId="77777777" w:rsidR="00061AFB" w:rsidRPr="007A4743" w:rsidRDefault="00061AFB" w:rsidP="00774903">
      <w:pPr>
        <w:pStyle w:val="Basic"/>
        <w:numPr>
          <w:ilvl w:val="0"/>
          <w:numId w:val="24"/>
        </w:numPr>
        <w:shd w:val="clear" w:color="auto" w:fill="FFFFFF" w:themeFill="background1"/>
        <w:ind w:left="714" w:hanging="357"/>
        <w:rPr>
          <w:rFonts w:ascii="Arial" w:hAnsi="Arial" w:cs="Arial"/>
          <w:iCs/>
          <w:sz w:val="20"/>
        </w:rPr>
      </w:pPr>
      <w:r w:rsidRPr="007A4743">
        <w:rPr>
          <w:rFonts w:ascii="Arial" w:hAnsi="Arial" w:cs="Arial"/>
          <w:iCs/>
          <w:sz w:val="20"/>
        </w:rPr>
        <w:t>ежедневное нагрузочное тестирование системы «Антибот» с имитацией DDoS-атак на L7 для оценки эффективности защиты.</w:t>
      </w:r>
    </w:p>
    <w:p w14:paraId="15C678DD" w14:textId="77777777" w:rsidR="00894F45" w:rsidRPr="007A4743" w:rsidRDefault="00061AFB" w:rsidP="00774903">
      <w:pPr>
        <w:shd w:val="clear" w:color="auto" w:fill="FFFFFF" w:themeFill="background1"/>
        <w:spacing w:before="0" w:after="120"/>
        <w:jc w:val="both"/>
        <w:rPr>
          <w:rFonts w:ascii="Arial" w:hAnsi="Arial" w:cs="Arial"/>
          <w:sz w:val="22"/>
          <w:szCs w:val="22"/>
        </w:rPr>
      </w:pPr>
      <w:r w:rsidRPr="007A4743">
        <w:rPr>
          <w:rFonts w:ascii="Arial" w:hAnsi="Arial" w:cs="Arial"/>
        </w:rPr>
        <w:t>Тем не менее, указанные мероприятия могут оказаться недостаточно эффективными для предотвращения реализации указанного риска.</w:t>
      </w:r>
    </w:p>
    <w:p w14:paraId="7A178063" w14:textId="77777777" w:rsidR="00894F45" w:rsidRPr="007A4743" w:rsidRDefault="00894F45" w:rsidP="00774903">
      <w:pPr>
        <w:pStyle w:val="2"/>
        <w:shd w:val="clear" w:color="auto" w:fill="FFFFFF" w:themeFill="background1"/>
        <w:spacing w:before="0" w:after="120"/>
        <w:rPr>
          <w:rFonts w:ascii="Arial" w:hAnsi="Arial" w:cs="Arial"/>
        </w:rPr>
      </w:pPr>
      <w:bookmarkStart w:id="40" w:name="_Toc230195311"/>
      <w:r w:rsidRPr="007A4743">
        <w:rPr>
          <w:rFonts w:ascii="Arial" w:hAnsi="Arial" w:cs="Arial"/>
        </w:rPr>
        <w:t>1.9.9. Экологический риск</w:t>
      </w:r>
      <w:bookmarkEnd w:id="40"/>
    </w:p>
    <w:p w14:paraId="72A54874" w14:textId="77777777" w:rsidR="00062E6C" w:rsidRPr="007A4743" w:rsidRDefault="00062E6C" w:rsidP="00774903">
      <w:pPr>
        <w:pStyle w:val="Basic"/>
        <w:shd w:val="clear" w:color="auto" w:fill="FFFFFF" w:themeFill="background1"/>
        <w:ind w:firstLine="0"/>
        <w:rPr>
          <w:rFonts w:ascii="Arial" w:hAnsi="Arial" w:cs="Arial"/>
          <w:b/>
          <w:bCs/>
          <w:iCs/>
          <w:sz w:val="20"/>
          <w:u w:val="single"/>
        </w:rPr>
      </w:pPr>
      <w:r w:rsidRPr="007A4743">
        <w:rPr>
          <w:rFonts w:ascii="Arial" w:hAnsi="Arial" w:cs="Arial"/>
          <w:b/>
          <w:bCs/>
          <w:iCs/>
          <w:sz w:val="20"/>
          <w:u w:val="single"/>
        </w:rPr>
        <w:t xml:space="preserve">Описывается вероятность возникновения ущерба, связанного с негативным воздействием производственно-хозяйственной деятельности Эмитента (подконтрольных Эмитенту организаций, имеющих для него существенное значение) на окружающую среду </w:t>
      </w:r>
    </w:p>
    <w:p w14:paraId="49D978F6" w14:textId="77777777" w:rsidR="00062E6C" w:rsidRPr="007A4743" w:rsidRDefault="00062E6C" w:rsidP="00774903">
      <w:pPr>
        <w:shd w:val="clear" w:color="auto" w:fill="FFFFFF" w:themeFill="background1"/>
        <w:spacing w:before="0" w:after="120"/>
        <w:jc w:val="both"/>
        <w:rPr>
          <w:rStyle w:val="Subst"/>
          <w:rFonts w:ascii="Arial" w:hAnsi="Arial" w:cs="Arial"/>
          <w:b w:val="0"/>
          <w:i w:val="0"/>
        </w:rPr>
      </w:pPr>
      <w:r w:rsidRPr="007A4743">
        <w:rPr>
          <w:rFonts w:ascii="Arial" w:hAnsi="Arial" w:cs="Arial"/>
          <w:iCs/>
        </w:rPr>
        <w:t>Эмитент (подконтрольные Эмитенту организации, имеющие для него существенное значение) не осуществляют производственно-хозяйственной деятельности, которая может существенно повлиять на окружающую среду. Негативное влияние на окружающую среду ограничивается, в основном, использованием автотранспортных средств, использованием бумаги и других ресурсов, необходимых в операционной деятельности компаний Группы. Снижение негативного влияния от данных факторов обеспечивается развитием компаниями Группы дистанционных технологий, оптимизацией маршрутов выездов, использованием безбумажного (электронного) документооборота для Группы. Реализация рисков негативного воздействия производственно-хозяйственной деятельности Эмитента, а также подконтрольных ему организаций, имеющих для него существенное значение, на окружающую среду, может повлечь необходимость возмещения причиненного вреда.</w:t>
      </w:r>
    </w:p>
    <w:p w14:paraId="370241B8" w14:textId="77777777" w:rsidR="00894F45" w:rsidRPr="007A4743" w:rsidRDefault="00894F45" w:rsidP="00774903">
      <w:pPr>
        <w:pStyle w:val="2"/>
        <w:shd w:val="clear" w:color="auto" w:fill="FFFFFF" w:themeFill="background1"/>
        <w:spacing w:before="0" w:after="120"/>
        <w:rPr>
          <w:rFonts w:ascii="Arial" w:hAnsi="Arial" w:cs="Arial"/>
        </w:rPr>
      </w:pPr>
      <w:bookmarkStart w:id="41" w:name="_Toc230195312"/>
      <w:r w:rsidRPr="007A4743">
        <w:rPr>
          <w:rFonts w:ascii="Arial" w:hAnsi="Arial" w:cs="Arial"/>
        </w:rPr>
        <w:t>1.9.10. Природно-климатический риск</w:t>
      </w:r>
      <w:bookmarkEnd w:id="41"/>
    </w:p>
    <w:p w14:paraId="6CA00D34" w14:textId="77777777" w:rsidR="00062E6C" w:rsidRPr="007A4743" w:rsidRDefault="00062E6C" w:rsidP="00774903">
      <w:pPr>
        <w:pStyle w:val="Basic"/>
        <w:shd w:val="clear" w:color="auto" w:fill="FFFFFF" w:themeFill="background1"/>
        <w:ind w:firstLine="0"/>
        <w:rPr>
          <w:rFonts w:ascii="Arial" w:hAnsi="Arial" w:cs="Arial"/>
          <w:b/>
          <w:iCs/>
          <w:sz w:val="20"/>
          <w:u w:val="single"/>
        </w:rPr>
      </w:pPr>
      <w:r w:rsidRPr="007A4743">
        <w:rPr>
          <w:rFonts w:ascii="Arial" w:hAnsi="Arial" w:cs="Arial"/>
          <w:b/>
          <w:iCs/>
          <w:sz w:val="20"/>
          <w:u w:val="single"/>
        </w:rPr>
        <w:t>Описываются риски, связанные с воздействием на производственно-хозяйственную деятельность Эмитента (подконтрольных Эмитенту организаций, имеющих для него существенное значение) стихийных сил природы, в том числе землетрясений, наводнений, бурь, эпидемий</w:t>
      </w:r>
    </w:p>
    <w:p w14:paraId="53276A2B" w14:textId="77777777" w:rsidR="00062E6C" w:rsidRPr="007A4743" w:rsidRDefault="00062E6C" w:rsidP="00774903">
      <w:pPr>
        <w:pStyle w:val="Basic"/>
        <w:shd w:val="clear" w:color="auto" w:fill="FFFFFF" w:themeFill="background1"/>
        <w:ind w:firstLine="0"/>
        <w:rPr>
          <w:rFonts w:ascii="Arial" w:hAnsi="Arial" w:cs="Arial"/>
          <w:iCs/>
          <w:sz w:val="20"/>
        </w:rPr>
      </w:pPr>
      <w:bookmarkStart w:id="42" w:name="P365"/>
      <w:bookmarkEnd w:id="42"/>
      <w:r w:rsidRPr="007A4743">
        <w:rPr>
          <w:rFonts w:ascii="Arial" w:hAnsi="Arial" w:cs="Arial"/>
          <w:iCs/>
          <w:sz w:val="20"/>
        </w:rPr>
        <w:t>Землетрясения, наводнения, бури и эпидемии могут приводить к прямым убыткам, связанным с повреждением имущества Группы, а также к привести к нарушению логистических цепочек при оказании работ/услуг. Влияние этих факторов может быть как локальным, так и глобальным, в зависимости от масштаба бедствия.</w:t>
      </w:r>
    </w:p>
    <w:p w14:paraId="2A20CB37" w14:textId="77777777" w:rsidR="00894F45" w:rsidRPr="007A4743" w:rsidRDefault="00062E6C" w:rsidP="00774903">
      <w:pPr>
        <w:shd w:val="clear" w:color="auto" w:fill="FFFFFF" w:themeFill="background1"/>
        <w:spacing w:before="0" w:after="120"/>
        <w:jc w:val="both"/>
        <w:rPr>
          <w:rFonts w:ascii="Arial" w:hAnsi="Arial" w:cs="Arial"/>
        </w:rPr>
      </w:pPr>
      <w:r w:rsidRPr="007A4743">
        <w:rPr>
          <w:rFonts w:ascii="Arial" w:hAnsi="Arial" w:cs="Arial"/>
          <w:iCs/>
        </w:rPr>
        <w:t>Несмотря на то, что данный риск находится вне контроля Эмитента (подконтрольных Эмитенту организаций, имеющих для него существенное значение), в своей работе Эмитент подконтрольные Эмитенту организации, имеющие для него существенное значение) учитывает вероятность наступления таких событий, разрабатывает соответствующие меры по минимизации последствий наступления такого риска, такие как страхование имущества Группы, разработка плана оперативного реагирования в случае возникновения чрезвычайных ситуаций.</w:t>
      </w:r>
    </w:p>
    <w:p w14:paraId="4720BD6B" w14:textId="77777777" w:rsidR="00894F45" w:rsidRPr="007A4743" w:rsidRDefault="00894F45" w:rsidP="00774903">
      <w:pPr>
        <w:pStyle w:val="2"/>
        <w:shd w:val="clear" w:color="auto" w:fill="FFFFFF" w:themeFill="background1"/>
        <w:spacing w:before="0" w:after="120"/>
        <w:rPr>
          <w:rFonts w:ascii="Arial" w:hAnsi="Arial" w:cs="Arial"/>
        </w:rPr>
      </w:pPr>
      <w:bookmarkStart w:id="43" w:name="_Toc230195313"/>
      <w:r w:rsidRPr="007A4743">
        <w:rPr>
          <w:rFonts w:ascii="Arial" w:hAnsi="Arial" w:cs="Arial"/>
        </w:rPr>
        <w:t>1.9.11. Риски кредитных организаций</w:t>
      </w:r>
      <w:bookmarkEnd w:id="43"/>
    </w:p>
    <w:p w14:paraId="4E0F93CD"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Эмитент не является кредитной организацией</w:t>
      </w:r>
      <w:r w:rsidR="00062E6C" w:rsidRPr="007A4743">
        <w:rPr>
          <w:rFonts w:ascii="Arial" w:hAnsi="Arial" w:cs="Arial"/>
        </w:rPr>
        <w:t>.</w:t>
      </w:r>
    </w:p>
    <w:p w14:paraId="46A608D2"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44" w:name="_Toc230195314"/>
      <w:r w:rsidRPr="007A4743">
        <w:rPr>
          <w:rFonts w:ascii="Arial" w:hAnsi="Arial" w:cs="Arial"/>
        </w:rPr>
        <w:t>1.9.12. Иные риски, которые являются существенными для эмитента (группы эмитента)</w:t>
      </w:r>
      <w:bookmarkEnd w:id="44"/>
    </w:p>
    <w:p w14:paraId="6AAD48F6" w14:textId="77777777" w:rsidR="00062E6C" w:rsidRPr="007A4743" w:rsidRDefault="00062E6C" w:rsidP="00774903">
      <w:pPr>
        <w:pStyle w:val="Basic"/>
        <w:shd w:val="clear" w:color="auto" w:fill="FFFFFF" w:themeFill="background1"/>
        <w:ind w:firstLine="0"/>
        <w:rPr>
          <w:rFonts w:ascii="Arial" w:hAnsi="Arial" w:cs="Arial"/>
          <w:sz w:val="20"/>
        </w:rPr>
      </w:pPr>
      <w:r w:rsidRPr="007A4743">
        <w:rPr>
          <w:rFonts w:ascii="Arial" w:hAnsi="Arial" w:cs="Arial"/>
          <w:sz w:val="20"/>
        </w:rPr>
        <w:t>Указываются сведения об иных рисках, являющихся, по мнению Эмитента, существенными для Эмитента (Группы) и не указанных ранее в настоящем пункте.</w:t>
      </w:r>
    </w:p>
    <w:p w14:paraId="14D4FC0E" w14:textId="77777777" w:rsidR="00062E6C" w:rsidRPr="007A4743" w:rsidRDefault="00062E6C"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Бизнес Группы зависит от множества контрагентов, поэтому неисполнение обязательств со стороны контрагентов может негативно влиять на операционную деятельность Группы</w:t>
      </w:r>
    </w:p>
    <w:p w14:paraId="49D67423" w14:textId="77777777" w:rsidR="00062E6C" w:rsidRPr="007A4743" w:rsidRDefault="00062E6C" w:rsidP="00774903">
      <w:pPr>
        <w:pStyle w:val="Basic"/>
        <w:shd w:val="clear" w:color="auto" w:fill="FFFFFF" w:themeFill="background1"/>
        <w:ind w:firstLine="0"/>
        <w:rPr>
          <w:rFonts w:ascii="Arial" w:hAnsi="Arial" w:cs="Arial"/>
          <w:sz w:val="20"/>
        </w:rPr>
      </w:pPr>
      <w:r w:rsidRPr="007A4743">
        <w:rPr>
          <w:rFonts w:ascii="Arial" w:hAnsi="Arial" w:cs="Arial"/>
          <w:sz w:val="20"/>
        </w:rPr>
        <w:t>Группой заключены договоры с различными контрагентами, включая арендодателей центров обработки и исполнения заказов (фулфилмент-центров), различных поставщиков логистических услуг, а также поставщиков оборудования и программного обеспечения. Если Группа не сможет обеспечить наличие или продление договоров с этими контрагентами на приемлемых условиях, или если контрагенты Группы по каким-либо причинам перестанут с ней работать, это может оказать влияние на бизнес Группы, в том числе, потребовать дополнительных инвестиций для устранения негативных последствий реализации риска.</w:t>
      </w:r>
    </w:p>
    <w:p w14:paraId="43322E64" w14:textId="77777777" w:rsidR="00062E6C" w:rsidRPr="007A4743" w:rsidRDefault="00062E6C" w:rsidP="00774903">
      <w:pPr>
        <w:pStyle w:val="Basic"/>
        <w:shd w:val="clear" w:color="auto" w:fill="FFFFFF" w:themeFill="background1"/>
        <w:ind w:firstLine="0"/>
        <w:rPr>
          <w:rFonts w:ascii="Arial" w:hAnsi="Arial" w:cs="Arial"/>
          <w:sz w:val="20"/>
        </w:rPr>
      </w:pPr>
      <w:r w:rsidRPr="007A4743">
        <w:rPr>
          <w:rFonts w:ascii="Arial" w:hAnsi="Arial" w:cs="Arial"/>
          <w:sz w:val="20"/>
        </w:rPr>
        <w:t>Кроме того, санкции, введенные США, ЕС, Великобританией и иными юрисдикциями в отношении России и иных лиц, а также осторожный подход многих международных компаний (в том числе поставщиков оборудования и программного обеспечения) к соблюдению таких санкций могут повлиять (и в прошлом влияли) на способность или готовность таких компаний сотрудничать с компаниями Группы.</w:t>
      </w:r>
    </w:p>
    <w:p w14:paraId="772A9DB3" w14:textId="77777777" w:rsidR="00062E6C" w:rsidRPr="007A4743" w:rsidRDefault="00062E6C"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Группа подвержена рискам, связанным с приемом, обработкой и проведением платежей</w:t>
      </w:r>
    </w:p>
    <w:p w14:paraId="38F0C108" w14:textId="77777777" w:rsidR="00062E6C" w:rsidRPr="007A4743" w:rsidRDefault="00062E6C" w:rsidP="00774903">
      <w:pPr>
        <w:pStyle w:val="Basic"/>
        <w:shd w:val="clear" w:color="auto" w:fill="FFFFFF" w:themeFill="background1"/>
        <w:ind w:firstLine="0"/>
        <w:rPr>
          <w:rFonts w:ascii="Arial" w:hAnsi="Arial" w:cs="Arial"/>
          <w:sz w:val="20"/>
        </w:rPr>
      </w:pPr>
      <w:r w:rsidRPr="007A4743">
        <w:rPr>
          <w:rFonts w:ascii="Arial" w:hAnsi="Arial" w:cs="Arial"/>
          <w:sz w:val="20"/>
        </w:rPr>
        <w:t>Компании Группы принимают платежи различными способами, включая кредитные и дебетовые карты, оплату в рассрочку в рамках программы «Озон Рассрочка», подарочные карты, и иными способами. В настоящее время существуют требования по идентификации клиентов и иные требования, связанные с приемом, обработкой и проведением платежей, которым следуют компании Группы. Расширение перечня, а также введение новых требований может привести к значительным расходам, снизить простоту использования платежных сервисов Группы или привести к невозможности использования Группой определенных решений в области приема, обработки и проведения платежей.</w:t>
      </w:r>
    </w:p>
    <w:p w14:paraId="072A240E" w14:textId="77777777" w:rsidR="00062E6C" w:rsidRPr="007A4743" w:rsidRDefault="00062E6C" w:rsidP="00774903">
      <w:pPr>
        <w:pStyle w:val="Basic"/>
        <w:shd w:val="clear" w:color="auto" w:fill="FFFFFF" w:themeFill="background1"/>
        <w:ind w:firstLine="0"/>
        <w:rPr>
          <w:rFonts w:ascii="Arial" w:hAnsi="Arial" w:cs="Arial"/>
          <w:sz w:val="20"/>
        </w:rPr>
      </w:pPr>
      <w:r w:rsidRPr="007A4743">
        <w:rPr>
          <w:rFonts w:ascii="Arial" w:hAnsi="Arial" w:cs="Arial"/>
          <w:sz w:val="20"/>
        </w:rPr>
        <w:t>При использовании определенных способов оплаты, включая кредитные и дебетовые карты, компании Группы платят межбанковские и прочие комиссии, которые со временем могут увеличиваться и, соответственно, увеличивать операционные расходы Группы. Кроме того, поскольку компании Группы осуществляют платежи в пользу ряда третьих лиц, включая продавцов, любые перебои при совершении таких платежей могут негативно повлиять на бизнес и репутацию Группы.</w:t>
      </w:r>
    </w:p>
    <w:p w14:paraId="76B5DFE2" w14:textId="77777777" w:rsidR="00062E6C" w:rsidRPr="007A4743" w:rsidRDefault="00062E6C" w:rsidP="00774903">
      <w:pPr>
        <w:pStyle w:val="Basic"/>
        <w:shd w:val="clear" w:color="auto" w:fill="FFFFFF" w:themeFill="background1"/>
        <w:ind w:firstLine="0"/>
        <w:rPr>
          <w:rFonts w:ascii="Arial" w:hAnsi="Arial" w:cs="Arial"/>
          <w:sz w:val="20"/>
        </w:rPr>
      </w:pPr>
      <w:r w:rsidRPr="007A4743">
        <w:rPr>
          <w:rFonts w:ascii="Arial" w:hAnsi="Arial" w:cs="Arial"/>
          <w:sz w:val="20"/>
        </w:rPr>
        <w:t>В рамках определенных способов оплаты Группа зависит от услуг по обработке платежей, оказываемых третьими лицами. Если эти третьи лица - поставщики платежных услуг не захотят или не смогут предоставлять свои услуги Группе, или такие услуги станут предлагаться на менее выгодных для Группы условиях, то это может негативно повлиять на бизнес Группы.</w:t>
      </w:r>
    </w:p>
    <w:p w14:paraId="3A5AE726" w14:textId="77777777" w:rsidR="00062E6C" w:rsidRPr="007A4743" w:rsidRDefault="00062E6C" w:rsidP="00774903">
      <w:pPr>
        <w:pStyle w:val="Basic"/>
        <w:shd w:val="clear" w:color="auto" w:fill="FFFFFF" w:themeFill="background1"/>
        <w:ind w:firstLine="0"/>
        <w:rPr>
          <w:rFonts w:ascii="Arial" w:hAnsi="Arial" w:cs="Arial"/>
          <w:sz w:val="20"/>
        </w:rPr>
      </w:pPr>
      <w:r w:rsidRPr="007A4743">
        <w:rPr>
          <w:rFonts w:ascii="Arial" w:hAnsi="Arial" w:cs="Arial"/>
          <w:sz w:val="20"/>
        </w:rPr>
        <w:t>В прошлом на платформе Озон Группа сталкивались с мошенническими платежными операциями, которые до сегодняшнего дня не носили существенный характер и, вероятно, Группа продолжит сталкиваться с такими мошенническими операциями в будущем. На данный момент приняты различные меры для обнаружения и сокращения случаев мошеннических платежных операций на платформе Озон, однако нет никаких гарантий, что такие меры окажутся эффективными для борьбы с мошенническими операциями.</w:t>
      </w:r>
    </w:p>
    <w:p w14:paraId="4C6274FF"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обработкой данных и соблюдением законодательства о защите информации и персональных данных</w:t>
      </w:r>
    </w:p>
    <w:p w14:paraId="782F2C75"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Группа осуществляет обработку значительных объемов информации и данных, включая конфиденциальную, служебную и коммерческую информацию, а также персональных данных, при осуществлении своей деятельности. Эффективность технологических решений Группы и ее способность поддерживать спрос на товары и услуги со стороны клиентов зависят от возможности Группы собирать, хранить и использовать данные о ее клиентах и их деятельности. Сбор и использование этих данных для целевой рекламы, формирования рекомендаций по продуктам, анализа предпочтений клиентов и информационных коммуникаций может вызывать опасения у клиентов, которые уделяют большое внимание конфиденциальности и защите данных, что может негативно сказываться на спросе на продукты и услуги компаний Группы со стороны таких клиентов.</w:t>
      </w:r>
    </w:p>
    <w:p w14:paraId="44C96BD4"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Придерживаясь высоких стандартов в области защиты информации, для целей обеспечения информационного взаимодействия как внутри Группы, так и с внешними участниками, Группа использует собственные и сторонние технологии и системы, эффективность и безопасность которых подтверждены подразделением Группы, ответственным за информационную безопасность.</w:t>
      </w:r>
    </w:p>
    <w:p w14:paraId="7E3A906F"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В компаниях Группы разработаны системы и процессы, направленные на защиту информации о клиентах, контрагентах и иных партнеров Группы, а также на предотвращение и минимизацию последствий утечки данных и других противоправных действий. Однако указанные меры объективно не могут полностью гарантировать безопасность соответствующих данных и исключить возможность их утечки в случае направленных неправомерных действий третьих лиц.</w:t>
      </w:r>
    </w:p>
    <w:p w14:paraId="27C3EC29"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К компаниям Группы также могут предъявляться претензии или применяться меры ответственности за действия третьих лиц, которые находятся вне контроля Группы (например, за искажение информации или незаконные действия, связанные с использованием и обработкой данных, в том числе данных покупателей и продавцов). Группа принимает меры по минимизации данных рисков, в том числе путем включения специальных положений в соглашения компаний Группы с клиентами и партнерами. Тем не менее, указанные превентивные меры не могут полностью защитить компании Группы от потенциальной ответственности за действия третьих лиц, что может вынудить компании Группы участвовать в длительных и затратных судебных разбирательствах или расследованиях, отвлечь значительное внимание руководства и персонала, а также нанести ущерб репутации Эмитента.</w:t>
      </w:r>
    </w:p>
    <w:p w14:paraId="2247A1DC"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В России действует законодательство о конфиденциальности и защите персональных данных, несоответствие которому может привести к снижению спроса на продукты и услуги Группы, если она не сможет спланировать или развить свою деятельность таким образом, чтобы соответствовать применимому законодательству, а также к возникновению ответственности, инициированию судебных разбирательств с участием компаний Группы, применению к ним мер воздействия со стороны регулирующих органов и нанесению иного рода ущерба бизнесу и репутации Группы.</w:t>
      </w:r>
    </w:p>
    <w:p w14:paraId="31193AE8"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Эмитент принимает меры для соблюдения применимого законодательства о персональных данных, однако любое изменение этого законодательства или его толкования может сделать соблюдение такого законодательства затратным, или затруднительным, а также может потребовать вложения значительных усилий и ресурсов. </w:t>
      </w:r>
    </w:p>
    <w:p w14:paraId="2FF5A2C9"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Кроме того, в России продолжает развиваться законодательство в сфере информационной безопасности, конфиденциальности и защиты данных. Любые неопределенности в таком законодательстве могут быть истолкованы регулирующими органами и судами не в пользу компаний Группы, в результате чего компании Группы могут быть привлечены к ответственности, что может оказать существенное негативное влияние на бизнес, перспективы развития, результаты операционной деятельности и финансовое положение Группы. По мере того, как бизнес продолжит расти и расширяться, Группа может попасть под действие законодательства о защите персональных данных других юрисдикций и, следовательно, должна будет соблюдать соответствующее законодательство, что может быть сопряжено с дополнительными расходами.</w:t>
      </w:r>
    </w:p>
    <w:p w14:paraId="7D72BDF3"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В соответствии с законодательством Российской Федерации, операторы персональных данных по общему правилу обязаны хранить персональные данные граждан Российской Федерации и осуществлять некоторые операции с этими персональными данными только с использованием баз данных, расположенных на территории Российской Федерации, а также обязаны по запросу Федеральной службы по надзору в сфере связи, информационных технологий и массовых коммуникаций (далее – «Роскомнадзор») предоставлять сведения о местонахождении этих баз данных. Несоблюдение указанных требований законодательства может повлечь за собой ограничение деятельности Группы, включая ограничение доступа к ее сайтам, а также значительные штрафы. В законодательстве России не существует стандартного определения термина «база данных», а в соответствии с Гражданским кодексом Российской Федерации базами данных могут считаться различные документы и виртуальные объекты (например, файлы </w:t>
      </w:r>
      <w:r w:rsidRPr="007A4743">
        <w:rPr>
          <w:rFonts w:ascii="Arial" w:eastAsia="Times New Roman" w:hAnsi="Arial" w:cs="Arial"/>
          <w:lang w:val="en-US" w:eastAsia="en-US"/>
        </w:rPr>
        <w:t>Microsoft</w:t>
      </w:r>
      <w:r w:rsidRPr="007A4743">
        <w:rPr>
          <w:rFonts w:ascii="Arial" w:eastAsia="Times New Roman" w:hAnsi="Arial" w:cs="Arial"/>
          <w:lang w:eastAsia="en-US"/>
        </w:rPr>
        <w:t xml:space="preserve"> </w:t>
      </w:r>
      <w:r w:rsidRPr="007A4743">
        <w:rPr>
          <w:rFonts w:ascii="Arial" w:eastAsia="Times New Roman" w:hAnsi="Arial" w:cs="Arial"/>
          <w:lang w:val="en-US" w:eastAsia="en-US"/>
        </w:rPr>
        <w:t>Office</w:t>
      </w:r>
      <w:r w:rsidRPr="007A4743">
        <w:rPr>
          <w:rFonts w:ascii="Arial" w:eastAsia="Times New Roman" w:hAnsi="Arial" w:cs="Arial"/>
          <w:lang w:eastAsia="en-US"/>
        </w:rPr>
        <w:t>). Информация, которую обрабатывает Группа, в том числе персональные данные, может храниться как на собственных серверах компаний Группы, так и на территории дата-центров, а в некоторых отдельных случаях – в виртуальной среде. При отсутствии четких правил, регламентирующих облачные технологии (как в России, так и на территории иных стран), эти обстоятельства могут существенно затруднить определение точного местонахождения каждого документа или виртуального объекта, который потенциально может считаться базой данных, а также затруднить предоставление компаниями Группы необходимой информации об их местонахождении.</w:t>
      </w:r>
    </w:p>
    <w:p w14:paraId="35EE17AD"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Существуют некоторые сложности при трансграничной передаче персональных данных в соответствии с Федеральным законом от 27 июля 2006 г. № 152-ФЗ «О персональных данных». Во-первых, при обработке персональных данных для целей их передачи получателю, проживающему в стране, которая не является участником Конвенции о защите физических лиц при автоматизированной обработке персональных данных или в силу иных оснований не признается Роскомнадзором способной к обеспечению адекватных мер защиты данных, компаниям Группы придется либо уведомлять Роскомнадзор о такой передаче (если предполагаемая страна-получатель обеспечивает адекватные меры защиты данных), либо получать его прямое разрешение (если предполагаемая страна-получатель не обеспечивает адекватные меры защиты данных). Во-вторых, Роскомнадзор вправе в упреждающем порядке запрещать передачу персональных данных в определенные страны, если обнаружит, что передача данных в такие страны противоречит конституционному строю или интересам обороны и безопасности государства, или если сочтет это необходимым для защиты экономических и финансовых интересов Российской Федерации и т.д. Это может негативно сказаться на способности Группы привлекать новых клиентов из других стран на платформу Озон и, следовательно, способно в будущем сократить выручку Группы и негативно сказаться на результатах деятельности и финансовом положении Группы.</w:t>
      </w:r>
    </w:p>
    <w:p w14:paraId="0A0F2031"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обеспечением адекватного уровня защиты интеллектуальных прав Группы</w:t>
      </w:r>
    </w:p>
    <w:p w14:paraId="0152B133"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Группа не всегда может обнаружить или определить степень несанкционированного использования ее объектов интеллектуальной собственности. Действия третьих лиц, незаконно использующих объекты интеллектуальной собственности Группы, могут существенно снизить стоимость таких объектов интеллектуальной собственности или причинить вред бренду и деловой репутации Группы.</w:t>
      </w:r>
    </w:p>
    <w:p w14:paraId="5C64AA3F"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Защита интеллектуальной собственности Группы может потребовать значительных финансовых и управленческих ресурсов. Кроме того, шаги, которые Группа предпринимает для защиты своей интеллектуальной собственности, не всегда могут полностью исключить потенциальное незаконное использование или иное нарушение интеллектуальных прав Группы третьими лицами. Например, Группа может оказаться не в состоянии предотвратить приобретение третьими лицами доменных имен, которые тождественны или сходны до степени смешения с ее товарными знаками и другими средствами индивидуализации, что может привести к нарушению интеллектуальных прав Группы или уменьшению их стоимости.</w:t>
      </w:r>
    </w:p>
    <w:p w14:paraId="1CE41FFC"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Кроме того, правовые нормы, регулирующие отношения в области возникновения интеллектуальных прав и регистрации и защиты интеллектуальной собственности для многих сфер деятельности, связанных с Интернетом (например, патенты на алгоритмы, заложенные в основе программного обеспечения), являются неопределенными и только развиваются, и это может усложнять для Группы защиту ее интеллектуальных прав, а ее бизнес, перспективы развития, финансовое положение и результаты операционной деятельности могут подвергнуться негативному влиянию.</w:t>
      </w:r>
    </w:p>
    <w:p w14:paraId="76ABD777"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При выявлении некоторых случаев несанкционированного использования объектов интеллектуальной собственности используются правовые методы защиты, в том числе направление претензий или подачи исковых заявлений в суд. Помимо прочего, прилагаются усилия по своевременной регистрации товарных знаков, используемых Группой.</w:t>
      </w:r>
    </w:p>
    <w:p w14:paraId="3975F707"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 xml:space="preserve">Риск предъявления к Группе требований об ответственности за качество и безопасность товаров, если в результате использования товаров, реализуемых на платформе, здоровью или жизни людей, или их имуществу будет причинен вред или ущерб </w:t>
      </w:r>
    </w:p>
    <w:p w14:paraId="7D9298B0"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 xml:space="preserve">Деятельность Группы сопряжена с риском возникновения ответственности за качество и безопасность товаров (в том числе пищевых продуктов). Поскольку товары, предлагаемые на Маркетплейсе, произведены третьими лицами, Группа может лишь частично контролировать качество этих товаров. Кроме того, Группа не всегда может эффективно предотвращать продажу продавцами на Маркетплейсе вредных или дефектных товаров, что может привести к причинению вреда здоровью, смерти или ущербу имуществу покупателей. Компании Группы могут быть расценены в качестве лиц, причастных к продаже таких товаров, и от компаний Группы могут потребовать отзыва таких товаров. В рамках модели прямых продаж (когда компании Группы выступают непосредственно в качестве продавцов) у компаний Группы также может возникать необходимость отзыва вредных или дефектных товаров. </w:t>
      </w:r>
    </w:p>
    <w:p w14:paraId="7BF88D46"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Группа требует, чтобы ее продавцы предлагали только те товары, которые соответствуют действующим требованиям к качеству и безопасности, и Группа организовала системы контроля соответствия указанным требованиям. Однако компании Группы в некоторых случаях могут быть не в состоянии обнаружить нарушения таких требований или взыскать убытки, связанные с их нарушением. Кроме того, любая негативная огласка, вызванная отзывом товаров, или заявление о продаже на Маркетплейсе дефектных или вредных товаров могут нанести ущерб бренду и деловой репутации Группы. Любое существенное требование, связанное с ответственностью за качество и безопасность товаров (в том числе пищевых продуктов), может негативно сказаться на бизнесе, перспективах развития, результатах деятельности и финансовом положении Группы.</w:t>
      </w:r>
    </w:p>
    <w:p w14:paraId="0950A1A8"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b/>
          <w:bCs/>
          <w:u w:val="single"/>
          <w:lang w:eastAsia="en-US"/>
        </w:rPr>
      </w:pPr>
      <w:r w:rsidRPr="007A4743">
        <w:rPr>
          <w:rFonts w:ascii="Arial" w:eastAsia="Times New Roman" w:hAnsi="Arial" w:cs="Arial"/>
          <w:b/>
          <w:bCs/>
          <w:u w:val="single"/>
          <w:lang w:eastAsia="en-US"/>
        </w:rPr>
        <w:t>Риски, связанные с потенциальной возможностью принудительной ликвидации российских компаний при формальном несоблюдении определенных требований российского законодательства</w:t>
      </w:r>
    </w:p>
    <w:p w14:paraId="75565ACF" w14:textId="77777777" w:rsidR="00062E6C" w:rsidRPr="007A4743" w:rsidRDefault="00062E6C" w:rsidP="00774903">
      <w:pPr>
        <w:shd w:val="clear" w:color="auto" w:fill="FFFFFF" w:themeFill="background1"/>
        <w:autoSpaceDE/>
        <w:autoSpaceDN/>
        <w:spacing w:before="0" w:after="120"/>
        <w:jc w:val="both"/>
        <w:rPr>
          <w:rFonts w:ascii="Arial" w:eastAsia="Times New Roman" w:hAnsi="Arial" w:cs="Arial"/>
          <w:lang w:eastAsia="en-US"/>
        </w:rPr>
      </w:pPr>
      <w:r w:rsidRPr="007A4743">
        <w:rPr>
          <w:rFonts w:ascii="Arial" w:eastAsia="Times New Roman" w:hAnsi="Arial" w:cs="Arial"/>
          <w:lang w:eastAsia="en-US"/>
        </w:rPr>
        <w:t>Отдельные положения российского законодательства допускают вынесение судом решения о принудительной ликвидации российской компании на основании формального несоблюдения определенных требований закона при ее учреждении, реорганизации либо в ходе ее деятельности. В прошлом имели место случаи, когда формальные нарушения, допущенные в процессе учреждения компании, или формальное несоблюдение положений российского законодательства приводили к ликвидации компаний по решению российских судов. Например, если у российской компании в течение двух лет подряд имеются отрицательные чистые активы по состоянию на конец финансового года, рассчитанные в соответствии с РСБУ, это в определенных случаях может послужить основанием для принятия судом решения о принудительной ликвидации такой компании по требованию государственных органов. Многие российские компании имеют отрицательные чистые активы из-за очень низкой исторической стоимости активов, отраженной в их бухгалтерской отчетности. Однако наличие таких отрицательных чистых активов не отражается на их платежеспособности и состоятельности. Согласно российской судебной практике, несоблюдение определенных требований, которые могут быть устранены юридическим лицом, допустившим такие нарушения, само по себе не должно служить основанием для ликвидации такого юридического лица.</w:t>
      </w:r>
    </w:p>
    <w:p w14:paraId="0CE69A8F" w14:textId="77777777" w:rsidR="00062E6C" w:rsidRPr="007A4743" w:rsidRDefault="00062E6C" w:rsidP="00774903">
      <w:pPr>
        <w:shd w:val="clear" w:color="auto" w:fill="FFFFFF" w:themeFill="background1"/>
        <w:autoSpaceDE/>
        <w:autoSpaceDN/>
        <w:spacing w:before="0" w:after="120"/>
        <w:jc w:val="both"/>
        <w:rPr>
          <w:rFonts w:ascii="Arial" w:hAnsi="Arial" w:cs="Arial"/>
        </w:rPr>
      </w:pPr>
      <w:r w:rsidRPr="007A4743">
        <w:rPr>
          <w:rFonts w:ascii="Arial" w:eastAsia="Times New Roman" w:hAnsi="Arial" w:cs="Arial"/>
          <w:lang w:eastAsia="en-US"/>
        </w:rPr>
        <w:t>Некоторые компании Группы имеют отрицательные чистые активы, однако, несмотря на это, Эмитент оценивает риск принудительной ликвидации таких компаний как низкий.</w:t>
      </w:r>
    </w:p>
    <w:p w14:paraId="05C40E09" w14:textId="77777777" w:rsidR="00894F45" w:rsidRPr="007A4743" w:rsidRDefault="00062E6C" w:rsidP="00774903">
      <w:pPr>
        <w:shd w:val="clear" w:color="auto" w:fill="FFFFFF" w:themeFill="background1"/>
        <w:spacing w:before="0" w:after="120"/>
        <w:jc w:val="both"/>
        <w:rPr>
          <w:rFonts w:ascii="Arial" w:hAnsi="Arial" w:cs="Arial"/>
        </w:rPr>
      </w:pPr>
      <w:r w:rsidRPr="007A4743">
        <w:rPr>
          <w:rFonts w:ascii="Arial" w:eastAsia="Times New Roman" w:hAnsi="Arial" w:cs="Arial"/>
          <w:lang w:eastAsia="en-US"/>
        </w:rPr>
        <w:t>Иные риски, являющиеся, по мнению Эмитента, существенными для Группы и не указанные ранее в настоящем пункте, не выявлены.</w:t>
      </w:r>
    </w:p>
    <w:p w14:paraId="4D5B1795" w14:textId="77777777" w:rsidR="00894F45" w:rsidRPr="007A4743" w:rsidRDefault="00894F45" w:rsidP="00774903">
      <w:pPr>
        <w:pStyle w:val="1"/>
        <w:shd w:val="clear" w:color="auto" w:fill="FFFFFF" w:themeFill="background1"/>
        <w:spacing w:before="0"/>
        <w:jc w:val="both"/>
        <w:rPr>
          <w:rFonts w:ascii="Arial" w:hAnsi="Arial" w:cs="Arial"/>
          <w:sz w:val="22"/>
          <w:szCs w:val="22"/>
        </w:rPr>
      </w:pPr>
      <w:bookmarkStart w:id="45" w:name="_Toc230195315"/>
      <w:r w:rsidRPr="007A4743">
        <w:rPr>
          <w:rFonts w:ascii="Arial" w:hAnsi="Arial" w:cs="Arial"/>
          <w:sz w:val="22"/>
          <w:szCs w:val="22"/>
        </w:rPr>
        <w:t>Раздел 2. Сведения о лицах, входящих в состав органов управления эмитента, сведения об организации в эмитенте управления рисками, контроля за финансово-хозяйственной деятельностью и внутреннего контроля, внутреннего аудита, а также сведения о работниках эмитента</w:t>
      </w:r>
      <w:bookmarkEnd w:id="45"/>
    </w:p>
    <w:p w14:paraId="3AA47E54"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46" w:name="_Toc230195316"/>
      <w:r w:rsidRPr="007A4743">
        <w:rPr>
          <w:rFonts w:ascii="Arial" w:hAnsi="Arial" w:cs="Arial"/>
        </w:rPr>
        <w:t>2.1. Информация о лицах, входящих в состав органов управления эмитента</w:t>
      </w:r>
      <w:bookmarkEnd w:id="46"/>
    </w:p>
    <w:p w14:paraId="4396C398" w14:textId="77777777" w:rsidR="00894F45" w:rsidRPr="007A4743" w:rsidRDefault="00894F45" w:rsidP="00774903">
      <w:pPr>
        <w:pStyle w:val="2"/>
        <w:shd w:val="clear" w:color="auto" w:fill="FFFFFF" w:themeFill="background1"/>
        <w:spacing w:before="0" w:after="120"/>
        <w:rPr>
          <w:rFonts w:ascii="Arial" w:hAnsi="Arial" w:cs="Arial"/>
        </w:rPr>
      </w:pPr>
      <w:bookmarkStart w:id="47" w:name="_Toc230195317"/>
      <w:r w:rsidRPr="007A4743">
        <w:rPr>
          <w:rFonts w:ascii="Arial" w:hAnsi="Arial" w:cs="Arial"/>
        </w:rPr>
        <w:t>2.1.2. Информация о единоличном исполнительном органе эмитента</w:t>
      </w:r>
      <w:bookmarkEnd w:id="47"/>
    </w:p>
    <w:p w14:paraId="03493D57" w14:textId="1FC0ADEA" w:rsidR="00723489" w:rsidRPr="00520C03" w:rsidRDefault="00894F45" w:rsidP="00520C03">
      <w:pPr>
        <w:shd w:val="clear" w:color="auto" w:fill="FFFFFF" w:themeFill="background1"/>
        <w:spacing w:before="0" w:after="120"/>
        <w:jc w:val="both"/>
        <w:rPr>
          <w:rFonts w:ascii="Arial" w:hAnsi="Arial" w:cs="Arial"/>
        </w:rPr>
      </w:pPr>
      <w:r w:rsidRPr="007A4743">
        <w:rPr>
          <w:rFonts w:ascii="Arial" w:hAnsi="Arial" w:cs="Arial"/>
        </w:rPr>
        <w:t>Фамилия, имя, отчество (последнее при наличии):</w:t>
      </w:r>
      <w:r w:rsidRPr="007A4743">
        <w:rPr>
          <w:rStyle w:val="Subst"/>
          <w:rFonts w:ascii="Arial" w:hAnsi="Arial" w:cs="Arial"/>
          <w:bCs/>
          <w:iCs/>
        </w:rPr>
        <w:t xml:space="preserve"> Герасимов Игорь Владиславович</w:t>
      </w:r>
    </w:p>
    <w:p w14:paraId="48436A45" w14:textId="77777777" w:rsidR="00894F45" w:rsidRPr="007A4743" w:rsidRDefault="00894F45" w:rsidP="00774903">
      <w:pPr>
        <w:pStyle w:val="2"/>
        <w:shd w:val="clear" w:color="auto" w:fill="FFFFFF" w:themeFill="background1"/>
        <w:spacing w:before="0" w:after="120"/>
        <w:rPr>
          <w:rFonts w:ascii="Arial" w:hAnsi="Arial" w:cs="Arial"/>
        </w:rPr>
      </w:pPr>
      <w:bookmarkStart w:id="48" w:name="_Toc230195318"/>
      <w:r w:rsidRPr="007A4743">
        <w:rPr>
          <w:rFonts w:ascii="Arial" w:hAnsi="Arial" w:cs="Arial"/>
        </w:rPr>
        <w:t>2.1.3. Состав коллегиального исполнительного органа эмитента</w:t>
      </w:r>
      <w:bookmarkEnd w:id="48"/>
    </w:p>
    <w:p w14:paraId="5D50B274" w14:textId="77777777" w:rsidR="00894F45" w:rsidRPr="007A4743" w:rsidRDefault="00894F45" w:rsidP="00774903">
      <w:pPr>
        <w:shd w:val="clear" w:color="auto" w:fill="FFFFFF" w:themeFill="background1"/>
        <w:spacing w:before="0" w:after="120"/>
        <w:rPr>
          <w:rFonts w:ascii="Arial" w:hAnsi="Arial" w:cs="Arial"/>
          <w:b/>
          <w:bCs/>
          <w:i/>
          <w:iCs/>
        </w:rPr>
      </w:pPr>
      <w:r w:rsidRPr="007A4743">
        <w:rPr>
          <w:rStyle w:val="Subst"/>
          <w:rFonts w:ascii="Arial" w:hAnsi="Arial" w:cs="Arial"/>
          <w:b w:val="0"/>
          <w:i w:val="0"/>
        </w:rPr>
        <w:t>Коллегиальный исполнительный орган не предусмотрен</w:t>
      </w:r>
      <w:r w:rsidR="00EB02ED" w:rsidRPr="007A4743">
        <w:rPr>
          <w:rStyle w:val="Subst"/>
          <w:rFonts w:ascii="Arial" w:hAnsi="Arial" w:cs="Arial"/>
          <w:b w:val="0"/>
          <w:i w:val="0"/>
        </w:rPr>
        <w:t>.</w:t>
      </w:r>
    </w:p>
    <w:p w14:paraId="7BDB00BA"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49" w:name="_Toc230195319"/>
      <w:bookmarkStart w:id="50" w:name="_Hlk230099738"/>
      <w:r w:rsidRPr="007A4743">
        <w:rPr>
          <w:rFonts w:ascii="Arial" w:hAnsi="Arial" w:cs="Arial"/>
        </w:rPr>
        <w:t>2.2. Сведения о политике в области вознаграждения и (или) компенсации расходов, а также о размере вознаграждения и (или) компенсации расходов по каждому органу управления эмитента</w:t>
      </w:r>
      <w:bookmarkEnd w:id="49"/>
    </w:p>
    <w:p w14:paraId="1BB7D1B0" w14:textId="77777777" w:rsidR="00EB02ED" w:rsidRPr="007A4743" w:rsidRDefault="00894F45" w:rsidP="00774903">
      <w:pPr>
        <w:pStyle w:val="Basic"/>
        <w:shd w:val="clear" w:color="auto" w:fill="FFFFFF" w:themeFill="background1"/>
        <w:ind w:firstLine="0"/>
        <w:rPr>
          <w:rFonts w:ascii="Arial" w:hAnsi="Arial" w:cs="Arial"/>
          <w:szCs w:val="22"/>
        </w:rPr>
      </w:pPr>
      <w:r w:rsidRPr="007A4743">
        <w:rPr>
          <w:rFonts w:ascii="Arial" w:hAnsi="Arial" w:cs="Arial"/>
          <w:sz w:val="20"/>
        </w:rPr>
        <w:t>Основные положения политики в области вознаграждения и (или) компенсации расходов членов органов управления эмитента:</w:t>
      </w:r>
    </w:p>
    <w:p w14:paraId="75F418FD"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10 декабря 2025 г. Общим собранием акционеров Общества утверждено Положение о вознаграждениях и компенсациях, выплачиваемых членам Совета Директоров, которое устанавливает принципы, основания, условия и порядок выплаты директорам вознаграждений за исполнение обязанностей членов Совета Директоров и компенсации расходов, понесенных в связи с исполнением своих обязанностей.</w:t>
      </w:r>
    </w:p>
    <w:p w14:paraId="306F89C3" w14:textId="77777777" w:rsidR="00EB02ED" w:rsidRPr="007A4743" w:rsidRDefault="00EB02ED"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Вознаграждение за участие в работе Совета Директоров</w:t>
      </w:r>
    </w:p>
    <w:p w14:paraId="4204CE63"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Право на получение вознаграждений за работу в Совете Директоров имеют только те директора, которые не являются Исполнительным Директорами (далее – «Соответствующий Директор»).</w:t>
      </w:r>
    </w:p>
    <w:p w14:paraId="4D6E8FEB"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Каждый Соответствующий Директор имеет право на ежеквартальное вознаграждение, предоставляемое в рамках действующей на соответствующий момент времени Программы Мотивации, в размере:</w:t>
      </w:r>
    </w:p>
    <w:p w14:paraId="2594100D"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(а) 1 250 обыкновенных акций Эмитента; или денежного эквивалента, равного стоимости указанного количества обыкновенных акций Эмитента (далее – «Вознаграждение по Программе Мотивации»). </w:t>
      </w:r>
    </w:p>
    <w:p w14:paraId="3C3888DB"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Возникновение права на получение Вознаграждения по Программе Мотивации («вестинг») происходит в последний день каждого календарного квартала (далее – «Дата Вестинга»), начиная с календарного квартала, когда Соответствующий Директор был избран или назначен в Совет Директоров. Право на получение Вознаграждения по Программе Мотивации прекращается с даты, когда полномочия Соответствующего Директора прекращаются.</w:t>
      </w:r>
    </w:p>
    <w:p w14:paraId="5FE713FF"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Денежное вознаграждение, указанное в пункте (а), рассчитывается исходя из цены за одну обыкновенную акцию Эмитента, равную средневзвешенной цене одной обыкновенной акции Эмитента по результатам торгов на Бирже за последний торговый день, непосредственно предшествующий Дате Вестинга. Вознаграждение по Программе Мотивации предоставляется Соответствующим Директорам администратором Программы Мотивации и (или) Обществом.</w:t>
      </w:r>
    </w:p>
    <w:p w14:paraId="3EF700B1"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(б) Дополнительное денежное вознаграждение в размере 1 500 000 (один миллион пятьсот тысяч) рублей в год выплачивается каждому Соответствующему Директору за членство в любом комитете Совета Директоров.</w:t>
      </w:r>
    </w:p>
    <w:p w14:paraId="24E26516"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(в) Дополнительное денежное вознаграждение в размере 4 000 000 (четыре миллиона) рублей в год выплачивается Соответствующему Директору, занимающему должность председателя Комитета по Аудиту Совета Директоров.</w:t>
      </w:r>
    </w:p>
    <w:p w14:paraId="1C4CCE38"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(г) Дополнительное денежное вознаграждение в размере 4 000 000 (четыре миллиона) рублей в год выплачивается Соответствующему Директору, занимающему должность председателя Комитета по вознаграждениям Совета Директоров.</w:t>
      </w:r>
    </w:p>
    <w:p w14:paraId="498FE9EC"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(д) Дополнительное денежное вознаграждение в размере 2 500 000 (два миллиона пятьсот тысяч) рублей в год выплачивается Соответствующему Директору, занимающему должность председателя любого иного комитета Совета Директоров.</w:t>
      </w:r>
    </w:p>
    <w:p w14:paraId="310DE9B0"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(е) Дополнительное денежное вознаграждение в размере 5 000 000 (пять миллионов) рублей в год выплачивается Соответствующему Директору, занимающему должность председателя Совета Директоров.</w:t>
      </w:r>
    </w:p>
    <w:p w14:paraId="7DCACE70"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Размер вознаграждения Соответствующего Директора не зависит от количества заседаний Совета Директоров и его комитетов, в которых принял участие этот Соответствующий Директор.</w:t>
      </w:r>
    </w:p>
    <w:p w14:paraId="685EA628"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Вознаграждения, предусмотренные пунктами (б)-(е) (далее – «Денежные Вознаграждения»), выплачиваются Соответствующим Директорам ежеквартально.</w:t>
      </w:r>
    </w:p>
    <w:p w14:paraId="121935F5"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Для вновь избранных и (или) назначенных Соответствующих Директоров Денежные Вознаграждения за первый календарный квартал, в котором они были избраны (назначены), подлежат выплате в размере, пропорциональном количеству дней, в течение которых Соответствующий Директор исполнял свои обязанности, начиная с даты избрания (назначения). В случае прекращения полномочий Соответствующего Директора, Денежные Вознаграждения подлежат выплате в размере, пропорциональном количеству дней, в течение которых Соответствующий Директор исполнял свои обязанности в соответствующем календарном квартале, вплоть до даты прекращения полномочий.</w:t>
      </w:r>
    </w:p>
    <w:p w14:paraId="6C37C148" w14:textId="77777777" w:rsidR="00EB02ED" w:rsidRPr="007A4743" w:rsidRDefault="00EB02ED" w:rsidP="00774903">
      <w:pPr>
        <w:pStyle w:val="Basic"/>
        <w:shd w:val="clear" w:color="auto" w:fill="FFFFFF" w:themeFill="background1"/>
        <w:ind w:firstLine="0"/>
        <w:rPr>
          <w:rFonts w:ascii="Arial" w:hAnsi="Arial" w:cs="Arial"/>
          <w:b/>
          <w:bCs/>
          <w:sz w:val="20"/>
          <w:u w:val="single"/>
        </w:rPr>
      </w:pPr>
      <w:r w:rsidRPr="007A4743">
        <w:rPr>
          <w:rFonts w:ascii="Arial" w:hAnsi="Arial" w:cs="Arial"/>
          <w:b/>
          <w:bCs/>
          <w:sz w:val="20"/>
          <w:u w:val="single"/>
        </w:rPr>
        <w:t>Компенсация расходов, убытков и потерь директоров</w:t>
      </w:r>
    </w:p>
    <w:p w14:paraId="31FED9B9"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Всем директорам компенсируются расходы, связанные с исполнением ими своих полномочий. К таким расходам относятся, в том числе, расходы на проезд, проживание и транспортное обслуживание в связи с проведением мероприятий, в которых директора участвуют по инициативе Общества или по собственной инициативе, но с согласия Общества и в его интересах. </w:t>
      </w:r>
    </w:p>
    <w:p w14:paraId="18F35DB5"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Директорам выплачивается компенсация в случае попадания директора под санкции в соответствии с условиями, определенными в Положении о вознаграждениях и компенсациях, выплачиваемых членам Совета Директоров Эмитента.</w:t>
      </w:r>
    </w:p>
    <w:p w14:paraId="4B5EB7E1"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Эмитент или его дочернее общество вправе заключить с каждым директором соглашение о возмещении убытков и потерь, вызванных предъявлением к директору требований со стороны третьих лиц в связи с исполнением им обязанностей члена Совета Директоров, за исключением любых убытков и потерь, вызванных недобросовестными или неразумными действиями такого директора.</w:t>
      </w:r>
    </w:p>
    <w:p w14:paraId="0BC10563" w14:textId="77777777" w:rsidR="00EB02ED" w:rsidRPr="007A4743" w:rsidRDefault="00EB02ED" w:rsidP="00774903">
      <w:pPr>
        <w:pStyle w:val="Basic"/>
        <w:shd w:val="clear" w:color="auto" w:fill="FFFFFF" w:themeFill="background1"/>
        <w:ind w:firstLine="0"/>
        <w:rPr>
          <w:rFonts w:ascii="Arial" w:hAnsi="Arial" w:cs="Arial"/>
          <w:sz w:val="20"/>
        </w:rPr>
      </w:pPr>
      <w:r w:rsidRPr="007A4743">
        <w:rPr>
          <w:rFonts w:ascii="Arial" w:hAnsi="Arial" w:cs="Arial"/>
          <w:sz w:val="20"/>
        </w:rPr>
        <w:t>Члены Совета Директоров Эмитента застрахованы в рамках страхового полиса для директоров и руководителей Ozon. Хотя полис предоставляет широкое покрытие, у директоров и должностных лиц могут возникнуть незастрахованные обязательства. Компания освобождает членов Совета Директоров Эмитента от любой ответственности, возникающей по причине или в связи с исполнением ими своих обязанностей, при условии, что такая ответственность не наступает по причине их халатности, умышленных противоправных действий или умышленного введения в заблуждение. В ноябре 2025 г. полис страхования ответственности директоров и должностных лиц был продлен на следующий период длительностью один год и применяется ретроспективно с ноября 2020 г.</w:t>
      </w:r>
    </w:p>
    <w:p w14:paraId="06F867DB" w14:textId="77777777" w:rsidR="00894F45" w:rsidRPr="007A4743" w:rsidRDefault="00EB02ED" w:rsidP="00774903">
      <w:pPr>
        <w:shd w:val="clear" w:color="auto" w:fill="FFFFFF" w:themeFill="background1"/>
        <w:spacing w:before="0" w:after="120"/>
        <w:jc w:val="both"/>
        <w:rPr>
          <w:rFonts w:ascii="Arial" w:hAnsi="Arial" w:cs="Arial"/>
        </w:rPr>
      </w:pPr>
      <w:r w:rsidRPr="007A4743">
        <w:rPr>
          <w:rFonts w:ascii="Arial" w:hAnsi="Arial" w:cs="Arial"/>
        </w:rPr>
        <w:t>Политика в области вознаграждения/компенсации расходов Генерального Директора отсутствует.</w:t>
      </w:r>
    </w:p>
    <w:p w14:paraId="02B4FB94" w14:textId="77777777" w:rsidR="00E75583" w:rsidRPr="007A4743" w:rsidRDefault="00E75583" w:rsidP="00774903">
      <w:pPr>
        <w:shd w:val="clear" w:color="auto" w:fill="FFFFFF" w:themeFill="background1"/>
        <w:spacing w:before="0" w:after="120"/>
        <w:jc w:val="both"/>
        <w:rPr>
          <w:rFonts w:ascii="Arial" w:hAnsi="Arial" w:cs="Arial"/>
        </w:rPr>
      </w:pPr>
      <w:r w:rsidRPr="007A4743">
        <w:rPr>
          <w:rFonts w:ascii="Arial" w:hAnsi="Arial" w:cs="Arial"/>
          <w:b/>
          <w:bCs/>
        </w:rPr>
        <w:t>Сведения о размере вознаграждения по каждому из органов управления (за исключением физического лица, осуществляющего функции единоличного исполнительного органа управления Эмитента)</w:t>
      </w:r>
    </w:p>
    <w:p w14:paraId="74240706" w14:textId="77777777" w:rsidR="00E75583" w:rsidRPr="007A4743" w:rsidRDefault="00E75583"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Орган управления: </w:t>
      </w:r>
      <w:r w:rsidRPr="007A4743">
        <w:rPr>
          <w:rFonts w:ascii="Arial" w:hAnsi="Arial" w:cs="Arial"/>
          <w:sz w:val="20"/>
        </w:rPr>
        <w:t>Совет Директоров</w:t>
      </w:r>
    </w:p>
    <w:p w14:paraId="252E5C1B" w14:textId="77777777" w:rsidR="00E75583" w:rsidRPr="007A4743" w:rsidRDefault="00E75583"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Единица измерения: </w:t>
      </w:r>
      <w:r w:rsidRPr="007A4743">
        <w:rPr>
          <w:rFonts w:ascii="Arial" w:hAnsi="Arial" w:cs="Arial"/>
          <w:sz w:val="20"/>
        </w:rPr>
        <w:t>тыс. руб.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6"/>
        <w:gridCol w:w="1635"/>
      </w:tblGrid>
      <w:tr w:rsidR="00BD6616" w:rsidRPr="007A4743" w14:paraId="7A38055C" w14:textId="77777777" w:rsidTr="00BD6616">
        <w:trPr>
          <w:trHeight w:val="280"/>
        </w:trPr>
        <w:tc>
          <w:tcPr>
            <w:tcW w:w="4098" w:type="pct"/>
            <w:shd w:val="clear" w:color="000000" w:fill="FFFFFF"/>
            <w:tcMar>
              <w:left w:w="0" w:type="dxa"/>
              <w:right w:w="0" w:type="dxa"/>
            </w:tcMar>
          </w:tcPr>
          <w:p w14:paraId="7E904A00" w14:textId="77777777" w:rsidR="00BD6616" w:rsidRPr="007A4743" w:rsidRDefault="00BD6616" w:rsidP="00774903">
            <w:pPr>
              <w:shd w:val="clear" w:color="auto" w:fill="FFFFFF" w:themeFill="background1"/>
              <w:spacing w:before="0" w:after="120"/>
              <w:jc w:val="both"/>
              <w:rPr>
                <w:rFonts w:ascii="Arial" w:hAnsi="Arial" w:cs="Arial"/>
                <w:b/>
                <w:bCs/>
              </w:rPr>
            </w:pPr>
            <w:r w:rsidRPr="007A4743">
              <w:rPr>
                <w:rFonts w:ascii="Arial" w:hAnsi="Arial" w:cs="Arial"/>
                <w:b/>
                <w:bCs/>
              </w:rPr>
              <w:t>Наименование показателя</w:t>
            </w:r>
          </w:p>
        </w:tc>
        <w:tc>
          <w:tcPr>
            <w:tcW w:w="902" w:type="pct"/>
            <w:shd w:val="clear" w:color="000000" w:fill="FFFFFF"/>
          </w:tcPr>
          <w:p w14:paraId="0073EC2C" w14:textId="77777777" w:rsidR="00BD6616" w:rsidRPr="007A4743" w:rsidRDefault="00BD6616" w:rsidP="00774903">
            <w:pPr>
              <w:shd w:val="clear" w:color="auto" w:fill="FFFFFF" w:themeFill="background1"/>
              <w:spacing w:before="0" w:after="120"/>
              <w:jc w:val="center"/>
              <w:rPr>
                <w:rFonts w:ascii="Arial" w:hAnsi="Arial" w:cs="Arial"/>
                <w:b/>
                <w:bCs/>
              </w:rPr>
            </w:pPr>
            <w:r w:rsidRPr="007A4743">
              <w:rPr>
                <w:rFonts w:ascii="Arial" w:hAnsi="Arial" w:cs="Arial"/>
                <w:b/>
                <w:bCs/>
              </w:rPr>
              <w:t>2025, 12 мес.</w:t>
            </w:r>
          </w:p>
        </w:tc>
      </w:tr>
      <w:tr w:rsidR="00BD6616" w:rsidRPr="007A4743" w14:paraId="52BD774F" w14:textId="77777777" w:rsidTr="00D5687B">
        <w:trPr>
          <w:trHeight w:val="728"/>
        </w:trPr>
        <w:tc>
          <w:tcPr>
            <w:tcW w:w="4098" w:type="pct"/>
            <w:shd w:val="clear" w:color="000000" w:fill="FFFFFF"/>
            <w:tcMar>
              <w:left w:w="0" w:type="dxa"/>
              <w:right w:w="0" w:type="dxa"/>
            </w:tcMar>
          </w:tcPr>
          <w:p w14:paraId="52328F29" w14:textId="77777777" w:rsidR="00BD6616" w:rsidRPr="007A4743" w:rsidRDefault="00BD6616" w:rsidP="00774903">
            <w:pPr>
              <w:shd w:val="clear" w:color="auto" w:fill="FFFFFF" w:themeFill="background1"/>
              <w:spacing w:before="0" w:after="120"/>
              <w:jc w:val="both"/>
              <w:rPr>
                <w:rFonts w:ascii="Arial" w:hAnsi="Arial" w:cs="Arial"/>
              </w:rPr>
            </w:pPr>
            <w:r w:rsidRPr="007A4743">
              <w:rPr>
                <w:rFonts w:ascii="Arial" w:hAnsi="Arial" w:cs="Arial"/>
              </w:rPr>
              <w:t>Заработная плата членов органов управления Эмитента, являющихся (являвшихся) его работниками, в том числе работающих (работавших) по совместительству*</w:t>
            </w:r>
          </w:p>
        </w:tc>
        <w:tc>
          <w:tcPr>
            <w:tcW w:w="902" w:type="pct"/>
            <w:shd w:val="clear" w:color="auto" w:fill="FFFFFF" w:themeFill="background1"/>
          </w:tcPr>
          <w:p w14:paraId="78AAFD1F" w14:textId="55D9864E" w:rsidR="00BD6616" w:rsidRPr="007A4743" w:rsidRDefault="00D5687B" w:rsidP="00774903">
            <w:pPr>
              <w:shd w:val="clear" w:color="auto" w:fill="FFFFFF" w:themeFill="background1"/>
              <w:spacing w:before="0" w:after="120"/>
              <w:jc w:val="center"/>
              <w:rPr>
                <w:rFonts w:ascii="Arial" w:hAnsi="Arial" w:cs="Arial"/>
              </w:rPr>
            </w:pPr>
            <w:r>
              <w:rPr>
                <w:rFonts w:ascii="Arial" w:hAnsi="Arial" w:cs="Arial"/>
              </w:rPr>
              <w:t>0</w:t>
            </w:r>
          </w:p>
        </w:tc>
      </w:tr>
      <w:tr w:rsidR="00BD6616" w:rsidRPr="007A4743" w14:paraId="6CB3010C" w14:textId="77777777" w:rsidTr="00D5687B">
        <w:trPr>
          <w:trHeight w:val="280"/>
        </w:trPr>
        <w:tc>
          <w:tcPr>
            <w:tcW w:w="4098" w:type="pct"/>
            <w:shd w:val="clear" w:color="000000" w:fill="FFFFFF"/>
            <w:tcMar>
              <w:left w:w="0" w:type="dxa"/>
              <w:right w:w="0" w:type="dxa"/>
            </w:tcMar>
          </w:tcPr>
          <w:p w14:paraId="49970503" w14:textId="77777777" w:rsidR="00BD6616" w:rsidRPr="007A4743" w:rsidRDefault="00BD6616" w:rsidP="00774903">
            <w:pPr>
              <w:shd w:val="clear" w:color="auto" w:fill="FFFFFF" w:themeFill="background1"/>
              <w:spacing w:before="0" w:after="120"/>
              <w:jc w:val="both"/>
              <w:rPr>
                <w:rFonts w:ascii="Arial" w:hAnsi="Arial" w:cs="Arial"/>
              </w:rPr>
            </w:pPr>
            <w:r w:rsidRPr="007A4743">
              <w:rPr>
                <w:rFonts w:ascii="Arial" w:hAnsi="Arial" w:cs="Arial"/>
              </w:rPr>
              <w:t>Премии</w:t>
            </w:r>
          </w:p>
        </w:tc>
        <w:tc>
          <w:tcPr>
            <w:tcW w:w="902" w:type="pct"/>
            <w:shd w:val="clear" w:color="auto" w:fill="FFFFFF" w:themeFill="background1"/>
          </w:tcPr>
          <w:p w14:paraId="41A832D6" w14:textId="30DDC3E8" w:rsidR="00BD6616" w:rsidRPr="007A4743" w:rsidRDefault="00D5687B" w:rsidP="00D5687B">
            <w:pPr>
              <w:shd w:val="clear" w:color="auto" w:fill="FFFFFF" w:themeFill="background1"/>
              <w:spacing w:before="0" w:after="120"/>
              <w:jc w:val="center"/>
              <w:rPr>
                <w:rFonts w:ascii="Arial" w:hAnsi="Arial" w:cs="Arial"/>
              </w:rPr>
            </w:pPr>
            <w:r>
              <w:rPr>
                <w:rFonts w:ascii="Arial" w:hAnsi="Arial" w:cs="Arial"/>
              </w:rPr>
              <w:t>0</w:t>
            </w:r>
          </w:p>
        </w:tc>
      </w:tr>
      <w:tr w:rsidR="00BD6616" w:rsidRPr="007A4743" w14:paraId="1CAA37F4" w14:textId="77777777" w:rsidTr="00D5687B">
        <w:trPr>
          <w:trHeight w:val="280"/>
        </w:trPr>
        <w:tc>
          <w:tcPr>
            <w:tcW w:w="4098" w:type="pct"/>
            <w:shd w:val="clear" w:color="000000" w:fill="FFFFFF"/>
            <w:tcMar>
              <w:left w:w="0" w:type="dxa"/>
              <w:right w:w="0" w:type="dxa"/>
            </w:tcMar>
          </w:tcPr>
          <w:p w14:paraId="2A3C2A3D" w14:textId="77777777" w:rsidR="00BD6616" w:rsidRPr="007A4743" w:rsidRDefault="00BD6616" w:rsidP="00774903">
            <w:pPr>
              <w:shd w:val="clear" w:color="auto" w:fill="FFFFFF" w:themeFill="background1"/>
              <w:spacing w:before="0" w:after="120"/>
              <w:jc w:val="both"/>
              <w:rPr>
                <w:rFonts w:ascii="Arial" w:hAnsi="Arial" w:cs="Arial"/>
              </w:rPr>
            </w:pPr>
            <w:r w:rsidRPr="007A4743">
              <w:rPr>
                <w:rFonts w:ascii="Arial" w:hAnsi="Arial" w:cs="Arial"/>
              </w:rPr>
              <w:t>Комиссионные</w:t>
            </w:r>
          </w:p>
        </w:tc>
        <w:tc>
          <w:tcPr>
            <w:tcW w:w="902" w:type="pct"/>
            <w:shd w:val="clear" w:color="auto" w:fill="FFFFFF" w:themeFill="background1"/>
          </w:tcPr>
          <w:p w14:paraId="612D29D2" w14:textId="01FEB93E" w:rsidR="00BD6616" w:rsidRPr="007A4743" w:rsidRDefault="00D5687B" w:rsidP="00D5687B">
            <w:pPr>
              <w:shd w:val="clear" w:color="auto" w:fill="FFFFFF" w:themeFill="background1"/>
              <w:spacing w:before="0" w:after="120"/>
              <w:jc w:val="center"/>
              <w:rPr>
                <w:rFonts w:ascii="Arial" w:hAnsi="Arial" w:cs="Arial"/>
              </w:rPr>
            </w:pPr>
            <w:r>
              <w:rPr>
                <w:rFonts w:ascii="Arial" w:hAnsi="Arial" w:cs="Arial"/>
              </w:rPr>
              <w:t>0</w:t>
            </w:r>
          </w:p>
        </w:tc>
      </w:tr>
      <w:tr w:rsidR="00BD6616" w:rsidRPr="007A4743" w14:paraId="010C897B" w14:textId="77777777" w:rsidTr="00D5687B">
        <w:trPr>
          <w:trHeight w:val="496"/>
        </w:trPr>
        <w:tc>
          <w:tcPr>
            <w:tcW w:w="4098" w:type="pct"/>
            <w:shd w:val="clear" w:color="000000" w:fill="FFFFFF"/>
            <w:tcMar>
              <w:left w:w="0" w:type="dxa"/>
              <w:right w:w="0" w:type="dxa"/>
            </w:tcMar>
          </w:tcPr>
          <w:p w14:paraId="49315D3D" w14:textId="77777777" w:rsidR="00BD6616" w:rsidRPr="007A4743" w:rsidRDefault="00BD6616" w:rsidP="00774903">
            <w:pPr>
              <w:shd w:val="clear" w:color="auto" w:fill="FFFFFF" w:themeFill="background1"/>
              <w:spacing w:before="0" w:after="120"/>
              <w:jc w:val="both"/>
              <w:rPr>
                <w:rFonts w:ascii="Arial" w:hAnsi="Arial" w:cs="Arial"/>
              </w:rPr>
            </w:pPr>
            <w:r w:rsidRPr="007A4743">
              <w:rPr>
                <w:rFonts w:ascii="Arial" w:hAnsi="Arial" w:cs="Arial"/>
              </w:rPr>
              <w:t>Вознаграждения, отдельно выплаченные за участие в работе органа управления</w:t>
            </w:r>
          </w:p>
        </w:tc>
        <w:tc>
          <w:tcPr>
            <w:tcW w:w="902" w:type="pct"/>
            <w:shd w:val="clear" w:color="auto" w:fill="FFFFFF" w:themeFill="background1"/>
          </w:tcPr>
          <w:p w14:paraId="05D2BF96" w14:textId="0B80AA1F" w:rsidR="00BD6616" w:rsidRPr="007A4743" w:rsidRDefault="008C27B4" w:rsidP="00D5687B">
            <w:pPr>
              <w:shd w:val="clear" w:color="auto" w:fill="FFFFFF" w:themeFill="background1"/>
              <w:spacing w:before="0" w:after="120"/>
              <w:jc w:val="center"/>
              <w:rPr>
                <w:rFonts w:ascii="Arial" w:hAnsi="Arial" w:cs="Arial"/>
              </w:rPr>
            </w:pPr>
            <w:r w:rsidRPr="008C27B4">
              <w:rPr>
                <w:rFonts w:ascii="Arial" w:hAnsi="Arial" w:cs="Arial"/>
              </w:rPr>
              <w:t>27,375</w:t>
            </w:r>
          </w:p>
        </w:tc>
      </w:tr>
      <w:tr w:rsidR="00BD6616" w:rsidRPr="008C27B4" w14:paraId="7F4687A1" w14:textId="77777777" w:rsidTr="008C27B4">
        <w:trPr>
          <w:trHeight w:val="280"/>
        </w:trPr>
        <w:tc>
          <w:tcPr>
            <w:tcW w:w="4098" w:type="pct"/>
            <w:shd w:val="clear" w:color="000000" w:fill="FFFFFF"/>
            <w:tcMar>
              <w:left w:w="0" w:type="dxa"/>
              <w:right w:w="0" w:type="dxa"/>
            </w:tcMar>
          </w:tcPr>
          <w:p w14:paraId="5902D8B2" w14:textId="77777777" w:rsidR="00BD6616" w:rsidRPr="008C27B4" w:rsidRDefault="00BD6616" w:rsidP="00774903">
            <w:pPr>
              <w:shd w:val="clear" w:color="auto" w:fill="FFFFFF" w:themeFill="background1"/>
              <w:spacing w:before="0" w:after="120"/>
              <w:jc w:val="both"/>
              <w:rPr>
                <w:rFonts w:ascii="Arial" w:hAnsi="Arial" w:cs="Arial"/>
              </w:rPr>
            </w:pPr>
            <w:r w:rsidRPr="008C27B4">
              <w:rPr>
                <w:rFonts w:ascii="Arial" w:hAnsi="Arial" w:cs="Arial"/>
              </w:rPr>
              <w:t>Иные виды вознаграждений</w:t>
            </w:r>
          </w:p>
        </w:tc>
        <w:tc>
          <w:tcPr>
            <w:tcW w:w="902" w:type="pct"/>
            <w:shd w:val="clear" w:color="auto" w:fill="FFFFFF" w:themeFill="background1"/>
          </w:tcPr>
          <w:p w14:paraId="5D401A87" w14:textId="1964744E" w:rsidR="00BD6616" w:rsidRPr="008C27B4" w:rsidRDefault="008C27B4" w:rsidP="008C27B4">
            <w:pPr>
              <w:shd w:val="clear" w:color="auto" w:fill="FFFFFF" w:themeFill="background1"/>
              <w:spacing w:before="0" w:after="120"/>
              <w:jc w:val="center"/>
              <w:rPr>
                <w:rFonts w:ascii="Arial" w:hAnsi="Arial" w:cs="Arial"/>
              </w:rPr>
            </w:pPr>
            <w:r w:rsidRPr="008C27B4">
              <w:rPr>
                <w:rFonts w:ascii="Arial" w:hAnsi="Arial" w:cs="Arial"/>
              </w:rPr>
              <w:t>94,597</w:t>
            </w:r>
          </w:p>
        </w:tc>
      </w:tr>
      <w:tr w:rsidR="00BD6616" w:rsidRPr="008C27B4" w14:paraId="512F900B" w14:textId="77777777" w:rsidTr="00D5687B">
        <w:trPr>
          <w:trHeight w:val="728"/>
        </w:trPr>
        <w:tc>
          <w:tcPr>
            <w:tcW w:w="4098" w:type="pct"/>
            <w:shd w:val="clear" w:color="000000" w:fill="FFFFFF"/>
            <w:tcMar>
              <w:left w:w="0" w:type="dxa"/>
              <w:right w:w="0" w:type="dxa"/>
            </w:tcMar>
          </w:tcPr>
          <w:p w14:paraId="4FCE1C7B" w14:textId="77777777" w:rsidR="00BD6616" w:rsidRPr="008C27B4" w:rsidRDefault="00BD6616" w:rsidP="00774903">
            <w:pPr>
              <w:shd w:val="clear" w:color="auto" w:fill="FFFFFF" w:themeFill="background1"/>
              <w:spacing w:before="0" w:after="120"/>
              <w:jc w:val="both"/>
              <w:rPr>
                <w:rFonts w:ascii="Arial" w:hAnsi="Arial" w:cs="Arial"/>
              </w:rPr>
            </w:pPr>
            <w:r w:rsidRPr="008C27B4">
              <w:rPr>
                <w:rFonts w:ascii="Arial" w:hAnsi="Arial" w:cs="Arial"/>
              </w:rPr>
              <w:t>Расходы, связанные с исполнением функций членов органов управления Эмитента, компенсированные Эмитентом</w:t>
            </w:r>
          </w:p>
        </w:tc>
        <w:tc>
          <w:tcPr>
            <w:tcW w:w="902" w:type="pct"/>
            <w:shd w:val="clear" w:color="auto" w:fill="FFFFFF" w:themeFill="background1"/>
          </w:tcPr>
          <w:p w14:paraId="3127713A" w14:textId="1D85BEDD" w:rsidR="00BD6616" w:rsidRPr="008C27B4" w:rsidRDefault="00D5687B" w:rsidP="00D5687B">
            <w:pPr>
              <w:shd w:val="clear" w:color="auto" w:fill="FFFFFF" w:themeFill="background1"/>
              <w:spacing w:before="0" w:after="120"/>
              <w:jc w:val="center"/>
              <w:rPr>
                <w:rFonts w:ascii="Arial" w:hAnsi="Arial" w:cs="Arial"/>
              </w:rPr>
            </w:pPr>
            <w:r w:rsidRPr="008C27B4">
              <w:rPr>
                <w:rFonts w:ascii="Arial" w:hAnsi="Arial" w:cs="Arial"/>
              </w:rPr>
              <w:t>0</w:t>
            </w:r>
          </w:p>
        </w:tc>
      </w:tr>
      <w:tr w:rsidR="00BD6616" w:rsidRPr="008C27B4" w14:paraId="618755DC" w14:textId="77777777" w:rsidTr="008C27B4">
        <w:trPr>
          <w:trHeight w:val="280"/>
        </w:trPr>
        <w:tc>
          <w:tcPr>
            <w:tcW w:w="4098" w:type="pct"/>
            <w:shd w:val="clear" w:color="000000" w:fill="FFFFFF"/>
            <w:tcMar>
              <w:left w:w="0" w:type="dxa"/>
              <w:right w:w="0" w:type="dxa"/>
            </w:tcMar>
          </w:tcPr>
          <w:p w14:paraId="28B5C4E6" w14:textId="2EF7E420" w:rsidR="00BD6616" w:rsidRPr="008C27B4" w:rsidRDefault="00BD6616" w:rsidP="00774903">
            <w:pPr>
              <w:shd w:val="clear" w:color="auto" w:fill="FFFFFF" w:themeFill="background1"/>
              <w:spacing w:before="0" w:after="120"/>
              <w:jc w:val="both"/>
              <w:rPr>
                <w:rFonts w:ascii="Arial" w:hAnsi="Arial" w:cs="Arial"/>
              </w:rPr>
            </w:pPr>
            <w:r w:rsidRPr="008C27B4">
              <w:rPr>
                <w:rFonts w:ascii="Arial" w:hAnsi="Arial" w:cs="Arial"/>
              </w:rPr>
              <w:t>ИТОГО</w:t>
            </w:r>
          </w:p>
        </w:tc>
        <w:tc>
          <w:tcPr>
            <w:tcW w:w="902" w:type="pct"/>
            <w:shd w:val="clear" w:color="auto" w:fill="FFFFFF" w:themeFill="background1"/>
          </w:tcPr>
          <w:p w14:paraId="604F694B" w14:textId="44DB72C1" w:rsidR="00BD6616" w:rsidRPr="008C27B4" w:rsidRDefault="008C27B4" w:rsidP="008C27B4">
            <w:pPr>
              <w:shd w:val="clear" w:color="auto" w:fill="FFFFFF" w:themeFill="background1"/>
              <w:spacing w:before="0" w:after="120"/>
              <w:jc w:val="center"/>
              <w:rPr>
                <w:rFonts w:ascii="Arial" w:hAnsi="Arial" w:cs="Arial"/>
              </w:rPr>
            </w:pPr>
            <w:r w:rsidRPr="008C27B4">
              <w:rPr>
                <w:rFonts w:ascii="Arial" w:hAnsi="Arial" w:cs="Arial"/>
              </w:rPr>
              <w:t>121,972</w:t>
            </w:r>
          </w:p>
        </w:tc>
      </w:tr>
    </w:tbl>
    <w:p w14:paraId="1FF5BD2E" w14:textId="77777777" w:rsidR="00E75583" w:rsidRPr="007A4743" w:rsidRDefault="00E75583" w:rsidP="00774903">
      <w:pPr>
        <w:shd w:val="clear" w:color="auto" w:fill="FFFFFF" w:themeFill="background1"/>
        <w:spacing w:before="0" w:after="120"/>
        <w:jc w:val="both"/>
        <w:rPr>
          <w:rFonts w:ascii="Arial" w:eastAsia="Times New Roman" w:hAnsi="Arial" w:cs="Arial"/>
          <w:lang w:eastAsia="en-US"/>
        </w:rPr>
      </w:pPr>
      <w:r w:rsidRPr="008C27B4">
        <w:rPr>
          <w:rFonts w:ascii="Arial" w:hAnsi="Arial" w:cs="Arial"/>
          <w:b/>
          <w:bCs/>
          <w:shd w:val="clear" w:color="auto" w:fill="FFFFFF"/>
        </w:rPr>
        <w:t>*</w:t>
      </w:r>
      <w:r w:rsidRPr="001C5D98">
        <w:rPr>
          <w:rFonts w:ascii="Arial" w:eastAsia="Times New Roman" w:hAnsi="Arial" w:cs="Arial"/>
          <w:shd w:val="clear" w:color="auto" w:fill="FFFFFF"/>
          <w:lang w:eastAsia="en-US"/>
        </w:rPr>
        <w:t>Информация по заработной плате не предоставляется, поскольку члены Совета директоров, за исключением лица, одновременно осуществляющего функции единоличного исполнительного органа и члена Совета директоров Эмитента, не являются (не являлись) работниками Эмитента</w:t>
      </w:r>
      <w:r w:rsidRPr="001C5D98">
        <w:rPr>
          <w:rFonts w:ascii="Arial" w:eastAsia="Times New Roman" w:hAnsi="Arial" w:cs="Arial"/>
          <w:lang w:eastAsia="en-US"/>
        </w:rPr>
        <w:t>.</w:t>
      </w:r>
    </w:p>
    <w:p w14:paraId="31674289" w14:textId="77777777" w:rsidR="00E75583" w:rsidRPr="00801D30" w:rsidRDefault="00E75583" w:rsidP="00774903">
      <w:pPr>
        <w:pStyle w:val="SubHeading"/>
        <w:shd w:val="clear" w:color="auto" w:fill="FFFFFF" w:themeFill="background1"/>
        <w:spacing w:before="0" w:after="120"/>
        <w:jc w:val="both"/>
        <w:rPr>
          <w:rFonts w:ascii="Arial" w:hAnsi="Arial" w:cs="Arial"/>
        </w:rPr>
      </w:pPr>
      <w:r w:rsidRPr="007A4743">
        <w:rPr>
          <w:rFonts w:ascii="Arial" w:eastAsia="Times New Roman" w:hAnsi="Arial" w:cs="Arial"/>
          <w:lang w:eastAsia="en-US"/>
        </w:rPr>
        <w:t>В соответствии с Положением о раскрытии информации, в данном пункте не описываются сведения о размере вознаграждения и (или) компенсации расходов физического лица, занимающего должность (осуществляющего функции) единоличного исполнительного органа управления Эмитента.</w:t>
      </w:r>
      <w:bookmarkEnd w:id="50"/>
    </w:p>
    <w:p w14:paraId="61705DC8"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51" w:name="_Toc230195320"/>
      <w:r w:rsidRPr="007A4743">
        <w:rPr>
          <w:rFonts w:ascii="Arial" w:hAnsi="Arial" w:cs="Arial"/>
        </w:rPr>
        <w:t>2.3. Сведения об организации в эмитенте управления рисками, контроля за финансово-хозяйственной деятельностью, внутреннего контроля и внутреннего аудита</w:t>
      </w:r>
      <w:bookmarkEnd w:id="51"/>
    </w:p>
    <w:p w14:paraId="2ECA9D98" w14:textId="77777777" w:rsidR="00422FD9" w:rsidRPr="007A4743" w:rsidRDefault="00894F45" w:rsidP="00774903">
      <w:pPr>
        <w:shd w:val="clear" w:color="auto" w:fill="FFFFFF" w:themeFill="background1"/>
        <w:spacing w:before="0" w:after="120"/>
        <w:jc w:val="both"/>
        <w:rPr>
          <w:rFonts w:ascii="Arial" w:hAnsi="Arial" w:cs="Arial"/>
          <w:i/>
          <w:iCs/>
        </w:rPr>
      </w:pPr>
      <w:r w:rsidRPr="007A4743">
        <w:rPr>
          <w:rFonts w:ascii="Arial" w:hAnsi="Arial" w:cs="Arial"/>
          <w:i/>
          <w:iCs/>
        </w:rPr>
        <w:t>Информация об изменениях в составе сведений настоящего пункта отчёта эмитента, которые произошли между отчетной датой и датой раскрытия отчётности, на основе которой в отчёте эмитента раскрывается информация о финансово-хозяйственной деятельности эмитента, которая известна или должна быть известна эмитенту на дату раскрытия соответствующей отчетности:</w:t>
      </w:r>
    </w:p>
    <w:p w14:paraId="2E0CA530" w14:textId="77777777" w:rsidR="00422FD9" w:rsidRPr="007A4743" w:rsidRDefault="00422FD9"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12 марта 2026 г. Советом Директоров была утверждена Политика по управлению рисками и внутреннему контролю МКПАО «Озон» (Протокол № 3/2026 от 13 марта 2026 г.).</w:t>
      </w:r>
    </w:p>
    <w:p w14:paraId="3629FB87" w14:textId="77777777" w:rsidR="00785A5B" w:rsidRPr="007A4743" w:rsidRDefault="00785A5B" w:rsidP="00774903">
      <w:pPr>
        <w:shd w:val="clear" w:color="auto" w:fill="FFFFFF" w:themeFill="background1"/>
        <w:spacing w:before="0" w:after="120"/>
        <w:jc w:val="both"/>
        <w:rPr>
          <w:rFonts w:ascii="Arial" w:hAnsi="Arial" w:cs="Arial"/>
        </w:rPr>
      </w:pPr>
      <w:r w:rsidRPr="007A4743">
        <w:rPr>
          <w:rStyle w:val="Subst"/>
          <w:rFonts w:ascii="Arial" w:hAnsi="Arial" w:cs="Arial"/>
          <w:b w:val="0"/>
          <w:i w:val="0"/>
        </w:rPr>
        <w:t xml:space="preserve">В </w:t>
      </w:r>
      <w:r w:rsidR="00F277B3">
        <w:rPr>
          <w:rStyle w:val="Subst"/>
          <w:rFonts w:ascii="Arial" w:hAnsi="Arial" w:cs="Arial"/>
          <w:b w:val="0"/>
          <w:i w:val="0"/>
        </w:rPr>
        <w:t>э</w:t>
      </w:r>
      <w:r w:rsidRPr="007A4743">
        <w:rPr>
          <w:rStyle w:val="Subst"/>
          <w:rFonts w:ascii="Arial" w:hAnsi="Arial" w:cs="Arial"/>
          <w:b w:val="0"/>
          <w:i w:val="0"/>
        </w:rPr>
        <w:t xml:space="preserve">митенте был создан Отдел управления рисками и внутреннего контроля, </w:t>
      </w:r>
      <w:r w:rsidR="000F5A37" w:rsidRPr="007A4743">
        <w:rPr>
          <w:rStyle w:val="Subst"/>
          <w:rFonts w:ascii="Arial" w:hAnsi="Arial" w:cs="Arial"/>
          <w:b w:val="0"/>
          <w:i w:val="0"/>
        </w:rPr>
        <w:t xml:space="preserve">к основным функциям которого относится реализация мероприятий по обеспечению разумной уверенности в достижении поставленных перед </w:t>
      </w:r>
      <w:r w:rsidR="00F277B3">
        <w:rPr>
          <w:rStyle w:val="Subst"/>
          <w:rFonts w:ascii="Arial" w:hAnsi="Arial" w:cs="Arial"/>
          <w:b w:val="0"/>
          <w:i w:val="0"/>
        </w:rPr>
        <w:t>э</w:t>
      </w:r>
      <w:r w:rsidR="000F5A37" w:rsidRPr="007A4743">
        <w:rPr>
          <w:rStyle w:val="Subst"/>
          <w:rFonts w:ascii="Arial" w:hAnsi="Arial" w:cs="Arial"/>
          <w:b w:val="0"/>
          <w:i w:val="0"/>
        </w:rPr>
        <w:t>митентом целей посредством выявления и предотвращения соответствующих угроз (рисков), возникающих под действием внешних и внутренних факторов</w:t>
      </w:r>
      <w:r w:rsidRPr="007A4743">
        <w:rPr>
          <w:rStyle w:val="Subst"/>
          <w:rFonts w:ascii="Arial" w:hAnsi="Arial" w:cs="Arial"/>
          <w:b w:val="0"/>
          <w:i w:val="0"/>
        </w:rPr>
        <w:t>.</w:t>
      </w:r>
    </w:p>
    <w:p w14:paraId="03A342C3"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Основные задачи подразделения:</w:t>
      </w:r>
    </w:p>
    <w:p w14:paraId="2944E8B7" w14:textId="77777777" w:rsidR="000F5A37" w:rsidRPr="007A4743" w:rsidRDefault="000F5A37" w:rsidP="00774903">
      <w:pPr>
        <w:pStyle w:val="Basic"/>
        <w:numPr>
          <w:ilvl w:val="0"/>
          <w:numId w:val="31"/>
        </w:numPr>
        <w:shd w:val="clear" w:color="auto" w:fill="FFFFFF" w:themeFill="background1"/>
        <w:rPr>
          <w:rFonts w:ascii="Arial" w:hAnsi="Arial" w:cs="Arial"/>
          <w:sz w:val="20"/>
        </w:rPr>
      </w:pPr>
      <w:r w:rsidRPr="007A4743">
        <w:rPr>
          <w:rFonts w:ascii="Arial" w:hAnsi="Arial" w:cs="Arial"/>
          <w:sz w:val="20"/>
        </w:rPr>
        <w:t>организация и координация работы по идентификации, анализу и оценке рисков, разработки мероприятий по их минимизации (совместно с владельцами рисков, подразделениями по управлению рисками и внутреннему контролю, организованным в дочерних компаниях Эмитента и другими подразделениями «второй линии защиты»);</w:t>
      </w:r>
    </w:p>
    <w:p w14:paraId="53A07EF5" w14:textId="77777777" w:rsidR="000F5A37" w:rsidRPr="007A4743" w:rsidRDefault="000F5A37" w:rsidP="00774903">
      <w:pPr>
        <w:pStyle w:val="Basic"/>
        <w:numPr>
          <w:ilvl w:val="0"/>
          <w:numId w:val="31"/>
        </w:numPr>
        <w:shd w:val="clear" w:color="auto" w:fill="FFFFFF" w:themeFill="background1"/>
        <w:rPr>
          <w:rFonts w:ascii="Arial" w:hAnsi="Arial" w:cs="Arial"/>
          <w:sz w:val="20"/>
        </w:rPr>
      </w:pPr>
      <w:r w:rsidRPr="007A4743">
        <w:rPr>
          <w:rFonts w:ascii="Arial" w:hAnsi="Arial" w:cs="Arial"/>
          <w:sz w:val="20"/>
        </w:rPr>
        <w:t>периодический мониторинг уровня ключевых рисков и статуса реализации мероприятий по их минимизации;</w:t>
      </w:r>
    </w:p>
    <w:p w14:paraId="4F336BF9" w14:textId="77777777" w:rsidR="000F5A37" w:rsidRPr="007A4743" w:rsidRDefault="000F5A37" w:rsidP="00774903">
      <w:pPr>
        <w:pStyle w:val="Basic"/>
        <w:numPr>
          <w:ilvl w:val="0"/>
          <w:numId w:val="31"/>
        </w:numPr>
        <w:shd w:val="clear" w:color="auto" w:fill="FFFFFF" w:themeFill="background1"/>
        <w:rPr>
          <w:rFonts w:ascii="Arial" w:hAnsi="Arial" w:cs="Arial"/>
          <w:sz w:val="20"/>
        </w:rPr>
      </w:pPr>
      <w:r w:rsidRPr="007A4743">
        <w:rPr>
          <w:rFonts w:ascii="Arial" w:hAnsi="Arial" w:cs="Arial"/>
          <w:sz w:val="20"/>
        </w:rPr>
        <w:t>развитие и совершенствование системы управления рисками, включая разработку методологии и плана развития;</w:t>
      </w:r>
    </w:p>
    <w:p w14:paraId="02C209AD" w14:textId="77777777" w:rsidR="000F5A37" w:rsidRPr="007A4743" w:rsidRDefault="000F5A37" w:rsidP="00774903">
      <w:pPr>
        <w:pStyle w:val="Basic"/>
        <w:numPr>
          <w:ilvl w:val="0"/>
          <w:numId w:val="31"/>
        </w:numPr>
        <w:shd w:val="clear" w:color="auto" w:fill="FFFFFF" w:themeFill="background1"/>
        <w:rPr>
          <w:rFonts w:ascii="Arial" w:hAnsi="Arial" w:cs="Arial"/>
          <w:sz w:val="20"/>
        </w:rPr>
      </w:pPr>
      <w:r w:rsidRPr="007A4743">
        <w:rPr>
          <w:rFonts w:ascii="Arial" w:hAnsi="Arial" w:cs="Arial"/>
          <w:sz w:val="20"/>
        </w:rPr>
        <w:t>координация и взаимодействие с подразделениями по управлению рисками и внутреннему контролю, организованным в дочерних компаниями Эмитента;</w:t>
      </w:r>
    </w:p>
    <w:p w14:paraId="68F9D9A2" w14:textId="77777777" w:rsidR="000F5A37" w:rsidRPr="007A4743" w:rsidRDefault="000F5A37" w:rsidP="00774903">
      <w:pPr>
        <w:pStyle w:val="Basic"/>
        <w:numPr>
          <w:ilvl w:val="0"/>
          <w:numId w:val="31"/>
        </w:numPr>
        <w:shd w:val="clear" w:color="auto" w:fill="FFFFFF" w:themeFill="background1"/>
        <w:rPr>
          <w:rFonts w:ascii="Arial" w:hAnsi="Arial" w:cs="Arial"/>
          <w:sz w:val="20"/>
        </w:rPr>
      </w:pPr>
      <w:r w:rsidRPr="007A4743">
        <w:rPr>
          <w:rFonts w:ascii="Arial" w:hAnsi="Arial" w:cs="Arial"/>
          <w:sz w:val="20"/>
        </w:rPr>
        <w:t>участие в подготовке отчетности по системе управления рисками и внутреннего контроля для руководства Группы и Совета Директоров;</w:t>
      </w:r>
    </w:p>
    <w:p w14:paraId="541F0700" w14:textId="77777777" w:rsidR="000F5A37" w:rsidRPr="007A4743" w:rsidRDefault="000F5A37" w:rsidP="00774903">
      <w:pPr>
        <w:pStyle w:val="Basic"/>
        <w:numPr>
          <w:ilvl w:val="0"/>
          <w:numId w:val="31"/>
        </w:numPr>
        <w:shd w:val="clear" w:color="auto" w:fill="FFFFFF" w:themeFill="background1"/>
        <w:rPr>
          <w:rFonts w:ascii="Arial" w:hAnsi="Arial" w:cs="Arial"/>
          <w:sz w:val="20"/>
        </w:rPr>
      </w:pPr>
      <w:r w:rsidRPr="007A4743">
        <w:rPr>
          <w:rFonts w:ascii="Arial" w:hAnsi="Arial" w:cs="Arial"/>
          <w:sz w:val="20"/>
        </w:rPr>
        <w:t>участие в оценке эффективности системы внутреннего контроля и разработке корректирующих мероприятий по ее результатам;</w:t>
      </w:r>
    </w:p>
    <w:p w14:paraId="455C721A" w14:textId="77777777" w:rsidR="000F5A37" w:rsidRPr="007A4743" w:rsidRDefault="000F5A37" w:rsidP="00774903">
      <w:pPr>
        <w:pStyle w:val="Basic"/>
        <w:numPr>
          <w:ilvl w:val="0"/>
          <w:numId w:val="31"/>
        </w:numPr>
        <w:shd w:val="clear" w:color="auto" w:fill="FFFFFF" w:themeFill="background1"/>
        <w:rPr>
          <w:rStyle w:val="Subst"/>
          <w:rFonts w:ascii="Arial" w:hAnsi="Arial" w:cs="Arial"/>
          <w:b w:val="0"/>
          <w:i w:val="0"/>
          <w:sz w:val="20"/>
        </w:rPr>
      </w:pPr>
      <w:r w:rsidRPr="007A4743">
        <w:rPr>
          <w:rFonts w:ascii="Arial" w:hAnsi="Arial" w:cs="Arial"/>
          <w:sz w:val="20"/>
        </w:rPr>
        <w:t>участие в разработке, выполнении, мониторингу реализации мероприятий, направленных на совершенствование системы управления рисками и внутреннего контроля.</w:t>
      </w:r>
    </w:p>
    <w:p w14:paraId="069226E4" w14:textId="77777777" w:rsidR="00422FD9"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b/>
          <w:bCs/>
        </w:rPr>
        <w:t>Описание организации в эмитенте управления рисками, контроля за финансово-хозяйственной деятельностью, внутреннего контроля и внутреннего аудита в соответствии с уставом (учредительным документом) эмитента, внутренними документами эмитента и решениями уполномоченных органов управления эмитента:</w:t>
      </w:r>
    </w:p>
    <w:p w14:paraId="2FEAAB55" w14:textId="77777777" w:rsidR="00313C66" w:rsidRPr="007A4743" w:rsidRDefault="00894F45"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Совет Директоров определяет принципы и подходы к организации в Группе управления рисками, внутреннего контроля и внутреннего аудита и определяет основные риски, связанные с деятельностью Группы.</w:t>
      </w:r>
      <w:r w:rsidRPr="007A4743">
        <w:rPr>
          <w:rStyle w:val="Subst"/>
          <w:rFonts w:ascii="Arial" w:hAnsi="Arial" w:cs="Arial"/>
          <w:b w:val="0"/>
          <w:i w:val="0"/>
        </w:rPr>
        <w:br/>
      </w:r>
      <w:r w:rsidRPr="007A4743">
        <w:rPr>
          <w:rStyle w:val="Subst"/>
          <w:rFonts w:ascii="Arial" w:hAnsi="Arial" w:cs="Arial"/>
          <w:b w:val="0"/>
          <w:i w:val="0"/>
        </w:rPr>
        <w:br/>
        <w:t>Контроль за финансово-хозяйственной деятельностью Эмитента, включая мониторинг эффективности управления рисками, внутреннего контроля и внутреннего аудита, осуществляет Департамент Внутреннего Аудита.</w:t>
      </w:r>
      <w:r w:rsidRPr="007A4743">
        <w:rPr>
          <w:rStyle w:val="Subst"/>
          <w:rFonts w:ascii="Arial" w:hAnsi="Arial" w:cs="Arial"/>
          <w:b w:val="0"/>
          <w:i w:val="0"/>
        </w:rPr>
        <w:br/>
      </w:r>
      <w:r w:rsidRPr="007A4743">
        <w:rPr>
          <w:rStyle w:val="Subst"/>
          <w:rFonts w:ascii="Arial" w:hAnsi="Arial" w:cs="Arial"/>
          <w:b w:val="0"/>
          <w:i w:val="0"/>
        </w:rPr>
        <w:br/>
        <w:t>Эмитент использует систему управления рисками, включающую три линии защиты:</w:t>
      </w:r>
    </w:p>
    <w:p w14:paraId="58BB9FB0" w14:textId="77777777" w:rsidR="00313C66" w:rsidRPr="007A4743" w:rsidRDefault="00894F45" w:rsidP="00774903">
      <w:pPr>
        <w:numPr>
          <w:ilvl w:val="0"/>
          <w:numId w:val="26"/>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процесс управления рисками распределен между бизнес-подразделениями, которые несут ответственность за риски и наделены широкими полномочиями для реализации мер по управлению рисками;</w:t>
      </w:r>
    </w:p>
    <w:p w14:paraId="30EA0B8A" w14:textId="77777777" w:rsidR="000F5A37" w:rsidRPr="007A4743" w:rsidRDefault="00894F45" w:rsidP="00774903">
      <w:pPr>
        <w:numPr>
          <w:ilvl w:val="0"/>
          <w:numId w:val="26"/>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подразделения «второй линии защиты» (подразделения по управлению рисками, комплаенс, внутреннего контроля, информационной безопасности и т.п.) осуществляют поддержку бизнес-подразделений в осуществлении ими мер по управлению рисками, включая</w:t>
      </w:r>
      <w:r w:rsidR="000F5A37" w:rsidRPr="007A4743">
        <w:rPr>
          <w:rStyle w:val="Subst"/>
          <w:rFonts w:ascii="Arial" w:hAnsi="Arial" w:cs="Arial"/>
          <w:b w:val="0"/>
          <w:i w:val="0"/>
        </w:rPr>
        <w:t xml:space="preserve"> </w:t>
      </w:r>
      <w:r w:rsidRPr="007A4743">
        <w:rPr>
          <w:rStyle w:val="Subst"/>
          <w:rFonts w:ascii="Arial" w:hAnsi="Arial" w:cs="Arial"/>
          <w:b w:val="0"/>
          <w:i w:val="0"/>
        </w:rPr>
        <w:t>содействие руководителям в части управления специфическими рисками, включая разработку процедур внутреннего контроля и комплаенс;</w:t>
      </w:r>
    </w:p>
    <w:p w14:paraId="1DC9767D" w14:textId="77777777" w:rsidR="000F5A37" w:rsidRPr="007A4743" w:rsidRDefault="00894F45" w:rsidP="00774903">
      <w:pPr>
        <w:numPr>
          <w:ilvl w:val="0"/>
          <w:numId w:val="26"/>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подразделение «третьей линии защиты» (внутренний аудит) содействует Совету Директоров и Комитету по Аудиту Совета Директоров в осуществлении надзор за системой управления рисками. Департамент Внутреннего Аудита проводит аудит и оценку надежности и</w:t>
      </w:r>
      <w:r w:rsidR="000F5A37" w:rsidRPr="007A4743">
        <w:rPr>
          <w:rStyle w:val="Subst"/>
          <w:rFonts w:ascii="Arial" w:hAnsi="Arial" w:cs="Arial"/>
          <w:b w:val="0"/>
          <w:i w:val="0"/>
        </w:rPr>
        <w:t xml:space="preserve"> </w:t>
      </w:r>
      <w:r w:rsidRPr="007A4743">
        <w:rPr>
          <w:rStyle w:val="Subst"/>
          <w:rFonts w:ascii="Arial" w:hAnsi="Arial" w:cs="Arial"/>
          <w:b w:val="0"/>
          <w:i w:val="0"/>
        </w:rPr>
        <w:t>эффективности системы управления рисками Компании.</w:t>
      </w:r>
    </w:p>
    <w:p w14:paraId="54D36C94" w14:textId="77777777" w:rsidR="000F5A37" w:rsidRPr="007A4743" w:rsidRDefault="00894F45"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Система контроля Группы за финансово-хозяйственной деятельностью включает:</w:t>
      </w:r>
    </w:p>
    <w:p w14:paraId="4DF95B6E" w14:textId="77777777" w:rsidR="000F5A37" w:rsidRPr="007A4743" w:rsidRDefault="00894F45" w:rsidP="00774903">
      <w:pPr>
        <w:numPr>
          <w:ilvl w:val="0"/>
          <w:numId w:val="27"/>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систему мер внутреннего контроля за подготовкой финансовой отчетности в рамках всей Группы;</w:t>
      </w:r>
    </w:p>
    <w:p w14:paraId="723579DA" w14:textId="77777777" w:rsidR="000F5A37" w:rsidRPr="007A4743" w:rsidRDefault="00894F45" w:rsidP="00774903">
      <w:pPr>
        <w:numPr>
          <w:ilvl w:val="0"/>
          <w:numId w:val="27"/>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ведение надлежащего бухгалтерского учета, который с достаточной степенью детализации точно и достоверно отражает операции Группы и консолидированное финансовое положение и обеспечивает разумную уверенность в том, что операции учитываются так, как это</w:t>
      </w:r>
      <w:r w:rsidR="000F5A37" w:rsidRPr="007A4743">
        <w:rPr>
          <w:rStyle w:val="Subst"/>
          <w:rFonts w:ascii="Arial" w:hAnsi="Arial" w:cs="Arial"/>
          <w:b w:val="0"/>
          <w:i w:val="0"/>
        </w:rPr>
        <w:t xml:space="preserve"> </w:t>
      </w:r>
      <w:r w:rsidRPr="007A4743">
        <w:rPr>
          <w:rStyle w:val="Subst"/>
          <w:rFonts w:ascii="Arial" w:hAnsi="Arial" w:cs="Arial"/>
          <w:b w:val="0"/>
          <w:i w:val="0"/>
        </w:rPr>
        <w:t>необходимо для подготовки консолидированной финансовой отчетности Группы в соответствии с МСФО;</w:t>
      </w:r>
    </w:p>
    <w:p w14:paraId="089099CF" w14:textId="77777777" w:rsidR="000F5A37" w:rsidRPr="007A4743" w:rsidRDefault="00894F45" w:rsidP="00774903">
      <w:pPr>
        <w:numPr>
          <w:ilvl w:val="0"/>
          <w:numId w:val="27"/>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ведение обязательной отчетности в соответствии с законодательством и стандартами бухгалтерского учета в юрисдикциях присутствия Группы;</w:t>
      </w:r>
    </w:p>
    <w:p w14:paraId="2E69462F" w14:textId="77777777" w:rsidR="000F5A37" w:rsidRPr="007A4743" w:rsidRDefault="00894F45" w:rsidP="00774903">
      <w:pPr>
        <w:numPr>
          <w:ilvl w:val="0"/>
          <w:numId w:val="27"/>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принятие мер для защиты активов Группы; и</w:t>
      </w:r>
    </w:p>
    <w:p w14:paraId="17B64474" w14:textId="77777777" w:rsidR="000F5A37" w:rsidRPr="007A4743" w:rsidRDefault="00894F45" w:rsidP="00774903">
      <w:pPr>
        <w:numPr>
          <w:ilvl w:val="0"/>
          <w:numId w:val="27"/>
        </w:num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предупреждение и обнаружение случаев недобросовестных действий и иных ошибок.</w:t>
      </w:r>
    </w:p>
    <w:p w14:paraId="466CE5A4" w14:textId="77777777" w:rsidR="000F5A37" w:rsidRPr="007A4743" w:rsidRDefault="00894F45"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При этом средства контроля и процедуры разработаны и используются с учетом того, что они могут обеспечить разумную уверенность в достижении желаемых целей контроля.</w:t>
      </w:r>
    </w:p>
    <w:p w14:paraId="5AB293B3" w14:textId="77777777" w:rsidR="00894F45" w:rsidRPr="007A4743" w:rsidRDefault="00894F45" w:rsidP="00774903">
      <w:pPr>
        <w:shd w:val="clear" w:color="auto" w:fill="FFFFFF" w:themeFill="background1"/>
        <w:spacing w:before="0" w:after="120"/>
        <w:jc w:val="both"/>
        <w:rPr>
          <w:rFonts w:ascii="Arial" w:hAnsi="Arial" w:cs="Arial"/>
        </w:rPr>
      </w:pPr>
      <w:r w:rsidRPr="007A4743">
        <w:rPr>
          <w:rStyle w:val="Subst"/>
          <w:rFonts w:ascii="Arial" w:hAnsi="Arial" w:cs="Arial"/>
          <w:b w:val="0"/>
          <w:i w:val="0"/>
        </w:rPr>
        <w:t>Целью Департамента Внутреннего Аудита является систематическая независимая оценка надежности и эффективности системы управления рисками и внутреннего контроля, а также практики корпоративного управления.</w:t>
      </w:r>
    </w:p>
    <w:p w14:paraId="0FD9330A" w14:textId="77777777" w:rsidR="000F5A37" w:rsidRPr="007A4743" w:rsidRDefault="000F5A37"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Сведения о наличии комитета по аудиту совета директоров (наблюдательного совета) Эмитента, его функциях, персональном и количественном составе</w:t>
      </w:r>
    </w:p>
    <w:p w14:paraId="1A87C786"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Комитет по аудиту Совета Директоров сформирован в составе 4 членов, большинство из которых являются независимыми директорами. Председатель Комитета по аудиту Совета Директоров также является независимым директором.</w:t>
      </w:r>
    </w:p>
    <w:p w14:paraId="65FE1EB1"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 xml:space="preserve">Основной задачей Комитета по аудиту Совета Директоров является предварительное рассмотрение различных вопросов и подготовка рекомендаций по контролю над финансовой и операционной деятельностью Общества. С соответствующими компетенциями Комитета по аудиту Совета Директоров и полным текстом Положения о Комитете по аудиту Совета Директоров можно ознакомиться на сайте Эмитента в сети «Интернет» по адресу: </w:t>
      </w:r>
      <w:hyperlink r:id="rId9" w:history="1">
        <w:r w:rsidRPr="007A4743">
          <w:rPr>
            <w:rStyle w:val="af0"/>
            <w:rFonts w:ascii="Arial" w:hAnsi="Arial" w:cs="Arial"/>
            <w:sz w:val="20"/>
          </w:rPr>
          <w:t>https://ir.ozon.com/corporate-governance</w:t>
        </w:r>
      </w:hyperlink>
      <w:r w:rsidRPr="007A4743">
        <w:rPr>
          <w:rFonts w:ascii="Arial" w:hAnsi="Arial" w:cs="Arial"/>
          <w:sz w:val="20"/>
        </w:rPr>
        <w:t xml:space="preserve"> в разделе «Корпоративные документы», а также на странице Эмитента в сети «Интернет» на сайте аккредитованного агентства «Интерфакс» по адресу: </w:t>
      </w:r>
      <w:hyperlink r:id="rId10" w:history="1">
        <w:r w:rsidRPr="007A4743">
          <w:rPr>
            <w:rStyle w:val="af0"/>
            <w:rFonts w:ascii="Arial" w:hAnsi="Arial" w:cs="Arial"/>
            <w:sz w:val="20"/>
          </w:rPr>
          <w:t>https://www.e-disclosure.ru/portal/files.aspx?id=39583&amp;type=1</w:t>
        </w:r>
      </w:hyperlink>
      <w:r w:rsidRPr="007A4743">
        <w:rPr>
          <w:rFonts w:ascii="Arial" w:hAnsi="Arial" w:cs="Arial"/>
          <w:sz w:val="20"/>
        </w:rPr>
        <w:t>.</w:t>
      </w:r>
    </w:p>
    <w:p w14:paraId="60EC6349" w14:textId="4B7B4778" w:rsidR="000F5A37" w:rsidRPr="007A4743" w:rsidRDefault="000F5A37" w:rsidP="00774903">
      <w:pPr>
        <w:pStyle w:val="Basic"/>
        <w:shd w:val="clear" w:color="auto" w:fill="FFFFFF" w:themeFill="background1"/>
        <w:ind w:firstLine="0"/>
        <w:rPr>
          <w:rFonts w:ascii="Arial" w:hAnsi="Arial" w:cs="Arial"/>
          <w:sz w:val="20"/>
          <w:u w:val="single"/>
        </w:rPr>
      </w:pPr>
      <w:r w:rsidRPr="007A4743">
        <w:rPr>
          <w:rFonts w:ascii="Arial" w:hAnsi="Arial" w:cs="Arial"/>
          <w:sz w:val="20"/>
          <w:u w:val="single"/>
        </w:rPr>
        <w:t xml:space="preserve">Основные функции Комитета по </w:t>
      </w:r>
      <w:r w:rsidR="00ED2561">
        <w:rPr>
          <w:rFonts w:ascii="Arial" w:hAnsi="Arial" w:cs="Arial"/>
          <w:sz w:val="20"/>
          <w:u w:val="single"/>
        </w:rPr>
        <w:t>а</w:t>
      </w:r>
      <w:r w:rsidRPr="007A4743">
        <w:rPr>
          <w:rFonts w:ascii="Arial" w:hAnsi="Arial" w:cs="Arial"/>
          <w:sz w:val="20"/>
          <w:u w:val="single"/>
        </w:rPr>
        <w:t>удиту Совета Директоров включают в себя:</w:t>
      </w:r>
    </w:p>
    <w:p w14:paraId="67A9D271" w14:textId="77777777" w:rsidR="000F5A37" w:rsidRPr="007A4743" w:rsidRDefault="000F5A37" w:rsidP="00774903">
      <w:pPr>
        <w:pStyle w:val="Basic"/>
        <w:numPr>
          <w:ilvl w:val="0"/>
          <w:numId w:val="30"/>
        </w:numPr>
        <w:shd w:val="clear" w:color="auto" w:fill="FFFFFF" w:themeFill="background1"/>
        <w:rPr>
          <w:rFonts w:ascii="Arial" w:hAnsi="Arial" w:cs="Arial"/>
          <w:sz w:val="20"/>
        </w:rPr>
      </w:pPr>
      <w:r w:rsidRPr="007A4743">
        <w:rPr>
          <w:rFonts w:ascii="Arial" w:hAnsi="Arial" w:cs="Arial"/>
          <w:sz w:val="20"/>
        </w:rPr>
        <w:t>контроль за точностью и достоверностью финансовой отчетности Группы;</w:t>
      </w:r>
    </w:p>
    <w:p w14:paraId="78FB1A9B" w14:textId="77777777" w:rsidR="000F5A37" w:rsidRPr="007A4743" w:rsidRDefault="000F5A37" w:rsidP="00774903">
      <w:pPr>
        <w:pStyle w:val="Basic"/>
        <w:numPr>
          <w:ilvl w:val="0"/>
          <w:numId w:val="30"/>
        </w:numPr>
        <w:shd w:val="clear" w:color="auto" w:fill="FFFFFF" w:themeFill="background1"/>
        <w:rPr>
          <w:rFonts w:ascii="Arial" w:hAnsi="Arial" w:cs="Arial"/>
          <w:sz w:val="20"/>
        </w:rPr>
      </w:pPr>
      <w:r w:rsidRPr="007A4743">
        <w:rPr>
          <w:rFonts w:ascii="Arial" w:hAnsi="Arial" w:cs="Arial"/>
          <w:sz w:val="20"/>
        </w:rPr>
        <w:t>контроль за надежностью и эффективностью систем управления рисками и внутреннего контроля; и</w:t>
      </w:r>
    </w:p>
    <w:p w14:paraId="5438992E" w14:textId="77777777" w:rsidR="000F5A37" w:rsidRPr="007A4743" w:rsidRDefault="000F5A37" w:rsidP="00774903">
      <w:pPr>
        <w:pStyle w:val="Basic"/>
        <w:numPr>
          <w:ilvl w:val="0"/>
          <w:numId w:val="30"/>
        </w:numPr>
        <w:shd w:val="clear" w:color="auto" w:fill="FFFFFF" w:themeFill="background1"/>
        <w:rPr>
          <w:rFonts w:ascii="Arial" w:hAnsi="Arial" w:cs="Arial"/>
          <w:sz w:val="20"/>
        </w:rPr>
      </w:pPr>
      <w:r w:rsidRPr="007A4743">
        <w:rPr>
          <w:rFonts w:ascii="Arial" w:hAnsi="Arial" w:cs="Arial"/>
          <w:sz w:val="20"/>
        </w:rPr>
        <w:t>обеспечение независимости и объективности внутреннего и внешнего аудита.</w:t>
      </w:r>
    </w:p>
    <w:p w14:paraId="215855FD" w14:textId="77777777" w:rsidR="000F5A37"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b/>
          <w:bCs/>
        </w:rPr>
        <w:t>Информация о наличии отдельного структурного подразделения (подразделений) по управлению рисками и (или) внутреннему контролю, а также задачах и функциях указанного структурного подразделения (подразделений):</w:t>
      </w:r>
    </w:p>
    <w:p w14:paraId="54E78B59" w14:textId="77777777" w:rsidR="000F5A37" w:rsidRPr="007A4743" w:rsidRDefault="000F5A37" w:rsidP="00774903">
      <w:pPr>
        <w:shd w:val="clear" w:color="auto" w:fill="FFFFFF" w:themeFill="background1"/>
        <w:spacing w:before="0" w:after="120"/>
        <w:jc w:val="both"/>
        <w:rPr>
          <w:rStyle w:val="Subst"/>
          <w:rFonts w:ascii="Arial" w:hAnsi="Arial" w:cs="Arial"/>
          <w:b w:val="0"/>
          <w:i w:val="0"/>
        </w:rPr>
      </w:pPr>
      <w:r w:rsidRPr="007A4743">
        <w:rPr>
          <w:rStyle w:val="Subst"/>
          <w:rFonts w:ascii="Arial" w:hAnsi="Arial" w:cs="Arial"/>
          <w:b w:val="0"/>
          <w:i w:val="0"/>
        </w:rPr>
        <w:t>На дату окончания отчетного периода отдельное структурное подразделение по управлению рисками и (или) внутреннему контролю в Эмитенте отсутствовало.</w:t>
      </w:r>
    </w:p>
    <w:p w14:paraId="51D9B743" w14:textId="77777777" w:rsidR="000F5A37" w:rsidRPr="007A4743" w:rsidRDefault="000F5A37"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Сведения о наличии структурного подразделения (должностного лица) Эмитента, ответственного за организацию и осуществление внутреннего аудита, а также задачах и функциях указанного структурного подразделения (должностного лица)</w:t>
      </w:r>
    </w:p>
    <w:p w14:paraId="28586EB1"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В организационную структуру Эмитента входит Департамент Внутреннего Аудита. Департамент Внутреннего Аудита является независимым структурным подразделением Эмитента, ответственным за внутренний аудит.</w:t>
      </w:r>
    </w:p>
    <w:p w14:paraId="639B3E9C" w14:textId="77777777" w:rsidR="000F5A37" w:rsidRPr="007A4743" w:rsidRDefault="000F5A37" w:rsidP="00774903">
      <w:pPr>
        <w:pStyle w:val="Basic"/>
        <w:shd w:val="clear" w:color="auto" w:fill="FFFFFF" w:themeFill="background1"/>
        <w:ind w:firstLine="0"/>
        <w:rPr>
          <w:rFonts w:ascii="Arial" w:hAnsi="Arial" w:cs="Arial"/>
          <w:sz w:val="20"/>
          <w:u w:val="single"/>
        </w:rPr>
      </w:pPr>
      <w:r w:rsidRPr="007A4743">
        <w:rPr>
          <w:rFonts w:ascii="Arial" w:hAnsi="Arial" w:cs="Arial"/>
          <w:sz w:val="20"/>
          <w:u w:val="single"/>
        </w:rPr>
        <w:t>К задачам Департамента Внутреннего Аудита относится:</w:t>
      </w:r>
    </w:p>
    <w:p w14:paraId="55BDDD5B"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(1) содействие руководству Группы в разработке и мониторинге исполнения процедур и мероприятий по совершенствованию системы управления рисками и внутреннего контроля Группы Озон, корпоративному управлению Общества;</w:t>
      </w:r>
    </w:p>
    <w:p w14:paraId="6FE1E178"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(2) координация своей деятельности с аудиторской организацией Эмитента, а также консультантами в области управления рисками, внутреннего контроля и корпоративного управления;</w:t>
      </w:r>
    </w:p>
    <w:p w14:paraId="4793AAA2"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(3) проведение внутреннего аудита Общества;</w:t>
      </w:r>
    </w:p>
    <w:p w14:paraId="0705F461"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(4) подготовка и предоставление Совету Директоров и руководству Группы отчетов по результатам деятельности Департамента Внутреннего Аудита (в том числе, включающих информацию о существенных рисках, недостатках, результатах и эффективности выполнения мероприятий по устранению выявленных недостатков, результатах выполнения плана деятельности Департамента Внутреннего Аудита, результатах оценки фактического состояния, надежности и эффективности системы управления рисками, внутреннего контроля и корпоративного управления); и</w:t>
      </w:r>
    </w:p>
    <w:p w14:paraId="0A7CD375"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(5) проверка соблюдения руководством Группы положений законодательства и внутренних документов Общества, касающихся инсайдерской информации (инсайдерской торговли) и борьбы с коррупцией, соблюдения требований кодекса корпоративной этики и делового поведения Группы.</w:t>
      </w:r>
    </w:p>
    <w:p w14:paraId="71C8D50A" w14:textId="77777777" w:rsidR="000F5A37" w:rsidRPr="007A4743" w:rsidRDefault="000F5A37" w:rsidP="00774903">
      <w:pPr>
        <w:pStyle w:val="Basic"/>
        <w:shd w:val="clear" w:color="auto" w:fill="FFFFFF" w:themeFill="background1"/>
        <w:ind w:firstLine="0"/>
        <w:rPr>
          <w:rFonts w:ascii="Arial" w:hAnsi="Arial" w:cs="Arial"/>
          <w:sz w:val="20"/>
          <w:u w:val="single"/>
        </w:rPr>
      </w:pPr>
      <w:r w:rsidRPr="007A4743">
        <w:rPr>
          <w:rFonts w:ascii="Arial" w:hAnsi="Arial" w:cs="Arial"/>
          <w:sz w:val="20"/>
          <w:u w:val="single"/>
        </w:rPr>
        <w:t>К функциям Департамента Внутреннего Аудита относятся:</w:t>
      </w:r>
    </w:p>
    <w:p w14:paraId="40A1E0E9"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(1) аудит и оценка эффективности системы внутреннего контроля за достоверностью консолидированной финансовой отчетности и бухгалтерской (финансовой) отчетности Общества;</w:t>
      </w:r>
    </w:p>
    <w:p w14:paraId="1D3E234A"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(2) проверка и оценка надежности и эффективности функционирования системы управления рисками и внутреннего контроля Общества и Группы;</w:t>
      </w:r>
    </w:p>
    <w:p w14:paraId="73DC7CC9"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(3) оценка корпоративного управления Общества;</w:t>
      </w:r>
    </w:p>
    <w:p w14:paraId="6CAC1FFB"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(4) аудит информационных систем Общества и Группы с точки зрения соответствия отраслевым стандартам, установленным политикам и процедурам, а также требованиям законодательства;</w:t>
      </w:r>
    </w:p>
    <w:p w14:paraId="2253CEDB"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(5) аудит процессов на предмет соответствия требованиям внутренних политик и процедур, а также требованиям применимого законодательства;</w:t>
      </w:r>
    </w:p>
    <w:p w14:paraId="043365FA"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(6) оценка операций, проводимых в Обществе и Группе, с точки зрения эффективности процессов и достижения целей и задач;</w:t>
      </w:r>
    </w:p>
    <w:p w14:paraId="42DBE70F"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(7) оценка эффективности использования ресурсов;</w:t>
      </w:r>
    </w:p>
    <w:p w14:paraId="093C0FFB"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(8) проведение специальных оценок, инспекций, проверок и обзоров по запросу Комитета по Аудиту или руководства Группы;</w:t>
      </w:r>
    </w:p>
    <w:p w14:paraId="603DC861"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(9) подготовка рекомендаций по улучшению процессов, процедур контроля и систем Общества;</w:t>
      </w:r>
    </w:p>
    <w:p w14:paraId="3D3D13EB"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(10) консультирование по вопросам организации новых процессов и внедрения новых систем и процедур контроля;</w:t>
      </w:r>
    </w:p>
    <w:p w14:paraId="6B3200AD"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(11) контроль корректирующих действий, которые должны быть предприняты руководством Группы по результатам проведенных аудитов; и</w:t>
      </w:r>
    </w:p>
    <w:p w14:paraId="7850D2AC"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(12) взаимодействие с аудиторской организацией Общества.</w:t>
      </w:r>
    </w:p>
    <w:p w14:paraId="4FAF0AFE" w14:textId="77777777" w:rsidR="000F5A37" w:rsidRPr="007A4743" w:rsidRDefault="000F5A37" w:rsidP="00774903">
      <w:pPr>
        <w:pStyle w:val="Basic"/>
        <w:shd w:val="clear" w:color="auto" w:fill="FFFFFF" w:themeFill="background1"/>
        <w:ind w:firstLine="0"/>
        <w:rPr>
          <w:rFonts w:ascii="Arial" w:hAnsi="Arial" w:cs="Arial"/>
          <w:sz w:val="20"/>
        </w:rPr>
      </w:pPr>
      <w:r w:rsidRPr="007A4743">
        <w:rPr>
          <w:rFonts w:ascii="Arial" w:hAnsi="Arial" w:cs="Arial"/>
          <w:sz w:val="20"/>
        </w:rPr>
        <w:t>Департамент Внутреннего Аудита может иметь иные задачи и функции, установленные Комитетом по Аудиту, в числе по запросу руководства Эмитента, при условии, что такие задачи и функции не нарушают независимость и объективность Департамента Внутреннего Аудита.</w:t>
      </w:r>
    </w:p>
    <w:p w14:paraId="09458B84" w14:textId="77777777" w:rsidR="000F5A37" w:rsidRPr="007A4743" w:rsidRDefault="000F5A37" w:rsidP="00774903">
      <w:pPr>
        <w:pStyle w:val="Basic"/>
        <w:shd w:val="clear" w:color="auto" w:fill="FFFFFF" w:themeFill="background1"/>
        <w:ind w:firstLine="0"/>
        <w:rPr>
          <w:rFonts w:ascii="Arial" w:hAnsi="Arial" w:cs="Arial"/>
          <w:b/>
          <w:bCs/>
          <w:szCs w:val="22"/>
        </w:rPr>
      </w:pPr>
      <w:r w:rsidRPr="007A4743">
        <w:rPr>
          <w:rFonts w:ascii="Arial" w:hAnsi="Arial" w:cs="Arial"/>
          <w:b/>
          <w:bCs/>
          <w:szCs w:val="22"/>
        </w:rPr>
        <w:t xml:space="preserve">Сведения о наличии и компетенции ревизионной комиссии (ревизора) Эмитента </w:t>
      </w:r>
    </w:p>
    <w:p w14:paraId="4C06073E" w14:textId="77777777" w:rsidR="000F5A37" w:rsidRPr="007A4743" w:rsidRDefault="000F5A37" w:rsidP="00774903">
      <w:pPr>
        <w:shd w:val="clear" w:color="auto" w:fill="FFFFFF" w:themeFill="background1"/>
        <w:spacing w:before="0" w:after="120"/>
        <w:jc w:val="both"/>
        <w:rPr>
          <w:rFonts w:ascii="Arial" w:hAnsi="Arial" w:cs="Arial"/>
        </w:rPr>
      </w:pPr>
      <w:r w:rsidRPr="007A4743">
        <w:rPr>
          <w:rFonts w:ascii="Arial" w:hAnsi="Arial" w:cs="Arial"/>
        </w:rPr>
        <w:t xml:space="preserve">На дату </w:t>
      </w:r>
      <w:r w:rsidR="00CB4ECD" w:rsidRPr="007A4743">
        <w:rPr>
          <w:rFonts w:ascii="Arial" w:hAnsi="Arial" w:cs="Arial"/>
        </w:rPr>
        <w:t>окончания отчетного периода</w:t>
      </w:r>
      <w:r w:rsidRPr="007A4743">
        <w:rPr>
          <w:rFonts w:ascii="Arial" w:hAnsi="Arial" w:cs="Arial"/>
        </w:rPr>
        <w:t xml:space="preserve"> ревизионная комиссия (ревизор) у Эмитента отсутствует. Уставом Эмитента ревизионная комиссия (ревизор) не предусмотрена.</w:t>
      </w:r>
    </w:p>
    <w:p w14:paraId="1E50A985" w14:textId="77777777" w:rsidR="002F0058" w:rsidRPr="007A4743" w:rsidRDefault="002F0058" w:rsidP="00774903">
      <w:pPr>
        <w:pStyle w:val="Basic"/>
        <w:shd w:val="clear" w:color="auto" w:fill="FFFFFF" w:themeFill="background1"/>
        <w:ind w:firstLine="0"/>
        <w:rPr>
          <w:rFonts w:ascii="Arial" w:hAnsi="Arial" w:cs="Arial"/>
          <w:b/>
          <w:bCs/>
          <w:szCs w:val="22"/>
        </w:rPr>
      </w:pPr>
      <w:r w:rsidRPr="007A4743">
        <w:rPr>
          <w:rFonts w:ascii="Arial" w:hAnsi="Arial" w:cs="Arial"/>
          <w:b/>
          <w:bCs/>
          <w:szCs w:val="22"/>
        </w:rPr>
        <w:t xml:space="preserve">Сведения о политике Эмитента в области управления рисками, внутреннего контроля и внутреннего аудита </w:t>
      </w:r>
    </w:p>
    <w:p w14:paraId="17841E8C" w14:textId="77777777" w:rsidR="002F0058" w:rsidRPr="007A4743" w:rsidRDefault="002F0058" w:rsidP="00774903">
      <w:pPr>
        <w:shd w:val="clear" w:color="auto" w:fill="FFFFFF" w:themeFill="background1"/>
        <w:spacing w:before="0" w:after="120"/>
        <w:jc w:val="both"/>
        <w:rPr>
          <w:rFonts w:ascii="Arial" w:eastAsia="Times New Roman" w:hAnsi="Arial" w:cs="Arial"/>
          <w:lang w:eastAsia="en-US"/>
        </w:rPr>
      </w:pPr>
      <w:r w:rsidRPr="007A4743">
        <w:rPr>
          <w:rFonts w:ascii="Arial" w:eastAsia="Times New Roman" w:hAnsi="Arial" w:cs="Arial"/>
          <w:lang w:eastAsia="en-US"/>
        </w:rPr>
        <w:t>Эмитент, являясь частью Группы, применяет в своей деятельности систему управления рисками и внутреннего контроля, установленную на уровне Эмитента и иных компаний Группы. Данная система закреплена в соответствующих внутренних документах Группы или компаний Группы, определяющих их политику в области управления рисками, а также организации внутреннего контроля.</w:t>
      </w:r>
    </w:p>
    <w:p w14:paraId="4294A26C" w14:textId="77777777" w:rsidR="002F0058" w:rsidRPr="007A4743" w:rsidRDefault="002F0058" w:rsidP="00774903">
      <w:pPr>
        <w:shd w:val="clear" w:color="auto" w:fill="FFFFFF" w:themeFill="background1"/>
        <w:spacing w:before="0" w:after="120"/>
        <w:jc w:val="both"/>
        <w:rPr>
          <w:rFonts w:ascii="Arial" w:eastAsia="Times New Roman" w:hAnsi="Arial" w:cs="Arial"/>
          <w:lang w:eastAsia="en-US"/>
        </w:rPr>
      </w:pPr>
      <w:r w:rsidRPr="007A4743">
        <w:rPr>
          <w:rFonts w:ascii="Arial" w:eastAsia="Times New Roman" w:hAnsi="Arial" w:cs="Arial"/>
          <w:lang w:eastAsia="en-US"/>
        </w:rPr>
        <w:t xml:space="preserve">При организации процессов управления рисками и внутреннего контроля руководство </w:t>
      </w:r>
      <w:r w:rsidRPr="007A4743">
        <w:rPr>
          <w:rFonts w:ascii="Arial" w:hAnsi="Arial" w:cs="Arial"/>
          <w:bCs/>
        </w:rPr>
        <w:t>основывается на принципах, изложенных в "Интегрированной концепции внутреннего контроля (2013 г.)", выпущенной Комитетом организаций-спонсоров Комиссии Тредвея ("COSO", «СиОуЭсОу»).</w:t>
      </w:r>
    </w:p>
    <w:p w14:paraId="5B27E099"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 xml:space="preserve">Система управления рисками и внутреннего контроля Группы формализована в политиках и процедурах, внедренных ключевыми дочерними компаниями Эмитента, которые </w:t>
      </w:r>
    </w:p>
    <w:p w14:paraId="23E045D8"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 xml:space="preserve">(1) относятся к ведению записей, которые с достаточной степенью детализации точно и достоверно отражают операции и распоряжение активами Группы; </w:t>
      </w:r>
    </w:p>
    <w:p w14:paraId="6DE43766"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 xml:space="preserve">(2) обеспечивают достаточную уверенность в том, что операции учитываются так, как это необходимо для подготовки финансовой отчетности в соответствии с общепринятыми принципами бухгалтерского учета, и что поступления и расходы Группы осуществляются только в соответствии с полномочиями руководства; </w:t>
      </w:r>
    </w:p>
    <w:p w14:paraId="672E2C47"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(3) обеспечивают достаточную уверенность в отношении предотвращения или своевременного обнаружения несанкционированного приобретения, использования или отчуждения активов компании;</w:t>
      </w:r>
    </w:p>
    <w:p w14:paraId="7165931B"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(4) обеспечивают выполнение требований применимого законодательства;</w:t>
      </w:r>
    </w:p>
    <w:p w14:paraId="60C9618D" w14:textId="77777777" w:rsidR="002F0058" w:rsidRPr="007A4743" w:rsidRDefault="002F0058" w:rsidP="00774903">
      <w:pPr>
        <w:shd w:val="clear" w:color="auto" w:fill="FFFFFF" w:themeFill="background1"/>
        <w:spacing w:before="0" w:after="120"/>
        <w:jc w:val="both"/>
        <w:rPr>
          <w:rFonts w:ascii="Arial" w:eastAsia="Times New Roman" w:hAnsi="Arial" w:cs="Arial"/>
          <w:lang w:eastAsia="en-US"/>
        </w:rPr>
      </w:pPr>
      <w:r w:rsidRPr="007A4743">
        <w:rPr>
          <w:rFonts w:ascii="Arial" w:hAnsi="Arial" w:cs="Arial"/>
          <w:bCs/>
        </w:rPr>
        <w:t>(5) позволяют своевременно идентифицировать риски и разработать меры по контролю выявленных рисков.</w:t>
      </w:r>
    </w:p>
    <w:p w14:paraId="28B04A0C" w14:textId="77777777" w:rsidR="002F0058" w:rsidRPr="007A4743" w:rsidRDefault="002F0058" w:rsidP="00774903">
      <w:pPr>
        <w:shd w:val="clear" w:color="auto" w:fill="FFFFFF" w:themeFill="background1"/>
        <w:spacing w:before="0" w:after="120"/>
        <w:jc w:val="both"/>
        <w:rPr>
          <w:rFonts w:ascii="Arial" w:eastAsia="Times New Roman" w:hAnsi="Arial" w:cs="Arial"/>
          <w:lang w:eastAsia="en-US"/>
        </w:rPr>
      </w:pPr>
      <w:r w:rsidRPr="007A4743">
        <w:rPr>
          <w:rFonts w:ascii="Arial" w:eastAsia="Times New Roman" w:hAnsi="Arial" w:cs="Arial"/>
          <w:lang w:eastAsia="en-US"/>
        </w:rPr>
        <w:t xml:space="preserve">Корпоративная система управления рисками, внутреннего контроля и внутреннего аудита направлена на обеспечение разумной, но не абсолютной гарантии достижения целей Эмитента. </w:t>
      </w:r>
    </w:p>
    <w:p w14:paraId="0E157073" w14:textId="09CF6139" w:rsidR="002F0058" w:rsidRPr="007A4743" w:rsidRDefault="002F0058" w:rsidP="00774903">
      <w:pPr>
        <w:shd w:val="clear" w:color="auto" w:fill="FFFFFF" w:themeFill="background1"/>
        <w:spacing w:before="0" w:after="120"/>
        <w:jc w:val="both"/>
        <w:rPr>
          <w:rFonts w:ascii="Arial" w:eastAsia="Times New Roman" w:hAnsi="Arial" w:cs="Arial"/>
          <w:lang w:eastAsia="en-US"/>
        </w:rPr>
      </w:pPr>
      <w:r w:rsidRPr="007A4743">
        <w:rPr>
          <w:rFonts w:ascii="Arial" w:hAnsi="Arial" w:cs="Arial"/>
        </w:rPr>
        <w:t>На дату окончания отчетного периода у Эмитента не был принят отдельный документ, регламентирующий организацию и функционирование системы управления рисками и внутреннего контроля.</w:t>
      </w:r>
      <w:r w:rsidR="00420106" w:rsidRPr="007A4743">
        <w:rPr>
          <w:rStyle w:val="Subst"/>
          <w:rFonts w:ascii="Arial" w:hAnsi="Arial" w:cs="Arial"/>
          <w:b w:val="0"/>
          <w:i w:val="0"/>
        </w:rPr>
        <w:t>12 марта 2026 г. Советом Директоров была утверждена Политика по управлению рисками и внутреннему контролю МКПАО «Озон» (Протокол № 3/2026 от 13 марта 2026 г.).</w:t>
      </w:r>
    </w:p>
    <w:p w14:paraId="6787A732" w14:textId="77777777" w:rsidR="002F0058" w:rsidRPr="007A4743" w:rsidRDefault="002F0058" w:rsidP="00774903">
      <w:pPr>
        <w:shd w:val="clear" w:color="auto" w:fill="FFFFFF" w:themeFill="background1"/>
        <w:spacing w:before="0" w:after="120"/>
        <w:jc w:val="both"/>
        <w:rPr>
          <w:rFonts w:ascii="Arial" w:eastAsia="Times New Roman" w:hAnsi="Arial" w:cs="Arial"/>
          <w:lang w:eastAsia="en-US"/>
        </w:rPr>
      </w:pPr>
      <w:r w:rsidRPr="007A4743">
        <w:rPr>
          <w:rFonts w:ascii="Arial" w:eastAsia="Times New Roman" w:hAnsi="Arial" w:cs="Arial"/>
          <w:lang w:eastAsia="en-US"/>
        </w:rPr>
        <w:t>Советом Директоров утверждено Положение о внутреннем аудите, которое определяет цели, задачи, полномочия и функции Департамента Внутреннего Аудита и является основополагающим документом в области внутреннего аудита в Обществе.</w:t>
      </w:r>
      <w:r w:rsidRPr="007A4743">
        <w:rPr>
          <w:rFonts w:ascii="Arial" w:hAnsi="Arial" w:cs="Arial"/>
        </w:rPr>
        <w:t xml:space="preserve"> </w:t>
      </w:r>
      <w:r w:rsidRPr="007A4743">
        <w:rPr>
          <w:rFonts w:ascii="Arial" w:eastAsia="Times New Roman" w:hAnsi="Arial" w:cs="Arial"/>
        </w:rPr>
        <w:t>Целью Департамента Внутреннего Аудита является систематическая независимая оценка надежности и эффективности системы управления рисками и внутреннего контроля, а также практики корпоративного управления. Департамент Внутреннего Аудита является независимым подразделением Общества, созданным Советом Директоров для выполнения функции внутреннего аудита. Функции и задачи Департамента Внутреннего Аудита описаны выше в настоящем пункте отчета эмитента</w:t>
      </w:r>
      <w:r w:rsidRPr="007A4743">
        <w:rPr>
          <w:rFonts w:ascii="Arial" w:eastAsia="Times New Roman" w:hAnsi="Arial" w:cs="Arial"/>
          <w:lang w:eastAsia="en-US"/>
        </w:rPr>
        <w:t>.</w:t>
      </w:r>
    </w:p>
    <w:p w14:paraId="5A260493" w14:textId="77777777" w:rsidR="002F0058" w:rsidRPr="007A4743" w:rsidRDefault="002F0058" w:rsidP="00774903">
      <w:pPr>
        <w:shd w:val="clear" w:color="auto" w:fill="FFFFFF" w:themeFill="background1"/>
        <w:spacing w:before="0" w:after="120"/>
        <w:jc w:val="both"/>
        <w:rPr>
          <w:rFonts w:ascii="Arial" w:eastAsia="Times New Roman" w:hAnsi="Arial" w:cs="Arial"/>
          <w:b/>
          <w:bCs/>
          <w:lang w:eastAsia="en-US"/>
        </w:rPr>
      </w:pPr>
      <w:r w:rsidRPr="007A4743">
        <w:rPr>
          <w:rFonts w:ascii="Arial" w:eastAsia="Times New Roman" w:hAnsi="Arial" w:cs="Arial"/>
          <w:b/>
          <w:bCs/>
          <w:lang w:eastAsia="en-US"/>
        </w:rPr>
        <w:t>Сведения о наличии внутреннего документа Эмитента, устанавливающего правила по предотвращению неправомерного использования конфиденциальной и инсайдерской информации</w:t>
      </w:r>
    </w:p>
    <w:p w14:paraId="7F8A6C51" w14:textId="77777777" w:rsidR="002F0058" w:rsidRPr="007A4743" w:rsidRDefault="002F0058" w:rsidP="00774903">
      <w:pPr>
        <w:shd w:val="clear" w:color="auto" w:fill="FFFFFF" w:themeFill="background1"/>
        <w:spacing w:before="0" w:after="120"/>
        <w:jc w:val="both"/>
        <w:rPr>
          <w:rFonts w:ascii="Arial" w:hAnsi="Arial" w:cs="Arial"/>
        </w:rPr>
      </w:pPr>
      <w:r w:rsidRPr="007A4743">
        <w:rPr>
          <w:rFonts w:ascii="Arial" w:hAnsi="Arial" w:cs="Arial"/>
        </w:rPr>
        <w:t>На дату окончания отчетного периода у Эмитента есть документ, устанавливающий правила по предотвращению неправомерного использования инсайдерской информации, а именно Правила внутреннего контроля по предотвращению, выявлению и пресечению неправомерного использования инсайдерской информации и (или) манипулирования рынком.</w:t>
      </w:r>
    </w:p>
    <w:p w14:paraId="7C6A555C" w14:textId="77777777" w:rsidR="00894F45" w:rsidRPr="007A4743" w:rsidRDefault="002F0058" w:rsidP="00774903">
      <w:pPr>
        <w:shd w:val="clear" w:color="auto" w:fill="FFFFFF" w:themeFill="background1"/>
        <w:spacing w:before="0" w:after="120"/>
        <w:jc w:val="both"/>
        <w:rPr>
          <w:rFonts w:ascii="Arial" w:hAnsi="Arial" w:cs="Arial"/>
        </w:rPr>
      </w:pPr>
      <w:r w:rsidRPr="007A4743">
        <w:rPr>
          <w:rFonts w:ascii="Arial" w:hAnsi="Arial" w:cs="Arial"/>
        </w:rPr>
        <w:t>На дату окончания отчетного периода у Эмитента не принят отдельный документ, устанавливающий правила по предотвращению неправомерного использования конфиденциальной информации, при этом, Эмитент при обращении и передаче конфиденциальной информации принимает меры для соблюдения норм законодательства об охраняемой законом тайне.</w:t>
      </w:r>
    </w:p>
    <w:p w14:paraId="1659A708" w14:textId="1FC9C739" w:rsidR="00894F45" w:rsidRPr="007A4743" w:rsidRDefault="00894F45" w:rsidP="00420106">
      <w:pPr>
        <w:pStyle w:val="2"/>
        <w:shd w:val="clear" w:color="auto" w:fill="FFFFFF" w:themeFill="background1"/>
        <w:spacing w:before="0" w:after="120"/>
        <w:jc w:val="both"/>
        <w:rPr>
          <w:rFonts w:ascii="Arial" w:hAnsi="Arial" w:cs="Arial"/>
        </w:rPr>
      </w:pPr>
      <w:bookmarkStart w:id="52" w:name="_Toc230195321"/>
      <w:r w:rsidRPr="007A4743">
        <w:rPr>
          <w:rFonts w:ascii="Arial" w:hAnsi="Arial" w:cs="Arial"/>
        </w:rPr>
        <w:t>2.4. Информация о лицах, ответственных в эмитенте за организацию и осуществление управления рисками, контроля за финансово-хозяйственной</w:t>
      </w:r>
      <w:r w:rsidR="00420106">
        <w:rPr>
          <w:rFonts w:ascii="Arial" w:hAnsi="Arial" w:cs="Arial"/>
        </w:rPr>
        <w:t xml:space="preserve"> </w:t>
      </w:r>
      <w:r w:rsidR="00420106" w:rsidRPr="00420106">
        <w:rPr>
          <w:rFonts w:ascii="Arial" w:hAnsi="Arial" w:cs="Arial"/>
        </w:rPr>
        <w:t>деятельностью и внутреннего контроля, внутреннего аудита</w:t>
      </w:r>
      <w:bookmarkEnd w:id="52"/>
    </w:p>
    <w:p w14:paraId="5B3E275B" w14:textId="77777777" w:rsidR="002F0058" w:rsidRPr="007A4743" w:rsidRDefault="002F0058" w:rsidP="00774903">
      <w:pPr>
        <w:pStyle w:val="Basic"/>
        <w:shd w:val="clear" w:color="auto" w:fill="FFFFFF" w:themeFill="background1"/>
        <w:ind w:firstLine="0"/>
        <w:rPr>
          <w:rFonts w:ascii="Arial" w:hAnsi="Arial" w:cs="Arial"/>
          <w:b/>
          <w:bCs/>
          <w:iCs/>
          <w:sz w:val="20"/>
        </w:rPr>
      </w:pPr>
      <w:r w:rsidRPr="007A4743">
        <w:rPr>
          <w:rFonts w:ascii="Arial" w:hAnsi="Arial" w:cs="Arial"/>
          <w:b/>
          <w:bCs/>
          <w:iCs/>
          <w:sz w:val="20"/>
        </w:rPr>
        <w:t>В случае наличия в Эмитенте ревизионной комиссии (ревизора) указывается информация о персональном составе ревизионной комиссии (ревизоре) Эмитента с указанием по каждому члену ревизионной комиссии (ревизору) Эмитента следующих сведений</w:t>
      </w:r>
    </w:p>
    <w:p w14:paraId="7A78B8E7" w14:textId="77777777" w:rsidR="002F0058" w:rsidRPr="007A4743" w:rsidRDefault="002F0058" w:rsidP="00774903">
      <w:pPr>
        <w:pStyle w:val="Basic"/>
        <w:shd w:val="clear" w:color="auto" w:fill="FFFFFF" w:themeFill="background1"/>
        <w:ind w:firstLine="0"/>
        <w:rPr>
          <w:rFonts w:ascii="Arial" w:hAnsi="Arial" w:cs="Arial"/>
          <w:iCs/>
          <w:sz w:val="20"/>
        </w:rPr>
      </w:pPr>
      <w:r w:rsidRPr="007A4743">
        <w:rPr>
          <w:rFonts w:ascii="Arial" w:hAnsi="Arial" w:cs="Arial"/>
          <w:iCs/>
          <w:sz w:val="20"/>
        </w:rPr>
        <w:t>В соответствии с уставом Эмитента ревизионная комиссия (ревизор) отсутствует.</w:t>
      </w:r>
    </w:p>
    <w:p w14:paraId="045A76E0" w14:textId="77777777" w:rsidR="002F0058" w:rsidRPr="007A4743" w:rsidRDefault="002F0058" w:rsidP="00774903">
      <w:pPr>
        <w:pStyle w:val="Basic"/>
        <w:shd w:val="clear" w:color="auto" w:fill="FFFFFF" w:themeFill="background1"/>
        <w:ind w:firstLine="0"/>
        <w:rPr>
          <w:rFonts w:ascii="Arial" w:hAnsi="Arial" w:cs="Arial"/>
          <w:b/>
          <w:bCs/>
          <w:iCs/>
          <w:sz w:val="20"/>
        </w:rPr>
      </w:pPr>
      <w:r w:rsidRPr="007A4743">
        <w:rPr>
          <w:rFonts w:ascii="Arial" w:hAnsi="Arial" w:cs="Arial"/>
          <w:b/>
          <w:bCs/>
          <w:iCs/>
          <w:sz w:val="20"/>
        </w:rPr>
        <w:t>В случае наличия в Эмитенте отдельного структурного подразделения (подразделений) по управлению рисками и (или) внутреннему контролю, структурного подразделения (должностного лица), ответственного за организацию и осуществление внутреннего аудита, информация, предусмотренная настоящим пунктом, указывается в отношении руководителя такого структурного подразделения (такого должностного лица) Эмитента.</w:t>
      </w:r>
    </w:p>
    <w:p w14:paraId="4CB557A1"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53" w:name="_Toc230195322"/>
      <w:r w:rsidRPr="007A4743">
        <w:rPr>
          <w:rFonts w:ascii="Arial" w:hAnsi="Arial" w:cs="Arial"/>
        </w:rPr>
        <w:t>2.5. Сведения о любых обязательствах эмитента перед работниками эмитента и работниками подконтрольных эмитенту организаций, касающихся возможности их участия в уставном капитале эмитента</w:t>
      </w:r>
      <w:bookmarkEnd w:id="53"/>
    </w:p>
    <w:p w14:paraId="63EF8AE9" w14:textId="77777777" w:rsidR="002F0058" w:rsidRPr="007A4743" w:rsidRDefault="002F0058"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В случае если имеются любые соглашения или обязательства Эмитента или подконтрольных Эмитенту организаций, касающиеся возможности участия работников Эмитента и работников подконтрольных Эмитенту организаций в его уставном капитале, указываются сведения о заключении таких соглашений или обязательств, их общий объем, а также совокупная доля участия в уставном капитале Эмитента (совокупное количество обыкновенных акций Эмитента - акционерного общества), которая может быть приобретена (которое может быть приобретено) по таким соглашениям или обязательствам работниками Эмитента и работниками подконтрольных Эмитенту организаций, или указывается на отсутствие таких соглашений или обязательств.</w:t>
      </w:r>
    </w:p>
    <w:p w14:paraId="77B0FB29" w14:textId="77777777" w:rsidR="002F0058" w:rsidRPr="007A4743" w:rsidRDefault="002F0058"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Для Эмитентов, являющихся акционерными обществами, дополнительно раскрываются сведения о предоставлении или возможности предоставления работникам Эмитента и работникам подконтрольных Эмитенту организаций опционов Эмитента.</w:t>
      </w:r>
    </w:p>
    <w:p w14:paraId="5BA05106"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 xml:space="preserve">В Группе реализуется долгосрочная программа мотивации, основанная на обыкновенных акциях Эмитента (далее – «Программа мотивации»). Участниками Программы мотивации могут быть, в частности, сотрудники, директора и члены органов управления Эмитента и иных юридических лиц, входящих в Группу. Целью Программы мотивации является привлечение и удержание участников, имеющих необходимую для Группы квалификацию, навыки и опыт, а также сближение интересов акционеров Эмитента и участников. </w:t>
      </w:r>
    </w:p>
    <w:p w14:paraId="30513A35"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До завершения редомициляции Эмитента в Россию, работа Программы мотивации регулировалась правилами, утвержденными в 2020 г. (Правила Плана поощрения акциями /Rules of the Equity Incentive Plan 2020), с учетом изменений от 27 мая 2022 г. и 18 октября 2022 г. В связи с завершением редомициляции, Совет Директоров 6 ноября 2025 г. утвердил новые правила Программы мотивации и назначил администратором Программы мотивации дочернее общество Эмитента – ООО «Озон ЕСОП» (далее – «Администратор»). Администратор организует операционное и административное сопровождение Программы мотивации, а также исполняет другие функции, необходимые для реализации и поддержания Программы мотивации.</w:t>
      </w:r>
    </w:p>
    <w:p w14:paraId="3732D3BA"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Программа мотивации предполагает предоставление её участникам вознаграждений (грантов), основанных на обыкновенных акциях Эмитента. Как правило, каждый грант выдается сроком на 4 года и предполагает ежеквартальный вестинг в размере 1/16 части гранта. Каждый грант дает участнику Программы мотивации право по мере вестинга и наступления иных условий получать обыкновенные акции Эмитента или их стоимость в денежном эквиваленте.</w:t>
      </w:r>
    </w:p>
    <w:p w14:paraId="33F1638F"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Гранты в рамках Программы мотивации предоставляются по решению Совета Директоров на основании рекомендации комитета по вознаграждениям Совета Директоров.</w:t>
      </w:r>
    </w:p>
    <w:p w14:paraId="4E852862" w14:textId="2528CE84"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 xml:space="preserve">Обыкновенные акции Эмитента, необходимые для реализации Программы мотивации, могут как выпускаться Эмитентом путем дополнительной эмиссии, так и приобретаться на организованных торгах или иным образом. 10 ноября 2025 г. Группа объявила о запуске программы обратного выкупа обыкновенных акций Эмитента в целях реализации и поддержания Программы мотивации. По </w:t>
      </w:r>
      <w:r w:rsidR="006F6028" w:rsidRPr="007A4743">
        <w:rPr>
          <w:rFonts w:ascii="Arial" w:hAnsi="Arial" w:cs="Arial"/>
          <w:bCs/>
        </w:rPr>
        <w:t>информации, доступной Эмитенту</w:t>
      </w:r>
      <w:r w:rsidR="008A4434">
        <w:rPr>
          <w:rFonts w:ascii="Arial" w:hAnsi="Arial" w:cs="Arial"/>
          <w:bCs/>
        </w:rPr>
        <w:t>,</w:t>
      </w:r>
      <w:r w:rsidR="006F6028" w:rsidRPr="007A4743">
        <w:rPr>
          <w:rFonts w:ascii="Arial" w:hAnsi="Arial" w:cs="Arial"/>
          <w:bCs/>
        </w:rPr>
        <w:t xml:space="preserve"> </w:t>
      </w:r>
      <w:r w:rsidR="008A4434">
        <w:rPr>
          <w:rFonts w:ascii="Arial" w:hAnsi="Arial" w:cs="Arial"/>
          <w:bCs/>
        </w:rPr>
        <w:t>на дату окончания отчетного периода</w:t>
      </w:r>
      <w:r w:rsidR="006F6028" w:rsidRPr="007A4743">
        <w:rPr>
          <w:rFonts w:ascii="Arial" w:hAnsi="Arial" w:cs="Arial"/>
          <w:bCs/>
        </w:rPr>
        <w:t xml:space="preserve"> </w:t>
      </w:r>
      <w:r w:rsidRPr="007A4743">
        <w:rPr>
          <w:rFonts w:ascii="Arial" w:hAnsi="Arial" w:cs="Arial"/>
          <w:bCs/>
        </w:rPr>
        <w:t xml:space="preserve">Администратор приобрел в общей сложности </w:t>
      </w:r>
      <w:r w:rsidR="008A4434" w:rsidRPr="008A4434">
        <w:rPr>
          <w:rFonts w:ascii="Arial" w:hAnsi="Arial" w:cs="Arial"/>
          <w:color w:val="000000"/>
          <w:shd w:val="clear" w:color="auto" w:fill="FFFFFF"/>
        </w:rPr>
        <w:t>1 199 902</w:t>
      </w:r>
      <w:r w:rsidR="006F6028" w:rsidRPr="007A4743">
        <w:rPr>
          <w:rFonts w:ascii="Arial" w:hAnsi="Arial" w:cs="Arial"/>
          <w:color w:val="000000"/>
          <w:sz w:val="18"/>
          <w:szCs w:val="18"/>
          <w:shd w:val="clear" w:color="auto" w:fill="FFFFFF"/>
        </w:rPr>
        <w:t xml:space="preserve"> </w:t>
      </w:r>
      <w:r w:rsidRPr="007A4743">
        <w:rPr>
          <w:rFonts w:ascii="Arial" w:hAnsi="Arial" w:cs="Arial"/>
          <w:bCs/>
        </w:rPr>
        <w:t>обыкновенных акций Эмитента в рамках указанной программы обратного выкупа.</w:t>
      </w:r>
    </w:p>
    <w:p w14:paraId="656B23B9" w14:textId="7C2B21EE"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Кроме того, общее собрание акционеров Эмитента, состоявшееся 10 декабря 2025 г., предоставило полномочия Совету Директоров принять решение о дополнительном выпуске до 7 421 626 обыкновенных акций Эмитента в целях реализации Программы мотивации. 6 февраля 2026 г</w:t>
      </w:r>
      <w:r w:rsidR="00B53842">
        <w:rPr>
          <w:rFonts w:ascii="Arial" w:hAnsi="Arial" w:cs="Arial"/>
          <w:bCs/>
        </w:rPr>
        <w:t>.</w:t>
      </w:r>
      <w:r w:rsidRPr="007A4743">
        <w:rPr>
          <w:rFonts w:ascii="Arial" w:hAnsi="Arial" w:cs="Arial"/>
          <w:bCs/>
        </w:rPr>
        <w:t xml:space="preserve"> Совет Директоров одобрил размещение дополнительных 7 421 626 обыкновенных акций Компании в целях реализации и поддержания Программы мотивации</w:t>
      </w:r>
      <w:r w:rsidR="00420106">
        <w:rPr>
          <w:rFonts w:ascii="Arial" w:hAnsi="Arial" w:cs="Arial"/>
          <w:bCs/>
        </w:rPr>
        <w:t xml:space="preserve">, </w:t>
      </w:r>
      <w:r w:rsidR="003367B3">
        <w:rPr>
          <w:rFonts w:ascii="Arial" w:hAnsi="Arial" w:cs="Arial"/>
          <w:bCs/>
        </w:rPr>
        <w:t>и</w:t>
      </w:r>
      <w:r w:rsidR="00420106">
        <w:rPr>
          <w:rFonts w:ascii="Arial" w:hAnsi="Arial" w:cs="Arial"/>
          <w:bCs/>
        </w:rPr>
        <w:t xml:space="preserve"> 2 марта 2026 г. был зарегистрирован дополнительный выпуск обыкновенных акций Эмитента.</w:t>
      </w:r>
    </w:p>
    <w:p w14:paraId="5A464E2A" w14:textId="77777777" w:rsidR="002F0058" w:rsidRPr="007A4743" w:rsidRDefault="002F0058" w:rsidP="00774903">
      <w:pPr>
        <w:shd w:val="clear" w:color="auto" w:fill="FFFFFF" w:themeFill="background1"/>
        <w:spacing w:before="0" w:after="120"/>
        <w:jc w:val="both"/>
        <w:rPr>
          <w:rFonts w:ascii="Arial" w:hAnsi="Arial" w:cs="Arial"/>
          <w:bCs/>
        </w:rPr>
      </w:pPr>
      <w:r w:rsidRPr="007A4743">
        <w:rPr>
          <w:rFonts w:ascii="Arial" w:hAnsi="Arial" w:cs="Arial"/>
          <w:bCs/>
        </w:rPr>
        <w:t>Вознаграждения по Программе мотивации предоставляются из резервного пула, утвержденного Советом Директоров. Резервный пул представляет собой максимальное количество обыкновенных акций Эмитента, в отношении которых могут быть предоставлены вознаграждения (гранты) в рамках Программы мотивации. В августе 2024 г. Совет Директоров утвердил резервный пул в размере 8 331 000 обыкновенных акций, вознаграждения из которого могут предоставляться со второго полугодия 2025 г. до конца 2028 г.</w:t>
      </w:r>
    </w:p>
    <w:p w14:paraId="563198EB" w14:textId="79888C81" w:rsidR="002F0058" w:rsidRPr="00472A17" w:rsidRDefault="002F0058" w:rsidP="00774903">
      <w:pPr>
        <w:shd w:val="clear" w:color="auto" w:fill="FFFFFF" w:themeFill="background1"/>
        <w:spacing w:before="0" w:after="120"/>
        <w:jc w:val="both"/>
        <w:rPr>
          <w:rFonts w:ascii="Arial" w:hAnsi="Arial" w:cs="Arial"/>
          <w:bCs/>
        </w:rPr>
      </w:pPr>
      <w:bookmarkStart w:id="54" w:name="_Hlk226388274"/>
      <w:r w:rsidRPr="007A4743">
        <w:rPr>
          <w:rFonts w:ascii="Arial" w:hAnsi="Arial" w:cs="Arial"/>
          <w:bCs/>
        </w:rPr>
        <w:t>По состоянию на дату</w:t>
      </w:r>
      <w:r w:rsidR="006F6028" w:rsidRPr="007A4743">
        <w:rPr>
          <w:rFonts w:ascii="Arial" w:hAnsi="Arial" w:cs="Arial"/>
          <w:bCs/>
        </w:rPr>
        <w:t xml:space="preserve"> окончания отчетного периода</w:t>
      </w:r>
      <w:r w:rsidRPr="007A4743">
        <w:rPr>
          <w:rFonts w:ascii="Arial" w:hAnsi="Arial" w:cs="Arial"/>
          <w:bCs/>
        </w:rPr>
        <w:t xml:space="preserve"> в рамках Программы мотивации были выданы гранты, которые предоставляют участникам право, при условии наступления вестинга, на приобретение до </w:t>
      </w:r>
      <w:r w:rsidR="008E2C82" w:rsidRPr="008E2C82">
        <w:rPr>
          <w:rFonts w:ascii="Arial" w:hAnsi="Arial" w:cs="Arial"/>
          <w:bCs/>
        </w:rPr>
        <w:t>18 697 865</w:t>
      </w:r>
      <w:r w:rsidRPr="007A4743">
        <w:rPr>
          <w:rFonts w:ascii="Arial" w:hAnsi="Arial" w:cs="Arial"/>
          <w:bCs/>
        </w:rPr>
        <w:t xml:space="preserve"> обыкновенных акций Эмитента (совокупная доля в уставном капитале Эмитента: около </w:t>
      </w:r>
      <w:r w:rsidR="008E2C82" w:rsidRPr="008E2C82">
        <w:rPr>
          <w:rFonts w:ascii="Arial" w:hAnsi="Arial" w:cs="Arial"/>
          <w:bCs/>
        </w:rPr>
        <w:t>8,64</w:t>
      </w:r>
      <w:r w:rsidRPr="007A4743">
        <w:rPr>
          <w:rFonts w:ascii="Arial" w:hAnsi="Arial" w:cs="Arial"/>
          <w:bCs/>
        </w:rPr>
        <w:t xml:space="preserve">%). По состоянию на дату </w:t>
      </w:r>
      <w:r w:rsidR="006F6028" w:rsidRPr="007A4743">
        <w:rPr>
          <w:rFonts w:ascii="Arial" w:hAnsi="Arial" w:cs="Arial"/>
          <w:bCs/>
        </w:rPr>
        <w:t>окончания отчетного периода</w:t>
      </w:r>
      <w:r w:rsidRPr="007A4743">
        <w:rPr>
          <w:rFonts w:ascii="Arial" w:hAnsi="Arial" w:cs="Arial"/>
          <w:bCs/>
        </w:rPr>
        <w:t xml:space="preserve"> из указанных грантов по грантам, предоставляющим право на приобретение до </w:t>
      </w:r>
      <w:r w:rsidR="008E2C82" w:rsidRPr="008E2C82">
        <w:rPr>
          <w:rFonts w:ascii="Arial" w:hAnsi="Arial" w:cs="Arial"/>
          <w:bCs/>
        </w:rPr>
        <w:t>7 473 213</w:t>
      </w:r>
      <w:r w:rsidRPr="007A4743">
        <w:rPr>
          <w:rFonts w:ascii="Arial" w:hAnsi="Arial" w:cs="Arial"/>
          <w:bCs/>
        </w:rPr>
        <w:t xml:space="preserve"> обыкновенных акций Эмитента (совокупная доля в уставном капитале Эмитента: около </w:t>
      </w:r>
      <w:r w:rsidR="008E2C82" w:rsidRPr="008E2C82">
        <w:rPr>
          <w:rFonts w:ascii="Arial" w:hAnsi="Arial" w:cs="Arial"/>
          <w:bCs/>
        </w:rPr>
        <w:t>3,45</w:t>
      </w:r>
      <w:r w:rsidRPr="007A4743">
        <w:rPr>
          <w:rFonts w:ascii="Arial" w:hAnsi="Arial" w:cs="Arial"/>
          <w:bCs/>
        </w:rPr>
        <w:t>%), уже состоялся вестинг, но они не были реализованы.</w:t>
      </w:r>
      <w:bookmarkEnd w:id="54"/>
      <w:r w:rsidR="00472A17" w:rsidRPr="00472A17">
        <w:rPr>
          <w:rFonts w:ascii="Arial" w:hAnsi="Arial" w:cs="Arial"/>
          <w:bCs/>
        </w:rPr>
        <w:t xml:space="preserve"> </w:t>
      </w:r>
      <w:r w:rsidR="00472A17" w:rsidRPr="007A4743">
        <w:rPr>
          <w:rFonts w:ascii="Arial" w:hAnsi="Arial" w:cs="Arial"/>
          <w:bCs/>
        </w:rPr>
        <w:t xml:space="preserve">Вестинг </w:t>
      </w:r>
      <w:r w:rsidR="00472A17">
        <w:rPr>
          <w:rFonts w:ascii="Arial" w:hAnsi="Arial" w:cs="Arial"/>
          <w:bCs/>
        </w:rPr>
        <w:t xml:space="preserve">остальных </w:t>
      </w:r>
      <w:r w:rsidR="00472A17" w:rsidRPr="007A4743">
        <w:rPr>
          <w:rFonts w:ascii="Arial" w:hAnsi="Arial" w:cs="Arial"/>
          <w:bCs/>
        </w:rPr>
        <w:t>грантов будет происходить постепенно до конца 2031 г.</w:t>
      </w:r>
    </w:p>
    <w:p w14:paraId="50AF48FC" w14:textId="77777777" w:rsidR="00560EF4" w:rsidRPr="007A4743" w:rsidRDefault="00560EF4" w:rsidP="00774903">
      <w:pPr>
        <w:shd w:val="clear" w:color="auto" w:fill="FFFFFF" w:themeFill="background1"/>
        <w:spacing w:before="0" w:after="120"/>
        <w:jc w:val="both"/>
        <w:rPr>
          <w:rFonts w:ascii="Arial" w:hAnsi="Arial" w:cs="Arial"/>
        </w:rPr>
      </w:pPr>
      <w:r w:rsidRPr="007A4743">
        <w:rPr>
          <w:rFonts w:ascii="Arial" w:hAnsi="Arial" w:cs="Arial"/>
          <w:i/>
          <w:iCs/>
        </w:rPr>
        <w:t>Информация об изменениях в составе сведений настоящего пункта отчёта эмитента, которые произошли между отчетной датой и датой раскрытия отчётности, на основе которой в отчёте эмитента раскрывается информация о финансово-хозяйственной деятельности эмитента, которая известна или должна быть известна эмитенту на дату раскрытия соответствующей отчетности</w:t>
      </w:r>
      <w:r w:rsidRPr="007A4743">
        <w:rPr>
          <w:rFonts w:ascii="Arial" w:hAnsi="Arial" w:cs="Arial"/>
        </w:rPr>
        <w:t>:</w:t>
      </w:r>
    </w:p>
    <w:p w14:paraId="6F8FDBC9" w14:textId="279504F6" w:rsidR="00560EF4" w:rsidRPr="007A4743" w:rsidRDefault="00560EF4" w:rsidP="00774903">
      <w:pPr>
        <w:shd w:val="clear" w:color="auto" w:fill="FFFFFF" w:themeFill="background1"/>
        <w:spacing w:before="0" w:after="120"/>
        <w:jc w:val="both"/>
        <w:rPr>
          <w:rFonts w:ascii="Arial" w:hAnsi="Arial" w:cs="Arial"/>
          <w:bCs/>
        </w:rPr>
      </w:pPr>
      <w:r w:rsidRPr="007A4743">
        <w:rPr>
          <w:rFonts w:ascii="Arial" w:hAnsi="Arial" w:cs="Arial"/>
          <w:bCs/>
        </w:rPr>
        <w:t>По</w:t>
      </w:r>
      <w:r w:rsidR="00795810" w:rsidRPr="007A4743">
        <w:rPr>
          <w:rFonts w:ascii="Arial" w:hAnsi="Arial" w:cs="Arial"/>
          <w:bCs/>
        </w:rPr>
        <w:t xml:space="preserve"> информации, которая известна Эмитенту</w:t>
      </w:r>
      <w:r w:rsidR="008A4434">
        <w:rPr>
          <w:rFonts w:ascii="Arial" w:hAnsi="Arial" w:cs="Arial"/>
          <w:bCs/>
        </w:rPr>
        <w:t xml:space="preserve">, между отчетной датой и датой раскрытия отчетности, на основе которой в отчете эмитента раскрывается информация о финансово-хозяйственной деятельности эмитента, </w:t>
      </w:r>
      <w:r w:rsidRPr="007A4743">
        <w:rPr>
          <w:rFonts w:ascii="Arial" w:hAnsi="Arial" w:cs="Arial"/>
          <w:bCs/>
        </w:rPr>
        <w:t xml:space="preserve">Администратор приобрел в общей сложности </w:t>
      </w:r>
      <w:r w:rsidR="008A4434" w:rsidRPr="008A4434">
        <w:rPr>
          <w:rFonts w:ascii="Arial" w:hAnsi="Arial" w:cs="Arial"/>
          <w:bCs/>
        </w:rPr>
        <w:t>503 860</w:t>
      </w:r>
      <w:r w:rsidRPr="007A4743">
        <w:rPr>
          <w:rFonts w:ascii="Arial" w:hAnsi="Arial" w:cs="Arial"/>
          <w:bCs/>
        </w:rPr>
        <w:t xml:space="preserve"> обыкновенных акций Эмитента в рамках указанной программы обратного выкупа.</w:t>
      </w:r>
    </w:p>
    <w:p w14:paraId="7CEFB1F7" w14:textId="6F54E9A5" w:rsidR="00560EF4" w:rsidRPr="007A4743" w:rsidRDefault="00472A17" w:rsidP="00774903">
      <w:pPr>
        <w:shd w:val="clear" w:color="auto" w:fill="FFFFFF" w:themeFill="background1"/>
        <w:spacing w:before="0" w:after="120"/>
        <w:jc w:val="both"/>
        <w:rPr>
          <w:rFonts w:ascii="Arial" w:hAnsi="Arial" w:cs="Arial"/>
          <w:sz w:val="22"/>
          <w:szCs w:val="22"/>
        </w:rPr>
      </w:pPr>
      <w:r>
        <w:rPr>
          <w:rFonts w:ascii="Arial" w:hAnsi="Arial" w:cs="Arial"/>
          <w:bCs/>
        </w:rPr>
        <w:t>Н</w:t>
      </w:r>
      <w:r w:rsidR="0045303E">
        <w:rPr>
          <w:rFonts w:ascii="Arial" w:hAnsi="Arial" w:cs="Arial"/>
          <w:bCs/>
        </w:rPr>
        <w:t xml:space="preserve">а дату раскрытия отчетности, на основе которой в отчете эмитента раскрывается информация о финансово-хозяйственной деятельности эмитента, </w:t>
      </w:r>
      <w:r w:rsidR="00560EF4" w:rsidRPr="007A4743">
        <w:rPr>
          <w:rFonts w:ascii="Arial" w:hAnsi="Arial" w:cs="Arial"/>
          <w:bCs/>
        </w:rPr>
        <w:t xml:space="preserve">в рамках Программы мотивации были выданы гранты, которые предоставляют участникам право, при условии наступления вестинга, на приобретение до </w:t>
      </w:r>
      <w:r w:rsidR="0045303E" w:rsidRPr="0045303E">
        <w:rPr>
          <w:rFonts w:ascii="Arial" w:hAnsi="Arial" w:cs="Arial"/>
          <w:bCs/>
        </w:rPr>
        <w:t xml:space="preserve">18 800 862 </w:t>
      </w:r>
      <w:r w:rsidR="00560EF4" w:rsidRPr="007A4743">
        <w:rPr>
          <w:rFonts w:ascii="Arial" w:hAnsi="Arial" w:cs="Arial"/>
          <w:bCs/>
        </w:rPr>
        <w:t>обыкновенных акций Эмитента (совокупная доля в уставном капитале Эмитента: около 8,</w:t>
      </w:r>
      <w:r w:rsidR="0045303E">
        <w:rPr>
          <w:rFonts w:ascii="Arial" w:hAnsi="Arial" w:cs="Arial"/>
          <w:bCs/>
        </w:rPr>
        <w:t>6</w:t>
      </w:r>
      <w:r w:rsidR="00124151" w:rsidRPr="00124151">
        <w:rPr>
          <w:rFonts w:ascii="Arial" w:hAnsi="Arial" w:cs="Arial"/>
          <w:bCs/>
        </w:rPr>
        <w:t>9</w:t>
      </w:r>
      <w:r w:rsidR="00560EF4" w:rsidRPr="007A4743">
        <w:rPr>
          <w:rFonts w:ascii="Arial" w:hAnsi="Arial" w:cs="Arial"/>
          <w:bCs/>
        </w:rPr>
        <w:t xml:space="preserve">%). </w:t>
      </w:r>
      <w:r>
        <w:rPr>
          <w:rFonts w:ascii="Arial" w:hAnsi="Arial" w:cs="Arial"/>
          <w:bCs/>
        </w:rPr>
        <w:t>П</w:t>
      </w:r>
      <w:r w:rsidR="00DF689F" w:rsidRPr="007A4743">
        <w:rPr>
          <w:rFonts w:ascii="Arial" w:hAnsi="Arial" w:cs="Arial"/>
          <w:bCs/>
        </w:rPr>
        <w:t xml:space="preserve">о </w:t>
      </w:r>
      <w:r w:rsidR="00560EF4" w:rsidRPr="007A4743">
        <w:rPr>
          <w:rFonts w:ascii="Arial" w:hAnsi="Arial" w:cs="Arial"/>
          <w:bCs/>
        </w:rPr>
        <w:t xml:space="preserve">состоянию на </w:t>
      </w:r>
      <w:r w:rsidR="0045303E">
        <w:rPr>
          <w:rFonts w:ascii="Arial" w:hAnsi="Arial" w:cs="Arial"/>
          <w:bCs/>
        </w:rPr>
        <w:t>указанную дату</w:t>
      </w:r>
      <w:r w:rsidR="00560EF4" w:rsidRPr="007A4743">
        <w:rPr>
          <w:rFonts w:ascii="Arial" w:hAnsi="Arial" w:cs="Arial"/>
          <w:bCs/>
        </w:rPr>
        <w:t xml:space="preserve"> из указанных грантов по грантам, предоставляющим право на приобретение до 7 473 213 обыкновенных акций Эмитента (совокупная доля в уставном капитале Эмитента: около 3,45%), уже состоялся вестинг, но они не были реализованы.</w:t>
      </w:r>
      <w:r>
        <w:rPr>
          <w:rFonts w:ascii="Arial" w:hAnsi="Arial" w:cs="Arial"/>
          <w:bCs/>
        </w:rPr>
        <w:t xml:space="preserve"> </w:t>
      </w:r>
      <w:r w:rsidRPr="007A4743">
        <w:rPr>
          <w:rFonts w:ascii="Arial" w:hAnsi="Arial" w:cs="Arial"/>
          <w:bCs/>
        </w:rPr>
        <w:t xml:space="preserve">Вестинг </w:t>
      </w:r>
      <w:r>
        <w:rPr>
          <w:rFonts w:ascii="Arial" w:hAnsi="Arial" w:cs="Arial"/>
          <w:bCs/>
        </w:rPr>
        <w:t>остальных</w:t>
      </w:r>
      <w:r w:rsidRPr="007A4743">
        <w:rPr>
          <w:rFonts w:ascii="Arial" w:hAnsi="Arial" w:cs="Arial"/>
          <w:bCs/>
        </w:rPr>
        <w:t xml:space="preserve"> грантов будет происходить постепенно до конца 2031 г.</w:t>
      </w:r>
    </w:p>
    <w:p w14:paraId="128B4BFE" w14:textId="77777777" w:rsidR="00894F45" w:rsidRPr="007A4743" w:rsidRDefault="00894F45" w:rsidP="00774903">
      <w:pPr>
        <w:pStyle w:val="1"/>
        <w:shd w:val="clear" w:color="auto" w:fill="FFFFFF" w:themeFill="background1"/>
        <w:spacing w:before="0"/>
        <w:rPr>
          <w:rFonts w:ascii="Arial" w:hAnsi="Arial" w:cs="Arial"/>
          <w:sz w:val="22"/>
          <w:szCs w:val="22"/>
        </w:rPr>
      </w:pPr>
      <w:bookmarkStart w:id="55" w:name="_Toc230195323"/>
      <w:r w:rsidRPr="007A4743">
        <w:rPr>
          <w:rFonts w:ascii="Arial" w:hAnsi="Arial" w:cs="Arial"/>
          <w:sz w:val="22"/>
          <w:szCs w:val="22"/>
        </w:rPr>
        <w:t>Раздел 3. Сведения об акционерах (участниках, членах) эмитента, а также о сделках эмитента, в совершении которых имелась заинтересованность, и крупных сделках эмитента</w:t>
      </w:r>
      <w:bookmarkEnd w:id="55"/>
    </w:p>
    <w:p w14:paraId="04EEFB1C"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56" w:name="_Toc230195324"/>
      <w:r w:rsidRPr="007A4743">
        <w:rPr>
          <w:rFonts w:ascii="Arial" w:hAnsi="Arial" w:cs="Arial"/>
        </w:rPr>
        <w:t>3.1. Сведения об общем количестве акционеров (участников, членов) эмитента</w:t>
      </w:r>
      <w:bookmarkEnd w:id="56"/>
    </w:p>
    <w:p w14:paraId="5F241E9D" w14:textId="77777777" w:rsidR="005B14F7" w:rsidRPr="007A4743" w:rsidRDefault="005B14F7" w:rsidP="00774903">
      <w:pPr>
        <w:pStyle w:val="Basic"/>
        <w:shd w:val="clear" w:color="auto" w:fill="FFFFFF" w:themeFill="background1"/>
        <w:ind w:firstLine="0"/>
        <w:rPr>
          <w:rFonts w:ascii="Arial" w:hAnsi="Arial" w:cs="Arial"/>
          <w:sz w:val="20"/>
        </w:rPr>
      </w:pPr>
      <w:r w:rsidRPr="00BF5CA2">
        <w:rPr>
          <w:rFonts w:ascii="Arial" w:hAnsi="Arial" w:cs="Arial"/>
          <w:sz w:val="20"/>
        </w:rPr>
        <w:t>Общее количество лиц с ненулевыми остатками на лицевых счетах, зарегистрированных в реестре акционеров Эмитента на дату окончания отчетного периода:</w:t>
      </w:r>
      <w:r w:rsidRPr="007A4743">
        <w:rPr>
          <w:rFonts w:ascii="Arial" w:hAnsi="Arial" w:cs="Arial"/>
          <w:sz w:val="20"/>
        </w:rPr>
        <w:t xml:space="preserve"> </w:t>
      </w:r>
      <w:r w:rsidRPr="00BF5CA2">
        <w:rPr>
          <w:rFonts w:ascii="Arial" w:hAnsi="Arial" w:cs="Arial"/>
          <w:b/>
          <w:bCs/>
          <w:i/>
          <w:iCs/>
          <w:sz w:val="20"/>
        </w:rPr>
        <w:t>1</w:t>
      </w:r>
      <w:r w:rsidR="006745C5" w:rsidRPr="00BF5CA2">
        <w:rPr>
          <w:rFonts w:ascii="Arial" w:hAnsi="Arial" w:cs="Arial"/>
          <w:b/>
          <w:bCs/>
          <w:i/>
          <w:iCs/>
          <w:sz w:val="20"/>
        </w:rPr>
        <w:t>3</w:t>
      </w:r>
    </w:p>
    <w:p w14:paraId="07B744C8" w14:textId="77777777" w:rsidR="005B14F7" w:rsidRPr="007A4743" w:rsidRDefault="005B14F7" w:rsidP="00774903">
      <w:pPr>
        <w:pStyle w:val="Basic"/>
        <w:shd w:val="clear" w:color="auto" w:fill="FFFFFF" w:themeFill="background1"/>
        <w:ind w:firstLine="0"/>
        <w:rPr>
          <w:rFonts w:ascii="Arial" w:hAnsi="Arial" w:cs="Arial"/>
          <w:sz w:val="20"/>
        </w:rPr>
      </w:pPr>
      <w:r w:rsidRPr="00BF5CA2">
        <w:rPr>
          <w:rFonts w:ascii="Arial" w:hAnsi="Arial" w:cs="Arial"/>
          <w:sz w:val="20"/>
        </w:rPr>
        <w:t>Общее количество номинальных держателей акций Эмитента:</w:t>
      </w:r>
      <w:r w:rsidRPr="007A4743">
        <w:rPr>
          <w:rFonts w:ascii="Arial" w:hAnsi="Arial" w:cs="Arial"/>
          <w:sz w:val="20"/>
        </w:rPr>
        <w:t xml:space="preserve"> </w:t>
      </w:r>
      <w:r w:rsidRPr="00BF5CA2">
        <w:rPr>
          <w:rFonts w:ascii="Arial" w:hAnsi="Arial" w:cs="Arial"/>
          <w:b/>
          <w:bCs/>
          <w:i/>
          <w:iCs/>
          <w:sz w:val="20"/>
        </w:rPr>
        <w:t>2</w:t>
      </w:r>
    </w:p>
    <w:p w14:paraId="1CD654AC" w14:textId="77777777" w:rsidR="005B14F7" w:rsidRPr="007A4743" w:rsidRDefault="005B14F7" w:rsidP="00774903">
      <w:pPr>
        <w:pStyle w:val="Basic"/>
        <w:shd w:val="clear" w:color="auto" w:fill="FFFFFF" w:themeFill="background1"/>
        <w:ind w:firstLine="0"/>
        <w:rPr>
          <w:rFonts w:ascii="Arial" w:hAnsi="Arial" w:cs="Arial"/>
          <w:sz w:val="20"/>
        </w:rPr>
      </w:pPr>
      <w:r w:rsidRPr="00BF5CA2">
        <w:rPr>
          <w:rFonts w:ascii="Arial" w:hAnsi="Arial" w:cs="Arial"/>
          <w:sz w:val="20"/>
        </w:rPr>
        <w:t>Общее количество лиц, включенных в составленный последним список лиц, имевших (имеющих) право на участие в общем собрании акционеров Эмитента (иной список лиц, который составлен в целях осуществления (реализации) прав по акциям Эмитента и для составления которого номинальные держатели акций Эмитента представляли данные о лицах, в интересах которых они владели (владеют) акциями Эмитента), или иной имеющийся у Эмитента список, для составления которого номинальные держатели акций Эмитента представляли данные о лицах, в интересах которых они владели (владеют) акциями Эмитента:</w:t>
      </w:r>
      <w:r w:rsidRPr="007A4743">
        <w:rPr>
          <w:rFonts w:ascii="Arial" w:hAnsi="Arial" w:cs="Arial"/>
          <w:sz w:val="20"/>
        </w:rPr>
        <w:t xml:space="preserve"> </w:t>
      </w:r>
      <w:r w:rsidRPr="00BF5CA2">
        <w:rPr>
          <w:rFonts w:ascii="Arial" w:hAnsi="Arial" w:cs="Arial"/>
          <w:b/>
          <w:bCs/>
          <w:i/>
          <w:iCs/>
          <w:sz w:val="20"/>
        </w:rPr>
        <w:t>332 556</w:t>
      </w:r>
      <w:r w:rsidRPr="00BF5CA2" w:rsidDel="00924E35">
        <w:rPr>
          <w:rFonts w:ascii="Arial" w:hAnsi="Arial" w:cs="Arial"/>
          <w:b/>
          <w:bCs/>
          <w:i/>
          <w:iCs/>
          <w:sz w:val="20"/>
        </w:rPr>
        <w:t xml:space="preserve"> </w:t>
      </w:r>
      <w:r w:rsidRPr="00BF5CA2">
        <w:rPr>
          <w:rFonts w:ascii="Arial" w:hAnsi="Arial" w:cs="Arial"/>
          <w:b/>
          <w:bCs/>
          <w:i/>
          <w:iCs/>
          <w:sz w:val="20"/>
        </w:rPr>
        <w:t>лиц</w:t>
      </w:r>
    </w:p>
    <w:p w14:paraId="657AFDCF" w14:textId="77777777" w:rsidR="005B14F7" w:rsidRPr="00BF5CA2" w:rsidRDefault="005B14F7" w:rsidP="00774903">
      <w:pPr>
        <w:pStyle w:val="Basic"/>
        <w:shd w:val="clear" w:color="auto" w:fill="FFFFFF" w:themeFill="background1"/>
        <w:ind w:firstLine="0"/>
        <w:rPr>
          <w:rFonts w:ascii="Arial" w:hAnsi="Arial" w:cs="Arial"/>
          <w:b/>
          <w:bCs/>
          <w:i/>
          <w:iCs/>
          <w:sz w:val="20"/>
        </w:rPr>
      </w:pPr>
      <w:r w:rsidRPr="00BF5CA2">
        <w:rPr>
          <w:rFonts w:ascii="Arial" w:hAnsi="Arial" w:cs="Arial"/>
          <w:sz w:val="20"/>
        </w:rPr>
        <w:t>Категория (тип) акций Эмитента, владельцы которых подлежали включению в последний имеющийся у Эмитента список:</w:t>
      </w:r>
      <w:r w:rsidRPr="007A4743">
        <w:rPr>
          <w:rFonts w:ascii="Arial" w:hAnsi="Arial" w:cs="Arial"/>
          <w:sz w:val="20"/>
        </w:rPr>
        <w:t xml:space="preserve"> </w:t>
      </w:r>
      <w:r w:rsidRPr="00BF5CA2">
        <w:rPr>
          <w:rFonts w:ascii="Arial" w:hAnsi="Arial" w:cs="Arial"/>
          <w:b/>
          <w:bCs/>
          <w:i/>
          <w:iCs/>
          <w:sz w:val="20"/>
        </w:rPr>
        <w:t>Обыкновенные акции и Обыкновенные конвертируемые акции класса А</w:t>
      </w:r>
    </w:p>
    <w:p w14:paraId="3A67D84C" w14:textId="77777777" w:rsidR="005B14F7" w:rsidRPr="007A4743" w:rsidRDefault="005B14F7" w:rsidP="00774903">
      <w:pPr>
        <w:pStyle w:val="Basic"/>
        <w:shd w:val="clear" w:color="auto" w:fill="FFFFFF" w:themeFill="background1"/>
        <w:ind w:firstLine="0"/>
        <w:rPr>
          <w:rFonts w:ascii="Arial" w:hAnsi="Arial" w:cs="Arial"/>
          <w:sz w:val="20"/>
        </w:rPr>
      </w:pPr>
      <w:r w:rsidRPr="00BF5CA2">
        <w:rPr>
          <w:rFonts w:ascii="Arial" w:hAnsi="Arial" w:cs="Arial"/>
          <w:sz w:val="20"/>
        </w:rPr>
        <w:t>Дата, на которую в таком списке указывались лица, имеющие право осуществлять права по акциям Эмитента:</w:t>
      </w:r>
      <w:r w:rsidRPr="007A4743">
        <w:rPr>
          <w:rFonts w:ascii="Arial" w:hAnsi="Arial" w:cs="Arial"/>
          <w:sz w:val="20"/>
        </w:rPr>
        <w:t xml:space="preserve"> </w:t>
      </w:r>
      <w:r w:rsidRPr="00BF5CA2">
        <w:rPr>
          <w:rFonts w:ascii="Arial" w:hAnsi="Arial" w:cs="Arial"/>
          <w:b/>
          <w:bCs/>
          <w:i/>
          <w:iCs/>
          <w:sz w:val="20"/>
        </w:rPr>
        <w:t>17 ноября 2025 г</w:t>
      </w:r>
      <w:r w:rsidRPr="007A4743">
        <w:rPr>
          <w:rFonts w:ascii="Arial" w:hAnsi="Arial" w:cs="Arial"/>
          <w:sz w:val="20"/>
        </w:rPr>
        <w:t>.</w:t>
      </w:r>
    </w:p>
    <w:p w14:paraId="3CE1BD3E" w14:textId="77777777" w:rsidR="005B14F7" w:rsidRPr="007A4743" w:rsidRDefault="005B14F7" w:rsidP="00774903">
      <w:pPr>
        <w:pStyle w:val="Basic"/>
        <w:shd w:val="clear" w:color="auto" w:fill="FFFFFF" w:themeFill="background1"/>
        <w:ind w:firstLine="0"/>
        <w:rPr>
          <w:rFonts w:ascii="Arial" w:hAnsi="Arial" w:cs="Arial"/>
          <w:sz w:val="20"/>
        </w:rPr>
      </w:pPr>
      <w:r w:rsidRPr="00BF5CA2">
        <w:rPr>
          <w:rFonts w:ascii="Arial" w:hAnsi="Arial" w:cs="Arial"/>
          <w:sz w:val="20"/>
        </w:rPr>
        <w:t xml:space="preserve">Информация о количестве акций, приобретенных и (или) выкупленных Эмитентом, и (или) поступивших в его распоряжение, на дату окончания последнего завершенного отчетного периода, отдельно по каждой категории (типу) акций: </w:t>
      </w:r>
      <w:r w:rsidR="00BF5CA2" w:rsidRPr="00BF5CA2">
        <w:rPr>
          <w:rFonts w:ascii="Arial" w:hAnsi="Arial" w:cs="Arial"/>
          <w:b/>
          <w:bCs/>
          <w:i/>
          <w:iCs/>
          <w:sz w:val="20"/>
        </w:rPr>
        <w:t>п</w:t>
      </w:r>
      <w:r w:rsidRPr="00BF5CA2">
        <w:rPr>
          <w:rFonts w:ascii="Arial" w:hAnsi="Arial" w:cs="Arial"/>
          <w:b/>
          <w:bCs/>
          <w:i/>
          <w:iCs/>
          <w:sz w:val="20"/>
        </w:rPr>
        <w:t>о состоянию на дату окончания отчетного периода собственных обыкновенных акций и обыкновенных конвертируемых акции класса А, находящихся на балансе Эмитента, нет</w:t>
      </w:r>
      <w:r w:rsidRPr="007A4743">
        <w:rPr>
          <w:rFonts w:ascii="Arial" w:hAnsi="Arial" w:cs="Arial"/>
          <w:sz w:val="20"/>
        </w:rPr>
        <w:t>.</w:t>
      </w:r>
    </w:p>
    <w:p w14:paraId="3B25C100" w14:textId="7CDD9BB2" w:rsidR="00894F45" w:rsidRPr="007A4743" w:rsidRDefault="005B14F7" w:rsidP="00774903">
      <w:pPr>
        <w:shd w:val="clear" w:color="auto" w:fill="FFFFFF" w:themeFill="background1"/>
        <w:spacing w:before="0" w:after="120"/>
        <w:jc w:val="both"/>
        <w:rPr>
          <w:rFonts w:ascii="Arial" w:hAnsi="Arial" w:cs="Arial"/>
        </w:rPr>
      </w:pPr>
      <w:r w:rsidRPr="00BF5CA2">
        <w:rPr>
          <w:rFonts w:ascii="Arial" w:hAnsi="Arial" w:cs="Arial"/>
        </w:rPr>
        <w:t>Известная Эмитенту информация о количестве акций Эмитента, принадлежащих подконтрольным ему организациям, отдельно по каждой категории (типу) акций</w:t>
      </w:r>
      <w:r w:rsidRPr="007A4743">
        <w:rPr>
          <w:rFonts w:ascii="Arial" w:hAnsi="Arial" w:cs="Arial"/>
        </w:rPr>
        <w:t>:</w:t>
      </w:r>
      <w:r w:rsidR="00D330FD" w:rsidRPr="007A4743">
        <w:rPr>
          <w:rFonts w:ascii="Arial" w:hAnsi="Arial" w:cs="Arial"/>
        </w:rPr>
        <w:t xml:space="preserve"> </w:t>
      </w:r>
      <w:r w:rsidR="00BF5CA2" w:rsidRPr="00BF5CA2">
        <w:rPr>
          <w:rFonts w:ascii="Arial" w:hAnsi="Arial" w:cs="Arial"/>
          <w:b/>
          <w:bCs/>
          <w:i/>
          <w:iCs/>
        </w:rPr>
        <w:t>п</w:t>
      </w:r>
      <w:r w:rsidR="00D330FD" w:rsidRPr="00BF5CA2">
        <w:rPr>
          <w:rFonts w:ascii="Arial" w:hAnsi="Arial" w:cs="Arial"/>
          <w:b/>
          <w:bCs/>
          <w:i/>
          <w:iCs/>
        </w:rPr>
        <w:t xml:space="preserve">о известной Эмитенту информации по состоянию на </w:t>
      </w:r>
      <w:r w:rsidR="00D94B63">
        <w:rPr>
          <w:rFonts w:ascii="Arial" w:hAnsi="Arial" w:cs="Arial"/>
          <w:b/>
          <w:bCs/>
          <w:i/>
          <w:iCs/>
        </w:rPr>
        <w:t>конец отчетного периода</w:t>
      </w:r>
      <w:r w:rsidR="00D330FD" w:rsidRPr="00BF5CA2">
        <w:rPr>
          <w:rFonts w:ascii="Arial" w:hAnsi="Arial" w:cs="Arial"/>
          <w:b/>
          <w:bCs/>
          <w:i/>
          <w:iCs/>
        </w:rPr>
        <w:t xml:space="preserve"> подконтрольной Эмитенту организации принадлежит 1</w:t>
      </w:r>
      <w:r w:rsidR="00D94B63">
        <w:rPr>
          <w:rFonts w:ascii="Arial" w:hAnsi="Arial" w:cs="Arial"/>
          <w:b/>
          <w:bCs/>
          <w:i/>
          <w:iCs/>
        </w:rPr>
        <w:t> 199 902</w:t>
      </w:r>
      <w:r w:rsidR="00D330FD" w:rsidRPr="00BF5CA2">
        <w:rPr>
          <w:rFonts w:ascii="Arial" w:hAnsi="Arial" w:cs="Arial"/>
          <w:b/>
          <w:bCs/>
          <w:i/>
          <w:iCs/>
        </w:rPr>
        <w:t xml:space="preserve"> обыкновенных акций Эмитента</w:t>
      </w:r>
      <w:r w:rsidR="00D330FD" w:rsidRPr="007A4743">
        <w:rPr>
          <w:rFonts w:ascii="Arial" w:hAnsi="Arial" w:cs="Arial"/>
        </w:rPr>
        <w:t>.</w:t>
      </w:r>
    </w:p>
    <w:p w14:paraId="3269EFCC" w14:textId="77777777" w:rsidR="00795810" w:rsidRPr="007A4743" w:rsidRDefault="00795810" w:rsidP="00774903">
      <w:pPr>
        <w:shd w:val="clear" w:color="auto" w:fill="FFFFFF" w:themeFill="background1"/>
        <w:spacing w:before="0" w:after="120"/>
        <w:jc w:val="both"/>
        <w:rPr>
          <w:rFonts w:ascii="Arial" w:hAnsi="Arial" w:cs="Arial"/>
          <w:i/>
          <w:iCs/>
        </w:rPr>
      </w:pPr>
    </w:p>
    <w:p w14:paraId="252133F0" w14:textId="77777777" w:rsidR="00D330FD" w:rsidRPr="007A4743" w:rsidRDefault="00D330FD" w:rsidP="00774903">
      <w:pPr>
        <w:shd w:val="clear" w:color="auto" w:fill="FFFFFF" w:themeFill="background1"/>
        <w:spacing w:before="0" w:after="120"/>
        <w:jc w:val="both"/>
        <w:rPr>
          <w:rFonts w:ascii="Arial" w:hAnsi="Arial" w:cs="Arial"/>
        </w:rPr>
      </w:pPr>
      <w:r w:rsidRPr="007A4743">
        <w:rPr>
          <w:rFonts w:ascii="Arial" w:hAnsi="Arial" w:cs="Arial"/>
          <w:i/>
          <w:iCs/>
        </w:rPr>
        <w:t>Информация об изменениях в составе сведений настоящего пункта отчёта эмитента, которые произошли между отчетной датой и датой раскрытия отчётности, на основе которой в отчёте эмитента раскрывается информация о финансово-хозяйственной деятельности эмитента, которая известна или должна быть известна эмитенту на дату раскрытия соответствующей отчетности</w:t>
      </w:r>
      <w:r w:rsidRPr="007A4743">
        <w:rPr>
          <w:rFonts w:ascii="Arial" w:hAnsi="Arial" w:cs="Arial"/>
        </w:rPr>
        <w:t>:</w:t>
      </w:r>
    </w:p>
    <w:p w14:paraId="05D234F7" w14:textId="63A6EE35" w:rsidR="00D330FD" w:rsidRPr="007A4743" w:rsidRDefault="00D330FD" w:rsidP="00774903">
      <w:pPr>
        <w:pStyle w:val="Basic"/>
        <w:shd w:val="clear" w:color="auto" w:fill="FFFFFF" w:themeFill="background1"/>
        <w:ind w:firstLine="0"/>
        <w:rPr>
          <w:rFonts w:ascii="Arial" w:hAnsi="Arial" w:cs="Arial"/>
          <w:sz w:val="20"/>
        </w:rPr>
      </w:pPr>
      <w:r w:rsidRPr="00BF5CA2">
        <w:rPr>
          <w:rFonts w:ascii="Arial" w:hAnsi="Arial" w:cs="Arial"/>
          <w:sz w:val="20"/>
        </w:rPr>
        <w:t xml:space="preserve">Общее количество лиц с ненулевыми остатками на лицевых счетах, зарегистрированных в реестре акционеров Эмитента по </w:t>
      </w:r>
      <w:r w:rsidR="005557F2">
        <w:rPr>
          <w:rFonts w:ascii="Arial" w:hAnsi="Arial" w:cs="Arial"/>
          <w:sz w:val="20"/>
        </w:rPr>
        <w:t xml:space="preserve">последней </w:t>
      </w:r>
      <w:r w:rsidR="00BF5CA2">
        <w:rPr>
          <w:rFonts w:ascii="Arial" w:hAnsi="Arial" w:cs="Arial"/>
          <w:sz w:val="20"/>
        </w:rPr>
        <w:t xml:space="preserve">имеющейся у Эмитента </w:t>
      </w:r>
      <w:r w:rsidRPr="00BF5CA2">
        <w:rPr>
          <w:rFonts w:ascii="Arial" w:hAnsi="Arial" w:cs="Arial"/>
          <w:sz w:val="20"/>
        </w:rPr>
        <w:t>информации:</w:t>
      </w:r>
      <w:r w:rsidRPr="007A4743">
        <w:rPr>
          <w:rFonts w:ascii="Arial" w:hAnsi="Arial" w:cs="Arial"/>
          <w:sz w:val="20"/>
        </w:rPr>
        <w:t xml:space="preserve"> </w:t>
      </w:r>
      <w:r w:rsidRPr="00BF5CA2">
        <w:rPr>
          <w:rFonts w:ascii="Arial" w:hAnsi="Arial" w:cs="Arial"/>
          <w:b/>
          <w:bCs/>
          <w:i/>
          <w:iCs/>
          <w:sz w:val="20"/>
        </w:rPr>
        <w:t>15</w:t>
      </w:r>
    </w:p>
    <w:p w14:paraId="6C4692BD" w14:textId="7F30EF84" w:rsidR="00D330FD" w:rsidRPr="007A4743" w:rsidRDefault="00D330FD" w:rsidP="00774903">
      <w:pPr>
        <w:shd w:val="clear" w:color="auto" w:fill="FFFFFF" w:themeFill="background1"/>
        <w:spacing w:before="0" w:after="120"/>
        <w:jc w:val="both"/>
        <w:rPr>
          <w:rFonts w:ascii="Arial" w:hAnsi="Arial" w:cs="Arial"/>
          <w:sz w:val="22"/>
          <w:szCs w:val="22"/>
        </w:rPr>
      </w:pPr>
      <w:r w:rsidRPr="00BF5CA2">
        <w:rPr>
          <w:rFonts w:ascii="Arial" w:hAnsi="Arial" w:cs="Arial"/>
        </w:rPr>
        <w:t>Известная Эмитенту информация о количестве акций Эмитента, принадлежащих подконтрольным ему организациям, отдельно по каждой категории (типу) акций:</w:t>
      </w:r>
      <w:r w:rsidRPr="007A4743">
        <w:rPr>
          <w:rFonts w:ascii="Arial" w:hAnsi="Arial" w:cs="Arial"/>
        </w:rPr>
        <w:t xml:space="preserve"> </w:t>
      </w:r>
      <w:r w:rsidR="00971FD0">
        <w:rPr>
          <w:rFonts w:ascii="Arial" w:hAnsi="Arial" w:cs="Arial"/>
          <w:b/>
          <w:bCs/>
          <w:i/>
          <w:iCs/>
        </w:rPr>
        <w:t>по</w:t>
      </w:r>
      <w:r w:rsidR="00450549">
        <w:rPr>
          <w:rFonts w:ascii="Arial" w:hAnsi="Arial" w:cs="Arial"/>
          <w:b/>
          <w:bCs/>
          <w:i/>
          <w:iCs/>
        </w:rPr>
        <w:t xml:space="preserve"> последней</w:t>
      </w:r>
      <w:r w:rsidR="00971FD0">
        <w:rPr>
          <w:rFonts w:ascii="Arial" w:hAnsi="Arial" w:cs="Arial"/>
          <w:b/>
          <w:bCs/>
          <w:i/>
          <w:iCs/>
        </w:rPr>
        <w:t xml:space="preserve"> имеющейся у Эмитента информации </w:t>
      </w:r>
      <w:r w:rsidRPr="00BF5CA2">
        <w:rPr>
          <w:rFonts w:ascii="Arial" w:hAnsi="Arial" w:cs="Arial"/>
          <w:b/>
          <w:bCs/>
          <w:i/>
          <w:iCs/>
        </w:rPr>
        <w:t>подконтрольной Эмитенту организации принадлежит 903 793 обыкновенных акций Эмитента</w:t>
      </w:r>
      <w:r w:rsidRPr="007A4743">
        <w:rPr>
          <w:rFonts w:ascii="Arial" w:hAnsi="Arial" w:cs="Arial"/>
        </w:rPr>
        <w:t>.</w:t>
      </w:r>
    </w:p>
    <w:p w14:paraId="6A78408A" w14:textId="77777777" w:rsidR="00894F45" w:rsidRPr="007A4743" w:rsidRDefault="00894F45" w:rsidP="00774903">
      <w:pPr>
        <w:pStyle w:val="2"/>
        <w:shd w:val="clear" w:color="auto" w:fill="FFFFFF" w:themeFill="background1"/>
        <w:spacing w:before="0" w:after="120"/>
        <w:rPr>
          <w:rFonts w:ascii="Arial" w:hAnsi="Arial" w:cs="Arial"/>
        </w:rPr>
      </w:pPr>
      <w:bookmarkStart w:id="57" w:name="_Toc230195325"/>
      <w:r w:rsidRPr="007A4743">
        <w:rPr>
          <w:rFonts w:ascii="Arial" w:hAnsi="Arial" w:cs="Arial"/>
        </w:rPr>
        <w:t>3.2. Сведения об акционерах (участниках, членах) эмитента или лицах, имеющих право распоряжаться голосами, приходящимися на голосующие акции (доли), составляющие уставный (складочный) капитал (паевой фонд) эмитента</w:t>
      </w:r>
      <w:bookmarkEnd w:id="57"/>
    </w:p>
    <w:p w14:paraId="2250CCEB" w14:textId="0BFA7419" w:rsidR="0061053A" w:rsidRPr="007A4743" w:rsidRDefault="0061053A" w:rsidP="00774903">
      <w:pPr>
        <w:shd w:val="clear" w:color="auto" w:fill="FFFFFF" w:themeFill="background1"/>
        <w:spacing w:before="0" w:after="120"/>
        <w:jc w:val="both"/>
        <w:rPr>
          <w:rFonts w:ascii="Arial" w:hAnsi="Arial" w:cs="Arial"/>
        </w:rPr>
      </w:pPr>
      <w:r w:rsidRPr="007A4743">
        <w:rPr>
          <w:rFonts w:ascii="Arial" w:hAnsi="Arial" w:cs="Arial"/>
          <w:b/>
          <w:bCs/>
        </w:rPr>
        <w:t>Информация в отношении лиц, имеющих право распоряжаться не менее чем 5 процентами голосов, приходящихся на голосующие акции (доли, паи), составляющие уставный (складочный) капитал (паевой фонд) Эмитента</w:t>
      </w:r>
    </w:p>
    <w:p w14:paraId="3859A6EF"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58" w:name="_Toc230195326"/>
      <w:r w:rsidRPr="007A4743">
        <w:rPr>
          <w:rFonts w:ascii="Arial" w:hAnsi="Arial" w:cs="Arial"/>
        </w:rPr>
        <w:t>3.3. Сведения о доле участия Российской Федерации, субъекта Российской Федерации или муниципального образования в уставном капитале эмитента, наличии специального права (золотой акции)</w:t>
      </w:r>
      <w:bookmarkEnd w:id="58"/>
    </w:p>
    <w:p w14:paraId="62660027" w14:textId="6D95C22E"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00971FD0">
        <w:rPr>
          <w:rFonts w:ascii="Arial" w:hAnsi="Arial" w:cs="Arial"/>
        </w:rPr>
        <w:t>.</w:t>
      </w:r>
    </w:p>
    <w:p w14:paraId="7E20D67E" w14:textId="77777777" w:rsidR="00894F45" w:rsidRPr="004A6D08" w:rsidRDefault="00894F45" w:rsidP="00774903">
      <w:pPr>
        <w:shd w:val="clear" w:color="auto" w:fill="FFFFFF" w:themeFill="background1"/>
        <w:spacing w:before="0" w:after="120"/>
        <w:jc w:val="both"/>
        <w:rPr>
          <w:rFonts w:ascii="Arial" w:hAnsi="Arial" w:cs="Arial"/>
        </w:rPr>
      </w:pPr>
      <w:r w:rsidRPr="004A6D08">
        <w:rPr>
          <w:rStyle w:val="Subst"/>
          <w:rFonts w:ascii="Arial" w:hAnsi="Arial" w:cs="Arial"/>
          <w:bCs/>
          <w:iCs/>
        </w:rPr>
        <w:t>В уставном капитале эмитента нет долей, находящихся в государственной (федеральной) собственности</w:t>
      </w:r>
      <w:r w:rsidR="00AD59F6" w:rsidRPr="004A6D08">
        <w:rPr>
          <w:rStyle w:val="Subst"/>
          <w:rFonts w:ascii="Arial" w:hAnsi="Arial" w:cs="Arial"/>
          <w:bCs/>
          <w:iCs/>
        </w:rPr>
        <w:t>.</w:t>
      </w:r>
    </w:p>
    <w:p w14:paraId="4CD1A96B" w14:textId="77777777" w:rsidR="00894F45" w:rsidRPr="004A6D08" w:rsidRDefault="00894F45" w:rsidP="00774903">
      <w:pPr>
        <w:shd w:val="clear" w:color="auto" w:fill="FFFFFF" w:themeFill="background1"/>
        <w:spacing w:before="0" w:after="120"/>
        <w:jc w:val="both"/>
        <w:rPr>
          <w:rFonts w:ascii="Arial" w:hAnsi="Arial" w:cs="Arial"/>
        </w:rPr>
      </w:pPr>
      <w:r w:rsidRPr="004A6D08">
        <w:rPr>
          <w:rStyle w:val="Subst"/>
          <w:rFonts w:ascii="Arial" w:hAnsi="Arial" w:cs="Arial"/>
          <w:bCs/>
          <w:iCs/>
        </w:rPr>
        <w:t>В уставном капитале эмитента нет долей, находящихся в собственности субъектов Российской Федерации</w:t>
      </w:r>
      <w:r w:rsidR="00AD59F6" w:rsidRPr="004A6D08">
        <w:rPr>
          <w:rStyle w:val="Subst"/>
          <w:rFonts w:ascii="Arial" w:hAnsi="Arial" w:cs="Arial"/>
          <w:bCs/>
          <w:iCs/>
        </w:rPr>
        <w:t>.</w:t>
      </w:r>
    </w:p>
    <w:p w14:paraId="225D3B46" w14:textId="77777777" w:rsidR="00894F45" w:rsidRPr="007A4743" w:rsidRDefault="00894F45" w:rsidP="00774903">
      <w:pPr>
        <w:shd w:val="clear" w:color="auto" w:fill="FFFFFF" w:themeFill="background1"/>
        <w:spacing w:before="0" w:after="120"/>
        <w:jc w:val="both"/>
        <w:rPr>
          <w:rFonts w:ascii="Arial" w:hAnsi="Arial" w:cs="Arial"/>
          <w:i/>
          <w:iCs/>
        </w:rPr>
      </w:pPr>
      <w:r w:rsidRPr="004A6D08">
        <w:rPr>
          <w:rStyle w:val="Subst"/>
          <w:rFonts w:ascii="Arial" w:hAnsi="Arial" w:cs="Arial"/>
          <w:bCs/>
          <w:iCs/>
        </w:rPr>
        <w:t>В уставном капитале эмитента нет долей, находящихся в муниципальной собственности</w:t>
      </w:r>
      <w:r w:rsidR="00AD59F6" w:rsidRPr="007A4743">
        <w:rPr>
          <w:rStyle w:val="Subst"/>
          <w:rFonts w:ascii="Arial" w:hAnsi="Arial" w:cs="Arial"/>
          <w:bCs/>
          <w:i w:val="0"/>
        </w:rPr>
        <w:t>.</w:t>
      </w:r>
    </w:p>
    <w:p w14:paraId="6DB7B841" w14:textId="77777777" w:rsidR="00894F45" w:rsidRPr="007A4743" w:rsidRDefault="00894F45" w:rsidP="00774903">
      <w:pPr>
        <w:pStyle w:val="SubHeading"/>
        <w:shd w:val="clear" w:color="auto" w:fill="FFFFFF" w:themeFill="background1"/>
        <w:spacing w:before="0" w:after="120"/>
        <w:jc w:val="both"/>
        <w:rPr>
          <w:rFonts w:ascii="Arial" w:hAnsi="Arial" w:cs="Arial"/>
        </w:rPr>
      </w:pPr>
      <w:r w:rsidRPr="007A4743">
        <w:rPr>
          <w:rFonts w:ascii="Arial" w:hAnsi="Arial" w:cs="Arial"/>
        </w:rPr>
        <w:t>Сведения об управляющих государственными, муниципальными пакетами акций</w:t>
      </w:r>
      <w:r w:rsidR="00AD59F6" w:rsidRPr="007A4743">
        <w:rPr>
          <w:rFonts w:ascii="Arial" w:hAnsi="Arial" w:cs="Arial"/>
        </w:rPr>
        <w:t>:</w:t>
      </w:r>
    </w:p>
    <w:p w14:paraId="3C248EEC" w14:textId="77777777" w:rsidR="00894F45" w:rsidRPr="004A6D08" w:rsidRDefault="00894F45" w:rsidP="00774903">
      <w:pPr>
        <w:shd w:val="clear" w:color="auto" w:fill="FFFFFF" w:themeFill="background1"/>
        <w:spacing w:before="0" w:after="120"/>
        <w:jc w:val="both"/>
        <w:rPr>
          <w:rFonts w:ascii="Arial" w:hAnsi="Arial" w:cs="Arial"/>
        </w:rPr>
      </w:pPr>
      <w:r w:rsidRPr="004A6D08">
        <w:rPr>
          <w:rStyle w:val="Subst"/>
          <w:rFonts w:ascii="Arial" w:hAnsi="Arial" w:cs="Arial"/>
          <w:bCs/>
          <w:iCs/>
        </w:rPr>
        <w:t>Указанных лиц нет</w:t>
      </w:r>
      <w:r w:rsidR="00AD59F6" w:rsidRPr="004A6D08">
        <w:rPr>
          <w:rStyle w:val="Subst"/>
          <w:rFonts w:ascii="Arial" w:hAnsi="Arial" w:cs="Arial"/>
          <w:bCs/>
          <w:iCs/>
        </w:rPr>
        <w:t>.</w:t>
      </w:r>
    </w:p>
    <w:p w14:paraId="618BD092" w14:textId="77777777" w:rsidR="00894F45" w:rsidRPr="007A4743" w:rsidRDefault="00894F45" w:rsidP="00774903">
      <w:pPr>
        <w:pStyle w:val="SubHeading"/>
        <w:shd w:val="clear" w:color="auto" w:fill="FFFFFF" w:themeFill="background1"/>
        <w:spacing w:before="0" w:after="120"/>
        <w:jc w:val="both"/>
        <w:rPr>
          <w:rFonts w:ascii="Arial" w:hAnsi="Arial" w:cs="Arial"/>
        </w:rPr>
      </w:pPr>
      <w:r w:rsidRPr="007A4743">
        <w:rPr>
          <w:rFonts w:ascii="Arial" w:hAnsi="Arial" w:cs="Arial"/>
        </w:rPr>
        <w:t>Лица, которые от имени Российской Федерации, субъекта Российской Федерации или муниципального образования осуществляют функции участника (акционера) эмитента</w:t>
      </w:r>
      <w:r w:rsidR="00AD59F6" w:rsidRPr="007A4743">
        <w:rPr>
          <w:rFonts w:ascii="Arial" w:hAnsi="Arial" w:cs="Arial"/>
        </w:rPr>
        <w:t>:</w:t>
      </w:r>
    </w:p>
    <w:p w14:paraId="4BCD4CE7" w14:textId="77777777" w:rsidR="00894F45" w:rsidRPr="007A4743" w:rsidRDefault="00894F45" w:rsidP="00774903">
      <w:pPr>
        <w:shd w:val="clear" w:color="auto" w:fill="FFFFFF" w:themeFill="background1"/>
        <w:spacing w:before="0" w:after="120"/>
        <w:jc w:val="both"/>
        <w:rPr>
          <w:rFonts w:ascii="Arial" w:hAnsi="Arial" w:cs="Arial"/>
          <w:i/>
          <w:iCs/>
        </w:rPr>
      </w:pPr>
      <w:r w:rsidRPr="004A6D08">
        <w:rPr>
          <w:rStyle w:val="Subst"/>
          <w:rFonts w:ascii="Arial" w:hAnsi="Arial" w:cs="Arial"/>
          <w:bCs/>
          <w:iCs/>
        </w:rPr>
        <w:t>Указанных лиц нет</w:t>
      </w:r>
      <w:r w:rsidR="00AD59F6" w:rsidRPr="007A4743">
        <w:rPr>
          <w:rStyle w:val="Subst"/>
          <w:rFonts w:ascii="Arial" w:hAnsi="Arial" w:cs="Arial"/>
          <w:bCs/>
          <w:i w:val="0"/>
        </w:rPr>
        <w:t>.</w:t>
      </w:r>
    </w:p>
    <w:p w14:paraId="1E0C07EC" w14:textId="77777777" w:rsidR="00894F45" w:rsidRPr="007A4743" w:rsidRDefault="00894F45" w:rsidP="00774903">
      <w:pPr>
        <w:pStyle w:val="SubHeading"/>
        <w:shd w:val="clear" w:color="auto" w:fill="FFFFFF" w:themeFill="background1"/>
        <w:spacing w:before="0" w:after="120"/>
        <w:jc w:val="both"/>
        <w:rPr>
          <w:rFonts w:ascii="Arial" w:hAnsi="Arial" w:cs="Arial"/>
        </w:rPr>
      </w:pPr>
      <w:r w:rsidRPr="007A4743">
        <w:rPr>
          <w:rFonts w:ascii="Arial" w:hAnsi="Arial" w:cs="Arial"/>
        </w:rPr>
        <w:t>Наличие специального права на участие Российской Федерации, субъектов Российской Федерации, муниципальных образований в управлении эмитентом - акционерным обществом ("золотой акции"), срок действия специального права ("золотой акции")</w:t>
      </w:r>
      <w:r w:rsidR="00AD59F6" w:rsidRPr="007A4743">
        <w:rPr>
          <w:rFonts w:ascii="Arial" w:hAnsi="Arial" w:cs="Arial"/>
        </w:rPr>
        <w:t>:</w:t>
      </w:r>
    </w:p>
    <w:p w14:paraId="4E989F95" w14:textId="77777777" w:rsidR="00894F45" w:rsidRPr="007A4743" w:rsidRDefault="00894F45" w:rsidP="00774903">
      <w:pPr>
        <w:shd w:val="clear" w:color="auto" w:fill="FFFFFF" w:themeFill="background1"/>
        <w:spacing w:before="0" w:after="120"/>
        <w:jc w:val="both"/>
        <w:rPr>
          <w:rFonts w:ascii="Arial" w:hAnsi="Arial" w:cs="Arial"/>
          <w:i/>
          <w:iCs/>
          <w:sz w:val="22"/>
          <w:szCs w:val="22"/>
        </w:rPr>
      </w:pPr>
      <w:r w:rsidRPr="004A6D08">
        <w:rPr>
          <w:rStyle w:val="Subst"/>
          <w:rFonts w:ascii="Arial" w:hAnsi="Arial" w:cs="Arial"/>
          <w:bCs/>
          <w:iCs/>
        </w:rPr>
        <w:t>Указанное право не предусмотрено</w:t>
      </w:r>
      <w:r w:rsidR="00AD59F6" w:rsidRPr="007A4743">
        <w:rPr>
          <w:rStyle w:val="Subst"/>
          <w:rFonts w:ascii="Arial" w:hAnsi="Arial" w:cs="Arial"/>
          <w:bCs/>
          <w:i w:val="0"/>
        </w:rPr>
        <w:t>.</w:t>
      </w:r>
    </w:p>
    <w:p w14:paraId="502EEF78" w14:textId="77777777" w:rsidR="00894F45" w:rsidRPr="007A4743" w:rsidRDefault="00894F45" w:rsidP="00774903">
      <w:pPr>
        <w:pStyle w:val="2"/>
        <w:shd w:val="clear" w:color="auto" w:fill="FFFFFF" w:themeFill="background1"/>
        <w:spacing w:before="0" w:after="120"/>
        <w:rPr>
          <w:rFonts w:ascii="Arial" w:hAnsi="Arial" w:cs="Arial"/>
        </w:rPr>
      </w:pPr>
      <w:bookmarkStart w:id="59" w:name="_Toc230195327"/>
      <w:r w:rsidRPr="007A4743">
        <w:rPr>
          <w:rFonts w:ascii="Arial" w:hAnsi="Arial" w:cs="Arial"/>
        </w:rPr>
        <w:t>3.4. Сделки эмитента, в совершении которых имелась заинтересованность</w:t>
      </w:r>
      <w:bookmarkEnd w:id="59"/>
    </w:p>
    <w:p w14:paraId="33A5AE5A" w14:textId="77777777" w:rsidR="00894F45" w:rsidRPr="007A4743" w:rsidRDefault="00894F45" w:rsidP="00774903">
      <w:pPr>
        <w:pStyle w:val="SubHeading"/>
        <w:shd w:val="clear" w:color="auto" w:fill="FFFFFF" w:themeFill="background1"/>
        <w:spacing w:before="0" w:after="120"/>
        <w:jc w:val="both"/>
        <w:rPr>
          <w:rFonts w:ascii="Arial" w:hAnsi="Arial" w:cs="Arial"/>
        </w:rPr>
      </w:pPr>
      <w:r w:rsidRPr="007A4743">
        <w:rPr>
          <w:rFonts w:ascii="Arial" w:hAnsi="Arial" w:cs="Arial"/>
        </w:rPr>
        <w:t>Перечень совершенных эмитентом в отчетном году сделок, признаваемых в соответствии с Федеральным законом "Об акционерных обществах" сделками, в совершении которых имелась заинтересованность</w:t>
      </w:r>
      <w:r w:rsidR="00AD59F6" w:rsidRPr="007A4743">
        <w:rPr>
          <w:rFonts w:ascii="Arial" w:hAnsi="Arial" w:cs="Arial"/>
        </w:rPr>
        <w:t>:</w:t>
      </w:r>
    </w:p>
    <w:p w14:paraId="761E91C7" w14:textId="77777777" w:rsidR="00894F45" w:rsidRPr="007A4743" w:rsidRDefault="00894F45" w:rsidP="00774903">
      <w:pPr>
        <w:shd w:val="clear" w:color="auto" w:fill="FFFFFF" w:themeFill="background1"/>
        <w:spacing w:before="0" w:after="120"/>
        <w:jc w:val="both"/>
        <w:rPr>
          <w:rFonts w:ascii="Arial" w:hAnsi="Arial" w:cs="Arial"/>
          <w:sz w:val="22"/>
          <w:szCs w:val="22"/>
        </w:rPr>
      </w:pPr>
      <w:r w:rsidRPr="007A4743">
        <w:rPr>
          <w:rStyle w:val="Subst"/>
          <w:rFonts w:ascii="Arial" w:hAnsi="Arial" w:cs="Arial"/>
          <w:bCs/>
          <w:i w:val="0"/>
        </w:rPr>
        <w:t>Указанных сделок не совершалось</w:t>
      </w:r>
      <w:r w:rsidR="00AD59F6" w:rsidRPr="007A4743">
        <w:rPr>
          <w:rStyle w:val="Subst"/>
          <w:rFonts w:ascii="Arial" w:hAnsi="Arial" w:cs="Arial"/>
          <w:bCs/>
          <w:iCs/>
          <w:sz w:val="22"/>
          <w:szCs w:val="22"/>
        </w:rPr>
        <w:t>.</w:t>
      </w:r>
    </w:p>
    <w:p w14:paraId="0DCB6C64" w14:textId="77777777" w:rsidR="00894F45" w:rsidRPr="007A4743" w:rsidRDefault="00894F45" w:rsidP="00774903">
      <w:pPr>
        <w:pStyle w:val="2"/>
        <w:shd w:val="clear" w:color="auto" w:fill="FFFFFF" w:themeFill="background1"/>
        <w:spacing w:before="0" w:after="120"/>
        <w:rPr>
          <w:rFonts w:ascii="Arial" w:hAnsi="Arial" w:cs="Arial"/>
        </w:rPr>
      </w:pPr>
      <w:bookmarkStart w:id="60" w:name="_Toc230195328"/>
      <w:r w:rsidRPr="007A4743">
        <w:rPr>
          <w:rFonts w:ascii="Arial" w:hAnsi="Arial" w:cs="Arial"/>
        </w:rPr>
        <w:t>3.5. Крупные сделки эмитента</w:t>
      </w:r>
      <w:bookmarkEnd w:id="60"/>
    </w:p>
    <w:p w14:paraId="5009FDC9" w14:textId="77777777" w:rsidR="00894F45" w:rsidRPr="007A4743" w:rsidRDefault="00894F45" w:rsidP="00774903">
      <w:pPr>
        <w:pStyle w:val="SubHeading"/>
        <w:shd w:val="clear" w:color="auto" w:fill="FFFFFF" w:themeFill="background1"/>
        <w:spacing w:before="0" w:after="120"/>
        <w:jc w:val="both"/>
        <w:rPr>
          <w:rFonts w:ascii="Arial" w:hAnsi="Arial" w:cs="Arial"/>
        </w:rPr>
      </w:pPr>
      <w:r w:rsidRPr="007A4743">
        <w:rPr>
          <w:rFonts w:ascii="Arial" w:hAnsi="Arial" w:cs="Arial"/>
        </w:rPr>
        <w:t>Перечень совершенных эмитентом в отчетном году сделок, признаваемых в соответствии с Федеральным законом "Об акционерных обществах" крупными сделками</w:t>
      </w:r>
      <w:r w:rsidR="00AD59F6" w:rsidRPr="007A4743">
        <w:rPr>
          <w:rFonts w:ascii="Arial" w:hAnsi="Arial" w:cs="Arial"/>
        </w:rPr>
        <w:t>:</w:t>
      </w:r>
    </w:p>
    <w:p w14:paraId="2A59F079" w14:textId="77777777" w:rsidR="00894F45" w:rsidRPr="007A4743" w:rsidRDefault="00894F45" w:rsidP="00774903">
      <w:pPr>
        <w:shd w:val="clear" w:color="auto" w:fill="FFFFFF" w:themeFill="background1"/>
        <w:spacing w:before="0" w:after="120"/>
        <w:rPr>
          <w:rFonts w:ascii="Arial" w:hAnsi="Arial" w:cs="Arial"/>
          <w:i/>
          <w:iCs/>
        </w:rPr>
      </w:pPr>
      <w:r w:rsidRPr="007A4743">
        <w:rPr>
          <w:rStyle w:val="Subst"/>
          <w:rFonts w:ascii="Arial" w:hAnsi="Arial" w:cs="Arial"/>
          <w:bCs/>
          <w:i w:val="0"/>
        </w:rPr>
        <w:t>Указанных сделок не совершалось</w:t>
      </w:r>
      <w:r w:rsidR="00AD59F6" w:rsidRPr="007A4743">
        <w:rPr>
          <w:rStyle w:val="Subst"/>
          <w:rFonts w:ascii="Arial" w:hAnsi="Arial" w:cs="Arial"/>
          <w:bCs/>
          <w:i w:val="0"/>
        </w:rPr>
        <w:t>.</w:t>
      </w:r>
    </w:p>
    <w:p w14:paraId="576B0D60" w14:textId="77777777" w:rsidR="00894F45" w:rsidRPr="007A4743" w:rsidRDefault="00894F45" w:rsidP="00774903">
      <w:pPr>
        <w:pStyle w:val="1"/>
        <w:shd w:val="clear" w:color="auto" w:fill="FFFFFF" w:themeFill="background1"/>
        <w:spacing w:before="0"/>
        <w:rPr>
          <w:rFonts w:ascii="Arial" w:hAnsi="Arial" w:cs="Arial"/>
          <w:sz w:val="22"/>
          <w:szCs w:val="22"/>
        </w:rPr>
      </w:pPr>
      <w:bookmarkStart w:id="61" w:name="_Toc230195329"/>
      <w:r w:rsidRPr="007A4743">
        <w:rPr>
          <w:rFonts w:ascii="Arial" w:hAnsi="Arial" w:cs="Arial"/>
          <w:sz w:val="22"/>
          <w:szCs w:val="22"/>
        </w:rPr>
        <w:t>Раздел 4. Дополнительные сведения об эмитенте и о размещенных им ценных бумагах</w:t>
      </w:r>
      <w:bookmarkEnd w:id="61"/>
    </w:p>
    <w:p w14:paraId="40ECF74A"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62" w:name="_Toc230195330"/>
      <w:r w:rsidRPr="007A4743">
        <w:rPr>
          <w:rFonts w:ascii="Arial" w:hAnsi="Arial" w:cs="Arial"/>
        </w:rPr>
        <w:t>4.1. Подконтрольные эмитенту организации, имеющие для него существенное значение</w:t>
      </w:r>
      <w:bookmarkEnd w:id="62"/>
    </w:p>
    <w:p w14:paraId="66F35075" w14:textId="77777777" w:rsidR="009764A9" w:rsidRPr="007A4743" w:rsidRDefault="009764A9" w:rsidP="00774903">
      <w:pPr>
        <w:pStyle w:val="Basic"/>
        <w:numPr>
          <w:ilvl w:val="0"/>
          <w:numId w:val="33"/>
        </w:numPr>
        <w:shd w:val="clear" w:color="auto" w:fill="FFFFFF" w:themeFill="background1"/>
        <w:ind w:left="0" w:firstLine="0"/>
        <w:rPr>
          <w:rFonts w:ascii="Arial" w:hAnsi="Arial" w:cs="Arial"/>
          <w:sz w:val="20"/>
        </w:rPr>
      </w:pPr>
      <w:r w:rsidRPr="007A4743">
        <w:rPr>
          <w:rFonts w:ascii="Arial" w:hAnsi="Arial" w:cs="Arial"/>
          <w:b/>
          <w:bCs/>
          <w:sz w:val="20"/>
        </w:rPr>
        <w:t>Полное фирменное наименование:</w:t>
      </w:r>
      <w:r w:rsidRPr="007A4743">
        <w:rPr>
          <w:rFonts w:ascii="Arial" w:hAnsi="Arial" w:cs="Arial"/>
          <w:sz w:val="20"/>
        </w:rPr>
        <w:t xml:space="preserve"> Общество с ограниченной ответственностью «Интернет Решения»</w:t>
      </w:r>
    </w:p>
    <w:p w14:paraId="1F627A5D"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Сокращенное (при наличии) фирменное наименование (для коммерческих организаций):</w:t>
      </w:r>
      <w:r w:rsidRPr="007A4743">
        <w:rPr>
          <w:rFonts w:ascii="Arial" w:hAnsi="Arial" w:cs="Arial"/>
          <w:sz w:val="20"/>
        </w:rPr>
        <w:t xml:space="preserve"> ООО «Интернет Решения»</w:t>
      </w:r>
    </w:p>
    <w:p w14:paraId="1FFCFDCE"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Наименование (для некоммерческих организаций):</w:t>
      </w:r>
      <w:r w:rsidRPr="007A4743">
        <w:rPr>
          <w:rFonts w:ascii="Arial" w:hAnsi="Arial" w:cs="Arial"/>
          <w:sz w:val="20"/>
        </w:rPr>
        <w:t xml:space="preserve"> неприменимо</w:t>
      </w:r>
    </w:p>
    <w:p w14:paraId="47A18E45"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Идентификационный номер налогоплательщика (ИНН) (при наличии):</w:t>
      </w:r>
      <w:r w:rsidRPr="007A4743">
        <w:rPr>
          <w:rFonts w:ascii="Arial" w:hAnsi="Arial" w:cs="Arial"/>
          <w:sz w:val="20"/>
        </w:rPr>
        <w:t xml:space="preserve"> 7704217370</w:t>
      </w:r>
    </w:p>
    <w:p w14:paraId="1BDBBD04"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 xml:space="preserve">Основной государственный регистрационный номер (ОГРН) (при наличии): </w:t>
      </w:r>
      <w:r w:rsidRPr="007A4743">
        <w:rPr>
          <w:rFonts w:ascii="Arial" w:hAnsi="Arial" w:cs="Arial"/>
          <w:sz w:val="20"/>
        </w:rPr>
        <w:t>1027739244741</w:t>
      </w:r>
    </w:p>
    <w:p w14:paraId="57EF1506"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Место нахождения:</w:t>
      </w:r>
      <w:r w:rsidRPr="007A4743">
        <w:rPr>
          <w:rFonts w:ascii="Arial" w:hAnsi="Arial" w:cs="Arial"/>
          <w:sz w:val="20"/>
        </w:rPr>
        <w:t xml:space="preserve"> Российская Федерация, г. Москва</w:t>
      </w:r>
    </w:p>
    <w:p w14:paraId="0A066777"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 xml:space="preserve">Вид контроля, под которым находится организация, в отношении которой Эмитент является контролирующим лицом: </w:t>
      </w:r>
      <w:r w:rsidRPr="007A4743">
        <w:rPr>
          <w:rFonts w:ascii="Arial" w:hAnsi="Arial" w:cs="Arial"/>
          <w:sz w:val="20"/>
        </w:rPr>
        <w:t>косвенный контроль</w:t>
      </w:r>
    </w:p>
    <w:p w14:paraId="32BC035E"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Признак осуществления Эмитентом контроля над организацией, в отношении которой он является контролирующим лицом: </w:t>
      </w:r>
    </w:p>
    <w:p w14:paraId="71D9FD65"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sz w:val="20"/>
        </w:rPr>
        <w:t>Право косвенно (через подконтрольных ему лиц) распоряжаться в силу участия в подконтрольной организации более 50 процентами голосов в высшем органе управления подконтрольной Эмитенту организации</w:t>
      </w:r>
    </w:p>
    <w:p w14:paraId="52DAFA23" w14:textId="3EC3616E" w:rsidR="009764A9" w:rsidRPr="007A4743" w:rsidRDefault="009764A9" w:rsidP="00774903">
      <w:pPr>
        <w:pStyle w:val="Basic"/>
        <w:shd w:val="clear" w:color="auto" w:fill="FFFFFF" w:themeFill="background1"/>
        <w:ind w:firstLine="0"/>
        <w:rPr>
          <w:rStyle w:val="Subst"/>
          <w:rFonts w:ascii="Arial" w:hAnsi="Arial" w:cs="Arial"/>
          <w:b w:val="0"/>
          <w:i w:val="0"/>
          <w:sz w:val="20"/>
        </w:rPr>
      </w:pPr>
      <w:r w:rsidRPr="007A4743">
        <w:rPr>
          <w:rFonts w:ascii="Arial" w:hAnsi="Arial" w:cs="Arial"/>
          <w:b/>
          <w:bCs/>
          <w:sz w:val="20"/>
        </w:rPr>
        <w:t>Доля участия Эмитента в уставном капитале подконтрольной организации</w:t>
      </w:r>
    </w:p>
    <w:p w14:paraId="35BAE0AA"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В случае, когда подконтрольная организация является акционерным обществом, - также размер доли, количество, общая номинальная стоимость обыкновенных акций подконтрольной организации, принадлежащих Эмитенту:</w:t>
      </w:r>
      <w:r w:rsidRPr="007A4743">
        <w:rPr>
          <w:rFonts w:ascii="Arial" w:hAnsi="Arial" w:cs="Arial"/>
          <w:sz w:val="20"/>
        </w:rPr>
        <w:t xml:space="preserve"> неприменимо, подконтрольная организация не является акционерным обществом</w:t>
      </w:r>
    </w:p>
    <w:p w14:paraId="5D49AC54"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В случае косвенного контроля - последовательно все подконтрольные Эмитенту организации (цепочка организаций, находящихся под прямым или косвенным контролем Эмитента), через которых Эмитент осуществляет косвенный контроль над организацией, в отношении которой он является контролирующим лицом. При этом в отношении каждой такой организации указываются полное и сокращенное (при наличии) фирменные наименования (для коммерческих организаций), наименование (для некоммерческих организаций), место нахождения, идентификационный номер налогоплательщика (ИНН) (при наличии), основной государственный регистрационный номер (ОГРН) (при наличии):</w:t>
      </w:r>
    </w:p>
    <w:p w14:paraId="1F52110F"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Доля подконтрольной организации в уставном (складочном) капитале Эмитента, %:</w:t>
      </w:r>
      <w:r w:rsidRPr="007A4743">
        <w:rPr>
          <w:rFonts w:ascii="Arial" w:hAnsi="Arial" w:cs="Arial"/>
          <w:sz w:val="20"/>
        </w:rPr>
        <w:t xml:space="preserve"> 0%</w:t>
      </w:r>
    </w:p>
    <w:p w14:paraId="2A652E76"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Доля обыкновенных акций Эмитента, принадлежащих подконтрольной организации, %:</w:t>
      </w:r>
      <w:r w:rsidRPr="007A4743">
        <w:rPr>
          <w:rFonts w:ascii="Arial" w:hAnsi="Arial" w:cs="Arial"/>
          <w:sz w:val="20"/>
        </w:rPr>
        <w:t xml:space="preserve"> 0%</w:t>
      </w:r>
    </w:p>
    <w:p w14:paraId="06B43FAF"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Описание основного вида деятельности подконтрольной Эмитенту организации:</w:t>
      </w:r>
    </w:p>
    <w:p w14:paraId="4BFBD5BE" w14:textId="057E6D90" w:rsidR="009764A9" w:rsidRPr="007A4743" w:rsidRDefault="00FE2232" w:rsidP="00774903">
      <w:pPr>
        <w:pStyle w:val="Basic"/>
        <w:shd w:val="clear" w:color="auto" w:fill="FFFFFF" w:themeFill="background1"/>
        <w:ind w:firstLine="0"/>
        <w:rPr>
          <w:rFonts w:ascii="Arial" w:hAnsi="Arial" w:cs="Arial"/>
          <w:sz w:val="20"/>
        </w:rPr>
      </w:pPr>
      <w:r w:rsidRPr="00FE2232">
        <w:rPr>
          <w:rFonts w:ascii="Arial" w:hAnsi="Arial" w:cs="Arial"/>
          <w:sz w:val="20"/>
        </w:rPr>
        <w:t>Торговля розничная, осуществляемая непосредственно при помощи информационно-коммуникационной сети Интернет</w:t>
      </w:r>
      <w:r>
        <w:rPr>
          <w:rFonts w:ascii="Arial" w:hAnsi="Arial" w:cs="Arial"/>
          <w:sz w:val="20"/>
        </w:rPr>
        <w:t xml:space="preserve"> (ОКВЭД </w:t>
      </w:r>
      <w:r w:rsidRPr="00FE2232">
        <w:rPr>
          <w:rFonts w:ascii="Arial" w:hAnsi="Arial" w:cs="Arial"/>
          <w:sz w:val="20"/>
        </w:rPr>
        <w:t>47.91.2</w:t>
      </w:r>
      <w:r>
        <w:rPr>
          <w:rFonts w:ascii="Arial" w:hAnsi="Arial" w:cs="Arial"/>
          <w:sz w:val="20"/>
        </w:rPr>
        <w:t>)</w:t>
      </w:r>
    </w:p>
    <w:p w14:paraId="1743CA92"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Дополнительно для каждой подконтрольной Эмитенту организации приводятся:</w:t>
      </w:r>
    </w:p>
    <w:p w14:paraId="1EBEEFC6"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Персональный состав совета директоров (наблюдательного совета) подконтрольной организации:</w:t>
      </w:r>
    </w:p>
    <w:p w14:paraId="1E014344"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Style w:val="Subst"/>
          <w:rFonts w:ascii="Arial" w:hAnsi="Arial" w:cs="Arial"/>
          <w:bCs/>
          <w:iCs/>
          <w:sz w:val="20"/>
        </w:rPr>
        <w:t>Формирование совета директоров (наблюдательного совета) не предусмотрено уставом подконтрольной организации.</w:t>
      </w:r>
      <w:r w:rsidRPr="007A4743" w:rsidDel="009E6ED5">
        <w:rPr>
          <w:rFonts w:ascii="Arial" w:hAnsi="Arial" w:cs="Arial"/>
          <w:sz w:val="20"/>
        </w:rPr>
        <w:t xml:space="preserve"> </w:t>
      </w:r>
    </w:p>
    <w:p w14:paraId="317E545B"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Персональный состав коллегиального исполнительного органа (правления, дирекции) подконтрольной Эмитенту организации:</w:t>
      </w:r>
    </w:p>
    <w:p w14:paraId="5676F9EE"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Style w:val="Subst"/>
          <w:rFonts w:ascii="Arial" w:hAnsi="Arial" w:cs="Arial"/>
          <w:bCs/>
          <w:iCs/>
          <w:sz w:val="20"/>
        </w:rPr>
        <w:t>Формирование коллегиального исполнительного органа не предусмотрено</w:t>
      </w:r>
      <w:r w:rsidRPr="007A4743" w:rsidDel="009E6ED5">
        <w:rPr>
          <w:rFonts w:ascii="Arial" w:hAnsi="Arial" w:cs="Arial"/>
          <w:sz w:val="20"/>
        </w:rPr>
        <w:t xml:space="preserve"> </w:t>
      </w:r>
      <w:r w:rsidRPr="007A4743">
        <w:rPr>
          <w:rStyle w:val="Subst"/>
          <w:rFonts w:ascii="Arial" w:hAnsi="Arial" w:cs="Arial"/>
          <w:bCs/>
          <w:iCs/>
          <w:sz w:val="20"/>
        </w:rPr>
        <w:t>уставом подконтрольной организации.</w:t>
      </w:r>
      <w:r w:rsidRPr="007A4743" w:rsidDel="009E6ED5">
        <w:rPr>
          <w:rFonts w:ascii="Arial" w:hAnsi="Arial" w:cs="Arial"/>
          <w:sz w:val="20"/>
        </w:rPr>
        <w:t xml:space="preserve"> </w:t>
      </w:r>
    </w:p>
    <w:p w14:paraId="2D5EF541"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Лицо, занимающее должность (осуществляющее функции) единоличного исполнительного органа подконтрольной Эмитенту организации:</w:t>
      </w:r>
    </w:p>
    <w:tbl>
      <w:tblPr>
        <w:tblStyle w:val="ad"/>
        <w:tblW w:w="0" w:type="auto"/>
        <w:tblLook w:val="04A0" w:firstRow="1" w:lastRow="0" w:firstColumn="1" w:lastColumn="0" w:noHBand="0" w:noVBand="1"/>
      </w:tblPr>
      <w:tblGrid>
        <w:gridCol w:w="3459"/>
        <w:gridCol w:w="2795"/>
        <w:gridCol w:w="2807"/>
      </w:tblGrid>
      <w:tr w:rsidR="009764A9" w:rsidRPr="007A4743" w14:paraId="035E63A4" w14:textId="77777777" w:rsidTr="007E68B0">
        <w:tc>
          <w:tcPr>
            <w:tcW w:w="3600" w:type="dxa"/>
          </w:tcPr>
          <w:p w14:paraId="2EF397A1"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Фамилия, имя, отчество (последнее при наличии)</w:t>
            </w:r>
          </w:p>
        </w:tc>
        <w:tc>
          <w:tcPr>
            <w:tcW w:w="2872" w:type="dxa"/>
          </w:tcPr>
          <w:p w14:paraId="520CCD3C"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Доля в уставном (складочном) капитале (паевом фонде) Эмитента - коммерческой организации</w:t>
            </w:r>
          </w:p>
        </w:tc>
        <w:tc>
          <w:tcPr>
            <w:tcW w:w="2872" w:type="dxa"/>
          </w:tcPr>
          <w:p w14:paraId="502A5727"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Доля принадлежащих указанному лицу обыкновенных акций Эмитента</w:t>
            </w:r>
          </w:p>
        </w:tc>
      </w:tr>
      <w:tr w:rsidR="009764A9" w:rsidRPr="007A4743" w14:paraId="744B0CC4" w14:textId="77777777" w:rsidTr="007E68B0">
        <w:tc>
          <w:tcPr>
            <w:tcW w:w="3600" w:type="dxa"/>
          </w:tcPr>
          <w:p w14:paraId="57213057" w14:textId="77777777" w:rsidR="009764A9" w:rsidRPr="007A4743" w:rsidRDefault="0013308B" w:rsidP="00774903">
            <w:pPr>
              <w:pStyle w:val="Basic"/>
              <w:shd w:val="clear" w:color="auto" w:fill="FFFFFF" w:themeFill="background1"/>
              <w:ind w:firstLine="0"/>
              <w:jc w:val="center"/>
              <w:rPr>
                <w:rFonts w:ascii="Arial" w:hAnsi="Arial" w:cs="Arial"/>
                <w:sz w:val="20"/>
              </w:rPr>
            </w:pPr>
            <w:r w:rsidRPr="007A4743">
              <w:rPr>
                <w:rFonts w:ascii="Arial" w:hAnsi="Arial" w:cs="Arial"/>
                <w:sz w:val="20"/>
              </w:rPr>
              <w:t>Лабуничева Наталья Юрьевна</w:t>
            </w:r>
          </w:p>
        </w:tc>
        <w:tc>
          <w:tcPr>
            <w:tcW w:w="2872" w:type="dxa"/>
          </w:tcPr>
          <w:p w14:paraId="2F48686D" w14:textId="593E28E2" w:rsidR="009764A9" w:rsidRPr="00A70A5E" w:rsidRDefault="009764A9" w:rsidP="00774903">
            <w:pPr>
              <w:pStyle w:val="Basic"/>
              <w:shd w:val="clear" w:color="auto" w:fill="FFFFFF" w:themeFill="background1"/>
              <w:ind w:firstLine="0"/>
              <w:jc w:val="center"/>
              <w:rPr>
                <w:rFonts w:ascii="Arial" w:hAnsi="Arial" w:cs="Arial"/>
                <w:sz w:val="20"/>
                <w:highlight w:val="lightGray"/>
              </w:rPr>
            </w:pPr>
          </w:p>
        </w:tc>
        <w:tc>
          <w:tcPr>
            <w:tcW w:w="2872" w:type="dxa"/>
          </w:tcPr>
          <w:p w14:paraId="07DAE9E1" w14:textId="3AD08DE2" w:rsidR="009764A9" w:rsidRPr="00A70A5E" w:rsidRDefault="009764A9" w:rsidP="00774903">
            <w:pPr>
              <w:pStyle w:val="Basic"/>
              <w:shd w:val="clear" w:color="auto" w:fill="FFFFFF" w:themeFill="background1"/>
              <w:ind w:firstLine="0"/>
              <w:jc w:val="center"/>
              <w:rPr>
                <w:rFonts w:ascii="Arial" w:hAnsi="Arial" w:cs="Arial"/>
                <w:sz w:val="20"/>
                <w:highlight w:val="lightGray"/>
              </w:rPr>
            </w:pPr>
          </w:p>
        </w:tc>
      </w:tr>
    </w:tbl>
    <w:p w14:paraId="7E35A599" w14:textId="77777777" w:rsidR="009764A9" w:rsidRPr="007A4743" w:rsidRDefault="009764A9" w:rsidP="00774903">
      <w:pPr>
        <w:pStyle w:val="Basic"/>
        <w:numPr>
          <w:ilvl w:val="0"/>
          <w:numId w:val="33"/>
        </w:numPr>
        <w:shd w:val="clear" w:color="auto" w:fill="FFFFFF" w:themeFill="background1"/>
        <w:ind w:left="0" w:firstLine="0"/>
        <w:rPr>
          <w:rFonts w:ascii="Arial" w:hAnsi="Arial" w:cs="Arial"/>
          <w:sz w:val="20"/>
        </w:rPr>
      </w:pPr>
      <w:r w:rsidRPr="007A4743">
        <w:rPr>
          <w:rFonts w:ascii="Arial" w:hAnsi="Arial" w:cs="Arial"/>
          <w:b/>
          <w:bCs/>
          <w:sz w:val="20"/>
        </w:rPr>
        <w:t>Полное фирменное наименование:</w:t>
      </w:r>
      <w:r w:rsidRPr="007A4743">
        <w:rPr>
          <w:rFonts w:ascii="Arial" w:hAnsi="Arial" w:cs="Arial"/>
          <w:sz w:val="20"/>
        </w:rPr>
        <w:t xml:space="preserve"> Общество с ограниченной ответственностью Микрокредитная компания «Озон Кредит»</w:t>
      </w:r>
    </w:p>
    <w:p w14:paraId="6B1EDC16"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Сокращенное (при наличии) фирменное наименование (для коммерческих организаций):</w:t>
      </w:r>
      <w:r w:rsidRPr="007A4743">
        <w:rPr>
          <w:rFonts w:ascii="Arial" w:hAnsi="Arial" w:cs="Arial"/>
          <w:sz w:val="20"/>
        </w:rPr>
        <w:t xml:space="preserve"> ООО МКК «Озон Кредит»</w:t>
      </w:r>
    </w:p>
    <w:p w14:paraId="19EE1B6D"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Наименование (для некоммерческих организаций):</w:t>
      </w:r>
      <w:r w:rsidRPr="007A4743">
        <w:rPr>
          <w:rFonts w:ascii="Arial" w:hAnsi="Arial" w:cs="Arial"/>
          <w:sz w:val="20"/>
        </w:rPr>
        <w:t xml:space="preserve"> неприменимо</w:t>
      </w:r>
    </w:p>
    <w:p w14:paraId="5E9ED992"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Идентификационный номер налогоплательщика (ИНН) (при наличии):</w:t>
      </w:r>
      <w:r w:rsidRPr="007A4743">
        <w:rPr>
          <w:rFonts w:ascii="Arial" w:hAnsi="Arial" w:cs="Arial"/>
          <w:sz w:val="20"/>
        </w:rPr>
        <w:t xml:space="preserve"> 9703026898</w:t>
      </w:r>
    </w:p>
    <w:p w14:paraId="0F0D9FFE"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Основной государственный регистрационный номер (ОГРН) (при наличии):</w:t>
      </w:r>
      <w:r w:rsidRPr="007A4743">
        <w:rPr>
          <w:rFonts w:ascii="Arial" w:hAnsi="Arial" w:cs="Arial"/>
          <w:sz w:val="20"/>
        </w:rPr>
        <w:t xml:space="preserve"> 1217700060820</w:t>
      </w:r>
    </w:p>
    <w:p w14:paraId="18BF809C"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Место нахождения:</w:t>
      </w:r>
      <w:r w:rsidRPr="007A4743">
        <w:rPr>
          <w:rFonts w:ascii="Arial" w:hAnsi="Arial" w:cs="Arial"/>
          <w:sz w:val="20"/>
        </w:rPr>
        <w:t xml:space="preserve"> г. Москва</w:t>
      </w:r>
    </w:p>
    <w:p w14:paraId="05B59008"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Вид контроля, под которым находится организация, в отношении которой Эмитент является контролирующим лицом:</w:t>
      </w:r>
      <w:r w:rsidRPr="007A4743">
        <w:rPr>
          <w:rFonts w:ascii="Arial" w:hAnsi="Arial" w:cs="Arial"/>
          <w:sz w:val="20"/>
        </w:rPr>
        <w:t xml:space="preserve"> косвенный контроль</w:t>
      </w:r>
    </w:p>
    <w:p w14:paraId="21632E97"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Признак осуществления Эмитентом контроля над организацией, в отношении которой он является контролирующим лицом: </w:t>
      </w:r>
    </w:p>
    <w:p w14:paraId="74FF2CB8"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sz w:val="20"/>
        </w:rPr>
        <w:t>Право косвенно (через подконтрольных ему лиц) распоряжаться в силу участия в подконтрольной организации более 50 процентами голосов в высшем органе управления подконтрольной Эмитенту организации</w:t>
      </w:r>
    </w:p>
    <w:p w14:paraId="7C639530" w14:textId="77777777" w:rsidR="009764A9" w:rsidRPr="007A4743" w:rsidRDefault="009764A9" w:rsidP="00774903">
      <w:pPr>
        <w:pStyle w:val="Basic"/>
        <w:shd w:val="clear" w:color="auto" w:fill="FFFFFF" w:themeFill="background1"/>
        <w:ind w:firstLine="0"/>
        <w:rPr>
          <w:rStyle w:val="Subst"/>
          <w:rFonts w:ascii="Arial" w:hAnsi="Arial" w:cs="Arial"/>
          <w:b w:val="0"/>
          <w:i w:val="0"/>
          <w:sz w:val="20"/>
        </w:rPr>
      </w:pPr>
      <w:r w:rsidRPr="007A4743">
        <w:rPr>
          <w:rFonts w:ascii="Arial" w:hAnsi="Arial" w:cs="Arial"/>
          <w:b/>
          <w:bCs/>
          <w:sz w:val="20"/>
        </w:rPr>
        <w:t>Доля участия Эмитента в уставном капитале подконтрольной организации:</w:t>
      </w:r>
      <w:r w:rsidRPr="007A4743">
        <w:rPr>
          <w:rFonts w:ascii="Arial" w:hAnsi="Arial" w:cs="Arial"/>
          <w:sz w:val="20"/>
        </w:rPr>
        <w:t xml:space="preserve"> </w:t>
      </w:r>
      <w:r w:rsidRPr="007A4743">
        <w:rPr>
          <w:rStyle w:val="Subst"/>
          <w:rFonts w:ascii="Arial" w:hAnsi="Arial" w:cs="Arial"/>
          <w:bCs/>
          <w:iCs/>
          <w:sz w:val="20"/>
        </w:rPr>
        <w:t>100% (косвенно)</w:t>
      </w:r>
    </w:p>
    <w:p w14:paraId="135F4681"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sz w:val="20"/>
        </w:rPr>
        <w:t>В случае, когда подконтрольная организация является акционерным обществом, - также размер доли, количество, общая номинальная стоимость обыкновенных акций подконтрольной организации, принадлежащих Эмитенту: неприменимо, подконтрольная организация не является акционерным обществом</w:t>
      </w:r>
    </w:p>
    <w:p w14:paraId="49208447"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В случае косвенного контроля - последовательно все подконтрольные Эмитенту организации (цепочка организаций, находящихся под прямым или косвенным контролем Эмитента), через которых Эмитент осуществляет косвенный контроль над организацией, в отношении которой он является контролирующим лицом. При этом в отношении каждой такой организации указываются полное и сокращенное (при наличии) фирменные наименования (для коммерческих организаций), наименование (для некоммерческих организаций), место нахождения, идентификационный номер налогоплательщика (ИНН) (при наличии), основной государственный регистрационный номер (ОГРН) (при наличии):</w:t>
      </w:r>
    </w:p>
    <w:p w14:paraId="7F7F6138"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Все подконтрольные Эмитенту организации, через которых Эмитент осуществляет косвенный контроль над организацией, в отношении которой он является контролирующим лицом:</w:t>
      </w:r>
    </w:p>
    <w:p w14:paraId="54C1A1D8"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1. Полное фирменное наименование:</w:t>
      </w:r>
      <w:r w:rsidRPr="007A4743">
        <w:rPr>
          <w:rFonts w:ascii="Arial" w:hAnsi="Arial" w:cs="Arial"/>
          <w:sz w:val="20"/>
        </w:rPr>
        <w:t xml:space="preserve"> Общество с ограниченной ответственностью «Озон Холдинг»</w:t>
      </w:r>
    </w:p>
    <w:p w14:paraId="236AC917"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Сокращенное (при наличии) фирменное наименование (для коммерческих организаций):</w:t>
      </w:r>
      <w:r w:rsidRPr="007A4743">
        <w:rPr>
          <w:rFonts w:ascii="Arial" w:hAnsi="Arial" w:cs="Arial"/>
          <w:sz w:val="20"/>
        </w:rPr>
        <w:t xml:space="preserve"> ООО «Озон Холдинг»</w:t>
      </w:r>
    </w:p>
    <w:p w14:paraId="52B1473A"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Наименование (для некоммерческих организаций):</w:t>
      </w:r>
      <w:r w:rsidRPr="007A4743">
        <w:rPr>
          <w:rFonts w:ascii="Arial" w:hAnsi="Arial" w:cs="Arial"/>
          <w:sz w:val="20"/>
        </w:rPr>
        <w:t xml:space="preserve"> неприменимо</w:t>
      </w:r>
    </w:p>
    <w:p w14:paraId="76066E09"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Место нахождения:</w:t>
      </w:r>
      <w:r w:rsidRPr="007A4743">
        <w:rPr>
          <w:rFonts w:ascii="Arial" w:hAnsi="Arial" w:cs="Arial"/>
          <w:sz w:val="20"/>
        </w:rPr>
        <w:t xml:space="preserve"> Российская Федерация, г. Москва</w:t>
      </w:r>
    </w:p>
    <w:p w14:paraId="6FB833AC"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Идентификационный номер налогоплательщика (ИНН) (при наличии):</w:t>
      </w:r>
      <w:r w:rsidRPr="007A4743">
        <w:rPr>
          <w:rFonts w:ascii="Arial" w:hAnsi="Arial" w:cs="Arial"/>
          <w:sz w:val="20"/>
        </w:rPr>
        <w:t xml:space="preserve"> 7743181857</w:t>
      </w:r>
    </w:p>
    <w:p w14:paraId="08A3369D"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Основной государственный регистрационный номер (ОГРН) (при наличии):</w:t>
      </w:r>
      <w:r w:rsidRPr="007A4743">
        <w:rPr>
          <w:rFonts w:ascii="Arial" w:hAnsi="Arial" w:cs="Arial"/>
          <w:sz w:val="20"/>
        </w:rPr>
        <w:t xml:space="preserve"> 5167746332364</w:t>
      </w:r>
    </w:p>
    <w:p w14:paraId="7872D283"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2. Полное фирменное наименование:</w:t>
      </w:r>
      <w:r w:rsidRPr="007A4743">
        <w:rPr>
          <w:rFonts w:ascii="Arial" w:hAnsi="Arial" w:cs="Arial"/>
          <w:sz w:val="20"/>
        </w:rPr>
        <w:t xml:space="preserve"> Общество с ограниченной ответственностью «ОЗОН Капитал»</w:t>
      </w:r>
    </w:p>
    <w:p w14:paraId="6802F59B"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Сокращенное (при наличии) фирменное наименование (для коммерческих организаций):</w:t>
      </w:r>
      <w:r w:rsidRPr="007A4743">
        <w:rPr>
          <w:rFonts w:ascii="Arial" w:hAnsi="Arial" w:cs="Arial"/>
          <w:sz w:val="20"/>
        </w:rPr>
        <w:t xml:space="preserve"> ООО «ОЗОН Капитал»</w:t>
      </w:r>
    </w:p>
    <w:p w14:paraId="54952BA0"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Наименование (для некоммерческих организаций):</w:t>
      </w:r>
      <w:r w:rsidRPr="007A4743">
        <w:rPr>
          <w:rFonts w:ascii="Arial" w:hAnsi="Arial" w:cs="Arial"/>
          <w:sz w:val="20"/>
        </w:rPr>
        <w:t xml:space="preserve"> неприменимо</w:t>
      </w:r>
    </w:p>
    <w:p w14:paraId="79B77DAD"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 xml:space="preserve">Место нахождения: </w:t>
      </w:r>
      <w:r w:rsidRPr="007A4743">
        <w:rPr>
          <w:rFonts w:ascii="Arial" w:hAnsi="Arial" w:cs="Arial"/>
          <w:sz w:val="20"/>
        </w:rPr>
        <w:t>Российская Федерация, г. Москва</w:t>
      </w:r>
    </w:p>
    <w:p w14:paraId="0F5D4CE9"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Идентификационный номер налогоплательщика (ИНН) (при наличии):</w:t>
      </w:r>
      <w:r w:rsidRPr="007A4743">
        <w:rPr>
          <w:rFonts w:ascii="Arial" w:hAnsi="Arial" w:cs="Arial"/>
          <w:sz w:val="20"/>
        </w:rPr>
        <w:t xml:space="preserve"> 6949003359</w:t>
      </w:r>
    </w:p>
    <w:p w14:paraId="095C5240"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Основной государственный регистрационный номер (ОГРН) (при наличии):</w:t>
      </w:r>
      <w:r w:rsidRPr="007A4743">
        <w:rPr>
          <w:rFonts w:ascii="Arial" w:hAnsi="Arial" w:cs="Arial"/>
          <w:sz w:val="20"/>
        </w:rPr>
        <w:t xml:space="preserve"> 1076949002261</w:t>
      </w:r>
    </w:p>
    <w:p w14:paraId="35CC1F4B"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Доля подконтрольной организации в уставном (складочном) капитале Эмитента, %:</w:t>
      </w:r>
      <w:r w:rsidRPr="007A4743">
        <w:rPr>
          <w:rFonts w:ascii="Arial" w:hAnsi="Arial" w:cs="Arial"/>
          <w:sz w:val="20"/>
        </w:rPr>
        <w:t xml:space="preserve"> 0%</w:t>
      </w:r>
    </w:p>
    <w:p w14:paraId="72D94301"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Доля обыкновенных акций Эмитента, принадлежащих подконтрольной организации, %:</w:t>
      </w:r>
      <w:r w:rsidRPr="007A4743">
        <w:rPr>
          <w:rFonts w:ascii="Arial" w:hAnsi="Arial" w:cs="Arial"/>
          <w:sz w:val="20"/>
        </w:rPr>
        <w:t xml:space="preserve"> 0%</w:t>
      </w:r>
    </w:p>
    <w:p w14:paraId="13EC7780"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Описание основного вида деятельности подконтрольной Эмитенту организации:</w:t>
      </w:r>
    </w:p>
    <w:p w14:paraId="71B11FF8"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sz w:val="20"/>
        </w:rPr>
        <w:t>Деятельность микрофинансовая (ОКВЭД 64.92.7)</w:t>
      </w:r>
    </w:p>
    <w:p w14:paraId="33246F52"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Дополнительно для каждой подконтрольной Эмитенту организации приводятся:</w:t>
      </w:r>
    </w:p>
    <w:p w14:paraId="17CF6AF1" w14:textId="77777777" w:rsidR="009764A9" w:rsidRPr="007A4743" w:rsidRDefault="009764A9"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Персональный состав совета директоров (наблюдательного совета) подконтрольной организации:</w:t>
      </w:r>
    </w:p>
    <w:p w14:paraId="0B466457"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Style w:val="Subst"/>
          <w:rFonts w:ascii="Arial" w:hAnsi="Arial" w:cs="Arial"/>
          <w:bCs/>
          <w:iCs/>
          <w:sz w:val="20"/>
        </w:rPr>
        <w:t>Формирование Совета директоров (наблюдательного совета) не предусмотрено уставом подконтрольной организации.</w:t>
      </w:r>
      <w:r w:rsidRPr="007A4743" w:rsidDel="009E6ED5">
        <w:rPr>
          <w:rFonts w:ascii="Arial" w:hAnsi="Arial" w:cs="Arial"/>
          <w:sz w:val="20"/>
        </w:rPr>
        <w:t xml:space="preserve"> </w:t>
      </w:r>
    </w:p>
    <w:p w14:paraId="26840758" w14:textId="77777777" w:rsidR="009764A9" w:rsidRPr="007A4743" w:rsidRDefault="009764A9" w:rsidP="00774903">
      <w:pPr>
        <w:pStyle w:val="Basic"/>
        <w:shd w:val="clear" w:color="auto" w:fill="FFFFFF" w:themeFill="background1"/>
        <w:ind w:firstLine="0"/>
        <w:rPr>
          <w:rFonts w:ascii="Arial" w:hAnsi="Arial" w:cs="Arial"/>
          <w:b/>
          <w:bCs/>
          <w:i/>
          <w:iCs/>
          <w:sz w:val="20"/>
        </w:rPr>
      </w:pPr>
      <w:r w:rsidRPr="007A4743">
        <w:rPr>
          <w:rFonts w:ascii="Arial" w:hAnsi="Arial" w:cs="Arial"/>
          <w:b/>
          <w:bCs/>
          <w:i/>
          <w:iCs/>
          <w:sz w:val="20"/>
        </w:rPr>
        <w:t>Персональный состав коллегиального исполнительного органа (правления, дирекции) подконтрольной Эмитенту организации:</w:t>
      </w:r>
    </w:p>
    <w:p w14:paraId="321A751D"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Style w:val="Subst"/>
          <w:rFonts w:ascii="Arial" w:hAnsi="Arial" w:cs="Arial"/>
          <w:bCs/>
          <w:iCs/>
          <w:sz w:val="20"/>
        </w:rPr>
        <w:t>Формирование коллегиального исполнительного органа не предусмотрено</w:t>
      </w:r>
      <w:r w:rsidRPr="007A4743" w:rsidDel="009E6ED5">
        <w:rPr>
          <w:rFonts w:ascii="Arial" w:hAnsi="Arial" w:cs="Arial"/>
          <w:sz w:val="20"/>
        </w:rPr>
        <w:t xml:space="preserve"> </w:t>
      </w:r>
      <w:r w:rsidRPr="007A4743">
        <w:rPr>
          <w:rStyle w:val="Subst"/>
          <w:rFonts w:ascii="Arial" w:hAnsi="Arial" w:cs="Arial"/>
          <w:bCs/>
          <w:iCs/>
          <w:sz w:val="20"/>
        </w:rPr>
        <w:t>уставом подконтрольной организации.</w:t>
      </w:r>
    </w:p>
    <w:p w14:paraId="3C0BB194"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Лицо, занимающее должность (осуществляющее функции) единоличного исполнительного органа подконтрольной Эмитенту организации:</w:t>
      </w:r>
    </w:p>
    <w:tbl>
      <w:tblPr>
        <w:tblStyle w:val="ad"/>
        <w:tblW w:w="0" w:type="auto"/>
        <w:tblLook w:val="04A0" w:firstRow="1" w:lastRow="0" w:firstColumn="1" w:lastColumn="0" w:noHBand="0" w:noVBand="1"/>
      </w:tblPr>
      <w:tblGrid>
        <w:gridCol w:w="3459"/>
        <w:gridCol w:w="2795"/>
        <w:gridCol w:w="2807"/>
      </w:tblGrid>
      <w:tr w:rsidR="009764A9" w:rsidRPr="007A4743" w14:paraId="57F92F37" w14:textId="77777777" w:rsidTr="007E68B0">
        <w:tc>
          <w:tcPr>
            <w:tcW w:w="3600" w:type="dxa"/>
          </w:tcPr>
          <w:p w14:paraId="27A83EA7"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Фамилия, имя, отчество (последнее при наличии)</w:t>
            </w:r>
          </w:p>
        </w:tc>
        <w:tc>
          <w:tcPr>
            <w:tcW w:w="2872" w:type="dxa"/>
          </w:tcPr>
          <w:p w14:paraId="7C7855DF"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Доля в уставном (складочном) капитале (паевом фонде) Эмитента - коммерческой организации</w:t>
            </w:r>
          </w:p>
        </w:tc>
        <w:tc>
          <w:tcPr>
            <w:tcW w:w="2872" w:type="dxa"/>
          </w:tcPr>
          <w:p w14:paraId="2F83379C"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Доля принадлежащих указанному лицу обыкновенных акций Эмитента</w:t>
            </w:r>
          </w:p>
        </w:tc>
      </w:tr>
      <w:tr w:rsidR="009764A9" w:rsidRPr="007A4743" w14:paraId="446A08A7" w14:textId="77777777" w:rsidTr="007E68B0">
        <w:tc>
          <w:tcPr>
            <w:tcW w:w="3600" w:type="dxa"/>
          </w:tcPr>
          <w:p w14:paraId="0D953F21" w14:textId="77777777" w:rsidR="009764A9" w:rsidRPr="007A4743" w:rsidRDefault="009764A9" w:rsidP="00774903">
            <w:pPr>
              <w:pStyle w:val="Basic"/>
              <w:shd w:val="clear" w:color="auto" w:fill="FFFFFF" w:themeFill="background1"/>
              <w:ind w:firstLine="0"/>
              <w:jc w:val="center"/>
              <w:rPr>
                <w:rFonts w:ascii="Arial" w:hAnsi="Arial" w:cs="Arial"/>
                <w:sz w:val="20"/>
              </w:rPr>
            </w:pPr>
            <w:r w:rsidRPr="007A4743">
              <w:rPr>
                <w:rFonts w:ascii="Arial" w:hAnsi="Arial" w:cs="Arial"/>
                <w:sz w:val="20"/>
              </w:rPr>
              <w:t>Житников Антон Павлович</w:t>
            </w:r>
          </w:p>
        </w:tc>
        <w:tc>
          <w:tcPr>
            <w:tcW w:w="2872" w:type="dxa"/>
          </w:tcPr>
          <w:p w14:paraId="31A388EA" w14:textId="4208CC49" w:rsidR="009764A9" w:rsidRPr="00A70A5E" w:rsidRDefault="009764A9" w:rsidP="00774903">
            <w:pPr>
              <w:pStyle w:val="Basic"/>
              <w:shd w:val="clear" w:color="auto" w:fill="FFFFFF" w:themeFill="background1"/>
              <w:ind w:firstLine="0"/>
              <w:jc w:val="center"/>
              <w:rPr>
                <w:rFonts w:ascii="Arial" w:hAnsi="Arial" w:cs="Arial"/>
                <w:sz w:val="20"/>
                <w:highlight w:val="lightGray"/>
              </w:rPr>
            </w:pPr>
          </w:p>
        </w:tc>
        <w:tc>
          <w:tcPr>
            <w:tcW w:w="2872" w:type="dxa"/>
          </w:tcPr>
          <w:p w14:paraId="69C84E20" w14:textId="055373B4" w:rsidR="009764A9" w:rsidRPr="00A70A5E" w:rsidRDefault="009764A9" w:rsidP="00774903">
            <w:pPr>
              <w:pStyle w:val="Basic"/>
              <w:shd w:val="clear" w:color="auto" w:fill="FFFFFF" w:themeFill="background1"/>
              <w:ind w:firstLine="0"/>
              <w:jc w:val="center"/>
              <w:rPr>
                <w:rFonts w:ascii="Arial" w:hAnsi="Arial" w:cs="Arial"/>
                <w:sz w:val="20"/>
                <w:highlight w:val="lightGray"/>
              </w:rPr>
            </w:pPr>
          </w:p>
        </w:tc>
      </w:tr>
    </w:tbl>
    <w:p w14:paraId="32DABF24" w14:textId="77777777" w:rsidR="009764A9" w:rsidRPr="007A4743" w:rsidRDefault="009764A9" w:rsidP="00774903">
      <w:pPr>
        <w:pStyle w:val="Basic"/>
        <w:numPr>
          <w:ilvl w:val="0"/>
          <w:numId w:val="33"/>
        </w:numPr>
        <w:shd w:val="clear" w:color="auto" w:fill="FFFFFF" w:themeFill="background1"/>
        <w:ind w:left="0" w:firstLine="0"/>
        <w:rPr>
          <w:rFonts w:ascii="Arial" w:hAnsi="Arial" w:cs="Arial"/>
          <w:sz w:val="20"/>
        </w:rPr>
      </w:pPr>
      <w:r w:rsidRPr="007A4743">
        <w:rPr>
          <w:rFonts w:ascii="Arial" w:hAnsi="Arial" w:cs="Arial"/>
          <w:b/>
          <w:bCs/>
          <w:sz w:val="20"/>
        </w:rPr>
        <w:t>Полное фирменное наименование:</w:t>
      </w:r>
      <w:r w:rsidRPr="007A4743">
        <w:rPr>
          <w:rFonts w:ascii="Arial" w:hAnsi="Arial" w:cs="Arial"/>
          <w:sz w:val="20"/>
        </w:rPr>
        <w:t xml:space="preserve"> Общество с ограниченной ответственностью «ОЗОН Банк»</w:t>
      </w:r>
    </w:p>
    <w:p w14:paraId="0CE3A511"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Сокращенное (при наличии) фирменное наименование (для коммерческих организаций):</w:t>
      </w:r>
      <w:r w:rsidRPr="007A4743">
        <w:rPr>
          <w:rFonts w:ascii="Arial" w:hAnsi="Arial" w:cs="Arial"/>
          <w:sz w:val="20"/>
        </w:rPr>
        <w:t xml:space="preserve"> ООО «ОЗОН Банк»</w:t>
      </w:r>
    </w:p>
    <w:p w14:paraId="1440409D"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Наименование (для некоммерческих организаций):</w:t>
      </w:r>
      <w:r w:rsidRPr="007A4743">
        <w:rPr>
          <w:rFonts w:ascii="Arial" w:hAnsi="Arial" w:cs="Arial"/>
          <w:sz w:val="20"/>
        </w:rPr>
        <w:t xml:space="preserve"> неприменимо</w:t>
      </w:r>
    </w:p>
    <w:p w14:paraId="7FFB8CCA"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Идентификационный номер налогоплательщика (ИНН) (при наличии):</w:t>
      </w:r>
      <w:r w:rsidRPr="007A4743">
        <w:rPr>
          <w:rFonts w:ascii="Arial" w:hAnsi="Arial" w:cs="Arial"/>
          <w:sz w:val="20"/>
        </w:rPr>
        <w:t xml:space="preserve"> 9703077050</w:t>
      </w:r>
    </w:p>
    <w:p w14:paraId="705525B4"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 xml:space="preserve">Основной государственный регистрационный номер (ОГРН) (при наличии): </w:t>
      </w:r>
      <w:r w:rsidRPr="007A4743">
        <w:rPr>
          <w:rFonts w:ascii="Arial" w:hAnsi="Arial" w:cs="Arial"/>
          <w:sz w:val="20"/>
        </w:rPr>
        <w:t>1227700133792</w:t>
      </w:r>
    </w:p>
    <w:p w14:paraId="0D946234"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Место нахождения:</w:t>
      </w:r>
      <w:r w:rsidRPr="007A4743">
        <w:rPr>
          <w:rFonts w:ascii="Arial" w:hAnsi="Arial" w:cs="Arial"/>
          <w:sz w:val="20"/>
        </w:rPr>
        <w:t xml:space="preserve"> г. Москва, Российская Федерация</w:t>
      </w:r>
    </w:p>
    <w:p w14:paraId="10882974"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Вид контроля, под которым находится организация, в отношении которой Эмитент является контролирующим лицом:</w:t>
      </w:r>
      <w:r w:rsidRPr="007A4743">
        <w:rPr>
          <w:rFonts w:ascii="Arial" w:hAnsi="Arial" w:cs="Arial"/>
          <w:sz w:val="20"/>
        </w:rPr>
        <w:t xml:space="preserve"> косвенный контроль</w:t>
      </w:r>
    </w:p>
    <w:p w14:paraId="52AB0255"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 xml:space="preserve">Признак осуществления Эмитентом контроля над организацией, в отношении которой он является контролирующим лицом: </w:t>
      </w:r>
    </w:p>
    <w:p w14:paraId="058563C1"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sz w:val="20"/>
        </w:rPr>
        <w:t>Право косвенно (через подконтрольных ему лиц) распоряжаться в силу участия в подконтрольной организации более 50 процентами голосов в высшем органе управления подконтрольной Эмитенту организации</w:t>
      </w:r>
    </w:p>
    <w:p w14:paraId="695093AA" w14:textId="77777777" w:rsidR="009764A9" w:rsidRPr="007A4743" w:rsidRDefault="009764A9" w:rsidP="00774903">
      <w:pPr>
        <w:pStyle w:val="Basic"/>
        <w:shd w:val="clear" w:color="auto" w:fill="FFFFFF" w:themeFill="background1"/>
        <w:ind w:firstLine="0"/>
        <w:rPr>
          <w:rStyle w:val="Subst"/>
          <w:rFonts w:ascii="Arial" w:hAnsi="Arial" w:cs="Arial"/>
          <w:b w:val="0"/>
          <w:i w:val="0"/>
          <w:sz w:val="20"/>
        </w:rPr>
      </w:pPr>
      <w:r w:rsidRPr="007A4743">
        <w:rPr>
          <w:rFonts w:ascii="Arial" w:hAnsi="Arial" w:cs="Arial"/>
          <w:b/>
          <w:bCs/>
          <w:sz w:val="20"/>
        </w:rPr>
        <w:t>Доля участия Эмитента в уставном капитале подконтрольной организации:</w:t>
      </w:r>
      <w:r w:rsidRPr="007A4743">
        <w:rPr>
          <w:rFonts w:ascii="Arial" w:hAnsi="Arial" w:cs="Arial"/>
          <w:sz w:val="20"/>
        </w:rPr>
        <w:t xml:space="preserve"> </w:t>
      </w:r>
      <w:r w:rsidRPr="007A4743">
        <w:rPr>
          <w:rStyle w:val="Subst"/>
          <w:rFonts w:ascii="Arial" w:hAnsi="Arial" w:cs="Arial"/>
          <w:bCs/>
          <w:iCs/>
          <w:sz w:val="20"/>
        </w:rPr>
        <w:t>100% (косвенно)</w:t>
      </w:r>
    </w:p>
    <w:p w14:paraId="533DD592"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В случае, когда подконтрольная организация является акционерным обществом, - также размер доли, количество, общая номинальная стоимость обыкновенных акций подконтрольной организации, принадлежащих Эмитенту: неприменимо, подконтрольная организация не является акционерным обществом</w:t>
      </w:r>
    </w:p>
    <w:p w14:paraId="063722B3"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В случае косвенного контроля - последовательно все подконтрольные Эмитенту организации (цепочка организаций, находящихся под прямым или косвенным контролем Эмитента), через которых Эмитент осуществляет косвенный контроль над организацией, в отношении которой он является контролирующим лицом. При этом в отношении каждой такой организации указываются полное и сокращенное (при наличии) фирменные наименования (для коммерческих организаций), наименование (для некоммерческих организаций), место нахождения, идентификационный номер налогоплательщика (ИНН) (при наличии), основной государственный регистрационный номер (ОГРН) (при наличии):</w:t>
      </w:r>
    </w:p>
    <w:p w14:paraId="0C3AECA5"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Все подконтрольные Эмитенту организации, через которых Эмитент осуществляет косвенный контроль над организацией, в отношении которой он является контролирующим лицом:</w:t>
      </w:r>
    </w:p>
    <w:p w14:paraId="4B953195"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1. Полное фирменное наименование:</w:t>
      </w:r>
      <w:r w:rsidRPr="007A4743">
        <w:rPr>
          <w:rFonts w:ascii="Arial" w:hAnsi="Arial" w:cs="Arial"/>
          <w:sz w:val="20"/>
        </w:rPr>
        <w:t xml:space="preserve"> Общество с ограниченной ответственностью «Озон Холдинг»</w:t>
      </w:r>
    </w:p>
    <w:p w14:paraId="359C1173"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 xml:space="preserve">Сокращенное (при наличии) фирменное наименование (для коммерческих организаций): </w:t>
      </w:r>
      <w:r w:rsidRPr="007A4743">
        <w:rPr>
          <w:rFonts w:ascii="Arial" w:hAnsi="Arial" w:cs="Arial"/>
          <w:sz w:val="20"/>
        </w:rPr>
        <w:t>ООО «Озон Холдинг»</w:t>
      </w:r>
    </w:p>
    <w:p w14:paraId="3F5626F8"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Наименование (для некоммерческих организаций):</w:t>
      </w:r>
      <w:r w:rsidRPr="007A4743">
        <w:rPr>
          <w:rFonts w:ascii="Arial" w:hAnsi="Arial" w:cs="Arial"/>
          <w:sz w:val="20"/>
        </w:rPr>
        <w:t xml:space="preserve"> неприменимо</w:t>
      </w:r>
    </w:p>
    <w:p w14:paraId="6721C8CA"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Место нахождения:</w:t>
      </w:r>
      <w:r w:rsidRPr="007A4743">
        <w:rPr>
          <w:rFonts w:ascii="Arial" w:hAnsi="Arial" w:cs="Arial"/>
          <w:sz w:val="20"/>
        </w:rPr>
        <w:t xml:space="preserve"> Российская Федерация, г. Москва</w:t>
      </w:r>
    </w:p>
    <w:p w14:paraId="1620DF47"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 xml:space="preserve">Идентификационный номер налогоплательщика (ИНН) (при наличии): </w:t>
      </w:r>
      <w:r w:rsidRPr="007A4743">
        <w:rPr>
          <w:rFonts w:ascii="Arial" w:hAnsi="Arial" w:cs="Arial"/>
          <w:sz w:val="20"/>
        </w:rPr>
        <w:t>7743181857</w:t>
      </w:r>
    </w:p>
    <w:p w14:paraId="06225DDE"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Основной государственный регистрационный номер (ОГРН) (при наличии):</w:t>
      </w:r>
      <w:r w:rsidRPr="007A4743">
        <w:rPr>
          <w:rFonts w:ascii="Arial" w:hAnsi="Arial" w:cs="Arial"/>
          <w:sz w:val="20"/>
        </w:rPr>
        <w:t xml:space="preserve"> 5167746332364</w:t>
      </w:r>
    </w:p>
    <w:p w14:paraId="6F77D487" w14:textId="77777777" w:rsidR="009764A9" w:rsidRPr="007A4743" w:rsidRDefault="009764A9" w:rsidP="00774903">
      <w:pPr>
        <w:pStyle w:val="Basic"/>
        <w:shd w:val="clear" w:color="auto" w:fill="FFFFFF" w:themeFill="background1"/>
        <w:ind w:left="851" w:firstLine="0"/>
        <w:rPr>
          <w:rFonts w:ascii="Arial" w:hAnsi="Arial" w:cs="Arial"/>
          <w:b/>
          <w:bCs/>
          <w:sz w:val="20"/>
        </w:rPr>
      </w:pPr>
    </w:p>
    <w:p w14:paraId="632138CD"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2. Полное фирменное наименование:</w:t>
      </w:r>
      <w:r w:rsidRPr="007A4743">
        <w:rPr>
          <w:rFonts w:ascii="Arial" w:hAnsi="Arial" w:cs="Arial"/>
          <w:sz w:val="20"/>
        </w:rPr>
        <w:t xml:space="preserve"> Общество с ограниченной ответственностью «ОЗОН Капитал»</w:t>
      </w:r>
    </w:p>
    <w:p w14:paraId="0C8CF0C2"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Сокращенное (при наличии) фирменное наименование (для коммерческих организаций):</w:t>
      </w:r>
      <w:r w:rsidRPr="007A4743">
        <w:rPr>
          <w:rFonts w:ascii="Arial" w:hAnsi="Arial" w:cs="Arial"/>
          <w:sz w:val="20"/>
        </w:rPr>
        <w:t xml:space="preserve"> ООО «ОЗОН Капитал»</w:t>
      </w:r>
    </w:p>
    <w:p w14:paraId="15FD059D"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Наименование (для некоммерческих организаций):</w:t>
      </w:r>
      <w:r w:rsidRPr="007A4743">
        <w:rPr>
          <w:rFonts w:ascii="Arial" w:hAnsi="Arial" w:cs="Arial"/>
          <w:sz w:val="20"/>
        </w:rPr>
        <w:t xml:space="preserve"> неприменимо</w:t>
      </w:r>
    </w:p>
    <w:p w14:paraId="26CD2849"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Место нахождения:</w:t>
      </w:r>
      <w:r w:rsidRPr="007A4743">
        <w:rPr>
          <w:rFonts w:ascii="Arial" w:hAnsi="Arial" w:cs="Arial"/>
          <w:sz w:val="20"/>
        </w:rPr>
        <w:t xml:space="preserve"> Российская Федерация, г. Москва</w:t>
      </w:r>
    </w:p>
    <w:p w14:paraId="278F409A"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 xml:space="preserve">Идентификационный номер налогоплательщика (ИНН) (при наличии): </w:t>
      </w:r>
      <w:r w:rsidRPr="007A4743">
        <w:rPr>
          <w:rFonts w:ascii="Arial" w:hAnsi="Arial" w:cs="Arial"/>
          <w:sz w:val="20"/>
        </w:rPr>
        <w:t>6949003359</w:t>
      </w:r>
    </w:p>
    <w:p w14:paraId="3DAE23BF" w14:textId="77777777" w:rsidR="009764A9" w:rsidRPr="007A4743" w:rsidRDefault="009764A9" w:rsidP="00774903">
      <w:pPr>
        <w:pStyle w:val="Basic"/>
        <w:shd w:val="clear" w:color="auto" w:fill="FFFFFF" w:themeFill="background1"/>
        <w:ind w:left="851" w:firstLine="0"/>
        <w:rPr>
          <w:rFonts w:ascii="Arial" w:hAnsi="Arial" w:cs="Arial"/>
          <w:sz w:val="20"/>
        </w:rPr>
      </w:pPr>
      <w:r w:rsidRPr="007A4743">
        <w:rPr>
          <w:rFonts w:ascii="Arial" w:hAnsi="Arial" w:cs="Arial"/>
          <w:b/>
          <w:bCs/>
          <w:sz w:val="20"/>
        </w:rPr>
        <w:t>Основной государственный регистрационный номер (ОГРН) (при наличии):</w:t>
      </w:r>
      <w:r w:rsidRPr="007A4743">
        <w:rPr>
          <w:rFonts w:ascii="Arial" w:hAnsi="Arial" w:cs="Arial"/>
          <w:sz w:val="20"/>
        </w:rPr>
        <w:t xml:space="preserve"> 1076949002261</w:t>
      </w:r>
    </w:p>
    <w:p w14:paraId="5C9E1B05"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Доля подконтрольной организации в уставном (складочном) капитале Эмитента, %:</w:t>
      </w:r>
      <w:r w:rsidRPr="007A4743">
        <w:rPr>
          <w:rFonts w:ascii="Arial" w:hAnsi="Arial" w:cs="Arial"/>
          <w:sz w:val="20"/>
        </w:rPr>
        <w:t xml:space="preserve"> 0%</w:t>
      </w:r>
    </w:p>
    <w:p w14:paraId="387F7758"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b/>
          <w:bCs/>
          <w:sz w:val="20"/>
        </w:rPr>
        <w:t>Доля обыкновенных акций Эмитента, принадлежащих подконтрольной организации, %:</w:t>
      </w:r>
      <w:r w:rsidRPr="007A4743">
        <w:rPr>
          <w:rFonts w:ascii="Arial" w:hAnsi="Arial" w:cs="Arial"/>
          <w:sz w:val="20"/>
        </w:rPr>
        <w:t xml:space="preserve"> 0%</w:t>
      </w:r>
    </w:p>
    <w:p w14:paraId="0D122D5C"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Описание основного вида деятельности подконтрольной Эмитенту организации:</w:t>
      </w:r>
    </w:p>
    <w:p w14:paraId="0D62D35A" w14:textId="77777777" w:rsidR="009764A9" w:rsidRPr="007A4743" w:rsidRDefault="009764A9" w:rsidP="00774903">
      <w:pPr>
        <w:pStyle w:val="Basic"/>
        <w:shd w:val="clear" w:color="auto" w:fill="FFFFFF" w:themeFill="background1"/>
        <w:ind w:firstLine="0"/>
        <w:rPr>
          <w:rFonts w:ascii="Arial" w:hAnsi="Arial" w:cs="Arial"/>
          <w:sz w:val="20"/>
        </w:rPr>
      </w:pPr>
      <w:r w:rsidRPr="007A4743">
        <w:rPr>
          <w:rFonts w:ascii="Arial" w:hAnsi="Arial" w:cs="Arial"/>
          <w:sz w:val="20"/>
        </w:rPr>
        <w:t>Денежное посредничество прочее (ОКВЭД 64.19)</w:t>
      </w:r>
    </w:p>
    <w:p w14:paraId="62C59BA3"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Лицо, занимающее должность (осуществляющее функции) единоличного исполнительного органа подконтрольной Эмитенту организации:</w:t>
      </w:r>
    </w:p>
    <w:tbl>
      <w:tblPr>
        <w:tblStyle w:val="ad"/>
        <w:tblW w:w="0" w:type="auto"/>
        <w:tblLook w:val="04A0" w:firstRow="1" w:lastRow="0" w:firstColumn="1" w:lastColumn="0" w:noHBand="0" w:noVBand="1"/>
      </w:tblPr>
      <w:tblGrid>
        <w:gridCol w:w="3467"/>
        <w:gridCol w:w="2791"/>
        <w:gridCol w:w="2803"/>
      </w:tblGrid>
      <w:tr w:rsidR="009764A9" w:rsidRPr="007A4743" w14:paraId="20175F97" w14:textId="77777777" w:rsidTr="007E68B0">
        <w:tc>
          <w:tcPr>
            <w:tcW w:w="3600" w:type="dxa"/>
          </w:tcPr>
          <w:p w14:paraId="51F0A3FD"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Фамилия, имя, отчество (последнее при наличии)</w:t>
            </w:r>
          </w:p>
        </w:tc>
        <w:tc>
          <w:tcPr>
            <w:tcW w:w="2872" w:type="dxa"/>
          </w:tcPr>
          <w:p w14:paraId="17D010B5"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Доля в уставном (складочном) капитале (паевом фонде) Эмитента - коммерческой организации</w:t>
            </w:r>
          </w:p>
        </w:tc>
        <w:tc>
          <w:tcPr>
            <w:tcW w:w="2872" w:type="dxa"/>
          </w:tcPr>
          <w:p w14:paraId="241DA388" w14:textId="77777777" w:rsidR="009764A9" w:rsidRPr="007A4743" w:rsidRDefault="009764A9" w:rsidP="00774903">
            <w:pPr>
              <w:pStyle w:val="Basic"/>
              <w:shd w:val="clear" w:color="auto" w:fill="FFFFFF" w:themeFill="background1"/>
              <w:ind w:firstLine="0"/>
              <w:rPr>
                <w:rFonts w:ascii="Arial" w:hAnsi="Arial" w:cs="Arial"/>
                <w:b/>
                <w:bCs/>
                <w:sz w:val="20"/>
              </w:rPr>
            </w:pPr>
            <w:r w:rsidRPr="007A4743">
              <w:rPr>
                <w:rFonts w:ascii="Arial" w:hAnsi="Arial" w:cs="Arial"/>
                <w:b/>
                <w:bCs/>
                <w:sz w:val="20"/>
              </w:rPr>
              <w:t>Доля принадлежащих указанному лицу обыкновенных акций Эмитента</w:t>
            </w:r>
          </w:p>
        </w:tc>
      </w:tr>
      <w:tr w:rsidR="009764A9" w:rsidRPr="007A4743" w14:paraId="1F5E7241" w14:textId="77777777" w:rsidTr="007E68B0">
        <w:tc>
          <w:tcPr>
            <w:tcW w:w="3600" w:type="dxa"/>
          </w:tcPr>
          <w:p w14:paraId="3BBAECC3" w14:textId="77777777" w:rsidR="009764A9" w:rsidRPr="007A4743" w:rsidRDefault="009764A9" w:rsidP="00774903">
            <w:pPr>
              <w:pStyle w:val="Basic"/>
              <w:shd w:val="clear" w:color="auto" w:fill="FFFFFF" w:themeFill="background1"/>
              <w:ind w:firstLine="0"/>
              <w:jc w:val="center"/>
              <w:rPr>
                <w:rFonts w:ascii="Arial" w:hAnsi="Arial" w:cs="Arial"/>
                <w:sz w:val="20"/>
              </w:rPr>
            </w:pPr>
            <w:r w:rsidRPr="007A4743">
              <w:rPr>
                <w:rFonts w:ascii="Arial" w:hAnsi="Arial" w:cs="Arial"/>
                <w:sz w:val="20"/>
              </w:rPr>
              <w:t>Личманов Андрей Владимирович</w:t>
            </w:r>
          </w:p>
        </w:tc>
        <w:tc>
          <w:tcPr>
            <w:tcW w:w="2872" w:type="dxa"/>
          </w:tcPr>
          <w:p w14:paraId="0D19C491" w14:textId="7260EAC4" w:rsidR="009764A9" w:rsidRPr="00A70A5E" w:rsidRDefault="009764A9" w:rsidP="00774903">
            <w:pPr>
              <w:pStyle w:val="Basic"/>
              <w:shd w:val="clear" w:color="auto" w:fill="FFFFFF" w:themeFill="background1"/>
              <w:ind w:firstLine="0"/>
              <w:jc w:val="center"/>
              <w:rPr>
                <w:rFonts w:ascii="Arial" w:hAnsi="Arial" w:cs="Arial"/>
                <w:sz w:val="20"/>
                <w:highlight w:val="lightGray"/>
                <w:lang w:val="en-US"/>
              </w:rPr>
            </w:pPr>
          </w:p>
        </w:tc>
        <w:tc>
          <w:tcPr>
            <w:tcW w:w="2872" w:type="dxa"/>
          </w:tcPr>
          <w:p w14:paraId="3096AC58" w14:textId="6D8A6C12" w:rsidR="009764A9" w:rsidRPr="00A70A5E" w:rsidRDefault="009764A9" w:rsidP="00774903">
            <w:pPr>
              <w:pStyle w:val="Basic"/>
              <w:shd w:val="clear" w:color="auto" w:fill="FFFFFF" w:themeFill="background1"/>
              <w:ind w:firstLine="0"/>
              <w:jc w:val="center"/>
              <w:rPr>
                <w:rFonts w:ascii="Arial" w:hAnsi="Arial" w:cs="Arial"/>
                <w:sz w:val="20"/>
                <w:highlight w:val="lightGray"/>
                <w:lang w:val="en-US"/>
              </w:rPr>
            </w:pPr>
          </w:p>
        </w:tc>
      </w:tr>
    </w:tbl>
    <w:p w14:paraId="7F2F8F34" w14:textId="77777777" w:rsidR="00971FD0" w:rsidRDefault="00971FD0" w:rsidP="00774903">
      <w:pPr>
        <w:pStyle w:val="2"/>
        <w:shd w:val="clear" w:color="auto" w:fill="FFFFFF" w:themeFill="background1"/>
        <w:spacing w:before="0" w:after="120"/>
        <w:jc w:val="both"/>
        <w:rPr>
          <w:rFonts w:ascii="Arial" w:hAnsi="Arial" w:cs="Arial"/>
        </w:rPr>
      </w:pPr>
    </w:p>
    <w:p w14:paraId="7E8F3265" w14:textId="77777777" w:rsidR="00971FD0" w:rsidRPr="007A4743" w:rsidRDefault="00971FD0" w:rsidP="00971FD0">
      <w:pPr>
        <w:shd w:val="clear" w:color="auto" w:fill="FFFFFF" w:themeFill="background1"/>
        <w:spacing w:before="0" w:after="120"/>
        <w:jc w:val="both"/>
        <w:rPr>
          <w:rFonts w:ascii="Arial" w:hAnsi="Arial" w:cs="Arial"/>
          <w:i/>
          <w:iCs/>
        </w:rPr>
      </w:pPr>
      <w:r w:rsidRPr="007A4743">
        <w:rPr>
          <w:rFonts w:ascii="Arial" w:hAnsi="Arial" w:cs="Arial"/>
          <w:i/>
          <w:iCs/>
        </w:rPr>
        <w:t xml:space="preserve">Информация об изменениях в составе сведений настоящего пункта отчёта эмитента, которые произошли между отчетной датой и датой раскрытия отчётности, на основе которой в отчёте эмитента раскрывается информация о финансово-хозяйственной деятельности эмитента, которая известна или должна быть известна эмитенту на дату раскрытия соответствующей отчетности: </w:t>
      </w:r>
    </w:p>
    <w:p w14:paraId="312BF628" w14:textId="261C4DCC" w:rsidR="00971FD0" w:rsidRPr="00520C03" w:rsidRDefault="00971FD0" w:rsidP="00774903">
      <w:pPr>
        <w:numPr>
          <w:ilvl w:val="0"/>
          <w:numId w:val="34"/>
        </w:numPr>
        <w:shd w:val="clear" w:color="auto" w:fill="FFFFFF" w:themeFill="background1"/>
        <w:spacing w:before="0" w:after="120"/>
        <w:jc w:val="both"/>
        <w:rPr>
          <w:rFonts w:ascii="Arial" w:hAnsi="Arial" w:cs="Arial"/>
          <w:i/>
          <w:iCs/>
        </w:rPr>
      </w:pPr>
      <w:r w:rsidRPr="007A4743">
        <w:rPr>
          <w:rFonts w:ascii="Arial" w:hAnsi="Arial" w:cs="Arial"/>
          <w:i/>
          <w:iCs/>
        </w:rPr>
        <w:t>29 января 2026 г</w:t>
      </w:r>
      <w:r>
        <w:rPr>
          <w:rFonts w:ascii="Arial" w:hAnsi="Arial" w:cs="Arial"/>
          <w:i/>
          <w:iCs/>
        </w:rPr>
        <w:t>.</w:t>
      </w:r>
      <w:r w:rsidRPr="007A4743">
        <w:rPr>
          <w:rFonts w:ascii="Arial" w:hAnsi="Arial" w:cs="Arial"/>
          <w:i/>
          <w:iCs/>
        </w:rPr>
        <w:t xml:space="preserve"> общее собрание участников ООО "Интернет Решения" приняло решение досрочно прекратить полномочия Генерального директора Общества Лабуничевой Натальи Юрьевны, последним днем полномочий считать 29 января 2026 г. С 30 января 2026 г</w:t>
      </w:r>
      <w:r>
        <w:rPr>
          <w:rFonts w:ascii="Arial" w:hAnsi="Arial" w:cs="Arial"/>
          <w:i/>
          <w:iCs/>
        </w:rPr>
        <w:t>.</w:t>
      </w:r>
      <w:r w:rsidRPr="007A4743">
        <w:rPr>
          <w:rFonts w:ascii="Arial" w:hAnsi="Arial" w:cs="Arial"/>
          <w:i/>
          <w:iCs/>
        </w:rPr>
        <w:t xml:space="preserve"> Генеральным директором ООО "Интернет Решения" была назначена Окмянская Ольга Юрьевна.</w:t>
      </w:r>
    </w:p>
    <w:p w14:paraId="0551E9A1" w14:textId="5E95BACB" w:rsidR="00894F45" w:rsidRPr="007A4743" w:rsidRDefault="00894F45" w:rsidP="00774903">
      <w:pPr>
        <w:pStyle w:val="2"/>
        <w:shd w:val="clear" w:color="auto" w:fill="FFFFFF" w:themeFill="background1"/>
        <w:spacing w:before="0" w:after="120"/>
        <w:jc w:val="both"/>
        <w:rPr>
          <w:rFonts w:ascii="Arial" w:hAnsi="Arial" w:cs="Arial"/>
        </w:rPr>
      </w:pPr>
      <w:bookmarkStart w:id="63" w:name="_Toc230195331"/>
      <w:r w:rsidRPr="007A4743">
        <w:rPr>
          <w:rFonts w:ascii="Arial" w:hAnsi="Arial" w:cs="Arial"/>
        </w:rPr>
        <w:t>4.2. Дополнительные сведения, раскрываемые эмитентами зеленых облигаций, социальных облигаций, облигаций устойчивого развития, адаптационных облигаций</w:t>
      </w:r>
      <w:bookmarkEnd w:id="63"/>
    </w:p>
    <w:p w14:paraId="327C79F0"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Style w:val="Subst"/>
          <w:rFonts w:ascii="Arial" w:hAnsi="Arial" w:cs="Arial"/>
          <w:b w:val="0"/>
          <w:i w:val="0"/>
        </w:rPr>
        <w:t>У эмитента отсутствуют в обращении облигации, в том числе размещённые в рамках программы облигаций, которые бы идентифицировались эмитентом как "зеленые облигации" и (или) "социальные облигации", и (или) "облигации устойчивого развития", и (или) "адаптационные облигации"</w:t>
      </w:r>
      <w:r w:rsidR="00BD0137" w:rsidRPr="007A4743">
        <w:rPr>
          <w:rStyle w:val="Subst"/>
          <w:rFonts w:ascii="Arial" w:hAnsi="Arial" w:cs="Arial"/>
          <w:b w:val="0"/>
          <w:i w:val="0"/>
        </w:rPr>
        <w:t>.</w:t>
      </w:r>
    </w:p>
    <w:p w14:paraId="6C5ECBB8"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64" w:name="_Toc230195332"/>
      <w:r w:rsidRPr="007A4743">
        <w:rPr>
          <w:rFonts w:ascii="Arial" w:hAnsi="Arial" w:cs="Arial"/>
        </w:rPr>
        <w:t>4.2.1. Информация о реализации проекта (проектов), для финансирования и (или) рефинансирования которого (которых) используются денежные средства, полученные от размещения зеленых облигаций, социальных облигаций, облигаций устойчивого развития, адаптационных облигаций</w:t>
      </w:r>
      <w:bookmarkEnd w:id="64"/>
    </w:p>
    <w:p w14:paraId="0BBA4264"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Информация не приводится, т.к. у эмитента отсутствуют в обращении облигации, в том числе размещённые в рамках программы облигаций, которые бы идентифицировались обществом как "зеленые облигации" и (или) "социальные облигации", и (или) "облигации устойчивого развития", и (или) "адаптационные облигации"</w:t>
      </w:r>
      <w:r w:rsidR="009A69A4" w:rsidRPr="007A4743">
        <w:rPr>
          <w:rFonts w:ascii="Arial" w:hAnsi="Arial" w:cs="Arial"/>
        </w:rPr>
        <w:t>.</w:t>
      </w:r>
    </w:p>
    <w:p w14:paraId="0391A337"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65" w:name="_Toc230195333"/>
      <w:r w:rsidRPr="007A4743">
        <w:rPr>
          <w:rFonts w:ascii="Arial" w:hAnsi="Arial" w:cs="Arial"/>
        </w:rPr>
        <w:t>4.2.2. Описание политики эмитента по управлению денежными средствами, полученными от размещения зеленых облигаций, социальных облигаций, облигаций устойчивого развития, адаптационных облигаций</w:t>
      </w:r>
      <w:bookmarkEnd w:id="65"/>
    </w:p>
    <w:p w14:paraId="052F20E4" w14:textId="77777777" w:rsidR="00894F45" w:rsidRPr="007A4743" w:rsidRDefault="00894F45" w:rsidP="00774903">
      <w:pPr>
        <w:shd w:val="clear" w:color="auto" w:fill="FFFFFF" w:themeFill="background1"/>
        <w:spacing w:before="0" w:after="120"/>
        <w:jc w:val="both"/>
        <w:rPr>
          <w:rFonts w:ascii="Arial" w:hAnsi="Arial" w:cs="Arial"/>
          <w:sz w:val="22"/>
          <w:szCs w:val="22"/>
        </w:rPr>
      </w:pPr>
      <w:r w:rsidRPr="007A4743">
        <w:rPr>
          <w:rFonts w:ascii="Arial" w:hAnsi="Arial" w:cs="Arial"/>
        </w:rPr>
        <w:t>Информация не приводится, т.к. у эмитента отсутствуют в обращении облигации, в том числе размещённые в рамках программы облигаций, которые бы идентифицировались обществом как "зеленые облигации" и (или) "социальные облигации", и (или) "облигации устойчивого развития", и (или) "адаптационные облигации"</w:t>
      </w:r>
      <w:r w:rsidR="009A69A4" w:rsidRPr="007A4743">
        <w:rPr>
          <w:rFonts w:ascii="Arial" w:hAnsi="Arial" w:cs="Arial"/>
        </w:rPr>
        <w:t>.</w:t>
      </w:r>
    </w:p>
    <w:p w14:paraId="7C0D8F3C"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66" w:name="_Toc230195334"/>
      <w:r w:rsidRPr="007A4743">
        <w:rPr>
          <w:rFonts w:ascii="Arial" w:hAnsi="Arial" w:cs="Arial"/>
        </w:rPr>
        <w:t>4.2.3. Отчет об использовании денежных средств, полученных от размещения зеленых облигаций, социальных облигаций, облигаций устойчивого развития, адаптационных облигаций</w:t>
      </w:r>
      <w:bookmarkEnd w:id="66"/>
    </w:p>
    <w:p w14:paraId="2F3CEAC8" w14:textId="77777777" w:rsidR="00894F45" w:rsidRPr="007A4743" w:rsidRDefault="00894F45" w:rsidP="00774903">
      <w:pPr>
        <w:shd w:val="clear" w:color="auto" w:fill="FFFFFF" w:themeFill="background1"/>
        <w:spacing w:before="0" w:after="120"/>
        <w:jc w:val="both"/>
        <w:rPr>
          <w:rFonts w:ascii="Arial" w:hAnsi="Arial" w:cs="Arial"/>
          <w:sz w:val="22"/>
          <w:szCs w:val="22"/>
        </w:rPr>
      </w:pPr>
      <w:r w:rsidRPr="007A4743">
        <w:rPr>
          <w:rFonts w:ascii="Arial" w:hAnsi="Arial" w:cs="Arial"/>
          <w:sz w:val="22"/>
          <w:szCs w:val="22"/>
        </w:rPr>
        <w:t>Информация не приводится, т.к. у эмитента отсутствуют в обращении облигации, в том числе размещённые в рамках программы облигаций, которые бы идентифицировались обществом как "зеленые облигации" и (или) "социальные облигации", и (или) "облигации устойчивого развития", и (или) "адаптационные облигации"</w:t>
      </w:r>
      <w:r w:rsidR="00601B38" w:rsidRPr="007A4743">
        <w:rPr>
          <w:rFonts w:ascii="Arial" w:hAnsi="Arial" w:cs="Arial"/>
          <w:sz w:val="22"/>
          <w:szCs w:val="22"/>
        </w:rPr>
        <w:t>.</w:t>
      </w:r>
    </w:p>
    <w:p w14:paraId="4F07C968"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67" w:name="_Toc230195335"/>
      <w:r w:rsidRPr="007A4743">
        <w:rPr>
          <w:rFonts w:ascii="Arial" w:hAnsi="Arial" w:cs="Arial"/>
        </w:rPr>
        <w:t>4.2(1). Дополнительные сведения, раскрываемые эмитентами инфраструктурных облигаций</w:t>
      </w:r>
      <w:bookmarkEnd w:id="67"/>
    </w:p>
    <w:p w14:paraId="78C670F2" w14:textId="77777777" w:rsidR="00894F45" w:rsidRPr="007A4743" w:rsidRDefault="00894F45" w:rsidP="00774903">
      <w:pPr>
        <w:shd w:val="clear" w:color="auto" w:fill="FFFFFF" w:themeFill="background1"/>
        <w:spacing w:before="0" w:after="120"/>
        <w:rPr>
          <w:rFonts w:ascii="Arial" w:hAnsi="Arial" w:cs="Arial"/>
          <w:b/>
          <w:bCs/>
          <w:i/>
          <w:iCs/>
        </w:rPr>
      </w:pPr>
      <w:r w:rsidRPr="007A4743">
        <w:rPr>
          <w:rStyle w:val="Subst"/>
          <w:rFonts w:ascii="Arial" w:hAnsi="Arial" w:cs="Arial"/>
          <w:b w:val="0"/>
          <w:i w:val="0"/>
        </w:rPr>
        <w:t>У эмитента отсутствуют в обращении инфраструктурные облигации</w:t>
      </w:r>
      <w:r w:rsidR="00601B38" w:rsidRPr="007A4743">
        <w:rPr>
          <w:rStyle w:val="Subst"/>
          <w:rFonts w:ascii="Arial" w:hAnsi="Arial" w:cs="Arial"/>
          <w:b w:val="0"/>
          <w:i w:val="0"/>
        </w:rPr>
        <w:t>.</w:t>
      </w:r>
    </w:p>
    <w:p w14:paraId="6FE7EFC5"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68" w:name="_Toc230195336"/>
      <w:r w:rsidRPr="007A4743">
        <w:rPr>
          <w:rFonts w:ascii="Arial" w:hAnsi="Arial" w:cs="Arial"/>
        </w:rPr>
        <w:t>4.2(2). Дополнительные сведения, раскрываемые эмитентами облигаций, связанных с целями устойчивого развития</w:t>
      </w:r>
      <w:bookmarkEnd w:id="68"/>
    </w:p>
    <w:p w14:paraId="2FE63C26"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Style w:val="Subst"/>
          <w:rFonts w:ascii="Arial" w:hAnsi="Arial" w:cs="Arial"/>
          <w:b w:val="0"/>
          <w:i w:val="0"/>
        </w:rPr>
        <w:t>У эмитента отсутствуют в обращении облигации, связанные с целями устойчивого развития</w:t>
      </w:r>
      <w:r w:rsidR="00713DEF" w:rsidRPr="007A4743">
        <w:rPr>
          <w:rStyle w:val="Subst"/>
          <w:rFonts w:ascii="Arial" w:hAnsi="Arial" w:cs="Arial"/>
          <w:b w:val="0"/>
          <w:i w:val="0"/>
        </w:rPr>
        <w:t>.</w:t>
      </w:r>
    </w:p>
    <w:p w14:paraId="2E9E40B8"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69" w:name="_Toc230195337"/>
      <w:r w:rsidRPr="007A4743">
        <w:rPr>
          <w:rFonts w:ascii="Arial" w:hAnsi="Arial" w:cs="Arial"/>
        </w:rPr>
        <w:t>4.2(3). Дополнительные сведения, раскрываемые эмитентами облигаций климатического перехода</w:t>
      </w:r>
      <w:bookmarkEnd w:id="69"/>
    </w:p>
    <w:p w14:paraId="08258E31" w14:textId="77777777" w:rsidR="00894F45" w:rsidRPr="007A4743" w:rsidRDefault="00894F45" w:rsidP="00774903">
      <w:pPr>
        <w:shd w:val="clear" w:color="auto" w:fill="FFFFFF" w:themeFill="background1"/>
        <w:spacing w:before="0" w:after="120"/>
        <w:rPr>
          <w:rFonts w:ascii="Arial" w:hAnsi="Arial" w:cs="Arial"/>
          <w:b/>
          <w:bCs/>
          <w:i/>
          <w:iCs/>
        </w:rPr>
      </w:pPr>
      <w:r w:rsidRPr="007A4743">
        <w:rPr>
          <w:rStyle w:val="Subst"/>
          <w:rFonts w:ascii="Arial" w:hAnsi="Arial" w:cs="Arial"/>
          <w:b w:val="0"/>
          <w:i w:val="0"/>
        </w:rPr>
        <w:t>У эмитента отсутствуют в обращении облигации климатического перехода</w:t>
      </w:r>
      <w:r w:rsidR="00713DEF" w:rsidRPr="007A4743">
        <w:rPr>
          <w:rStyle w:val="Subst"/>
          <w:rFonts w:ascii="Arial" w:hAnsi="Arial" w:cs="Arial"/>
          <w:b w:val="0"/>
          <w:i w:val="0"/>
        </w:rPr>
        <w:t>.</w:t>
      </w:r>
    </w:p>
    <w:p w14:paraId="23CC9BE2"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0" w:name="_Toc230195338"/>
      <w:r w:rsidRPr="007A4743">
        <w:rPr>
          <w:rFonts w:ascii="Arial" w:hAnsi="Arial" w:cs="Arial"/>
        </w:rPr>
        <w:t>4.3. Сведения о лице (лицах), предоставившем (предоставивших) обеспечение по облигациям эмитента с обеспечением, а также об обеспечении, предоставленном по облигациям эмитента с обеспечением</w:t>
      </w:r>
      <w:bookmarkEnd w:id="70"/>
    </w:p>
    <w:p w14:paraId="7B84FBC6" w14:textId="77777777" w:rsidR="00713DEF"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В обращении нет облигаций эмитента, в отношении которых зарегистрирован проспект или размещенные путем открытой подписки, в отношении которых предоставлено обеспечение</w:t>
      </w:r>
      <w:r w:rsidR="00713DEF" w:rsidRPr="007A4743">
        <w:rPr>
          <w:rFonts w:ascii="Arial" w:hAnsi="Arial" w:cs="Arial"/>
        </w:rPr>
        <w:t>.</w:t>
      </w:r>
    </w:p>
    <w:p w14:paraId="37BBD07E" w14:textId="77777777" w:rsidR="00713DEF" w:rsidRPr="007A4743" w:rsidRDefault="00713DEF" w:rsidP="00774903">
      <w:pPr>
        <w:shd w:val="clear" w:color="auto" w:fill="FFFFFF" w:themeFill="background1"/>
        <w:spacing w:before="0" w:after="120"/>
        <w:jc w:val="both"/>
        <w:rPr>
          <w:rFonts w:ascii="Arial" w:hAnsi="Arial" w:cs="Arial"/>
        </w:rPr>
      </w:pPr>
      <w:r w:rsidRPr="007A4743">
        <w:rPr>
          <w:rFonts w:ascii="Arial" w:hAnsi="Arial" w:cs="Arial"/>
          <w:i/>
          <w:iCs/>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Pr="007A4743">
        <w:rPr>
          <w:rFonts w:ascii="Arial" w:hAnsi="Arial" w:cs="Arial"/>
        </w:rPr>
        <w:t>.</w:t>
      </w:r>
    </w:p>
    <w:p w14:paraId="3B3A4B77"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1" w:name="_Toc230195339"/>
      <w:r w:rsidRPr="007A4743">
        <w:rPr>
          <w:rFonts w:ascii="Arial" w:hAnsi="Arial" w:cs="Arial"/>
        </w:rPr>
        <w:t>4.3.1. Дополнительные сведения об ипотечном покрытии по облигациям эмитента с ипотечным покрытием</w:t>
      </w:r>
      <w:bookmarkEnd w:id="71"/>
    </w:p>
    <w:p w14:paraId="466DD7F7" w14:textId="77777777" w:rsidR="00713DEF" w:rsidRPr="007A4743" w:rsidRDefault="00713DEF" w:rsidP="00774903">
      <w:pPr>
        <w:shd w:val="clear" w:color="auto" w:fill="FFFFFF" w:themeFill="background1"/>
        <w:spacing w:before="0" w:after="120"/>
        <w:jc w:val="both"/>
        <w:rPr>
          <w:rFonts w:ascii="Arial" w:hAnsi="Arial" w:cs="Arial"/>
        </w:rPr>
      </w:pPr>
      <w:r w:rsidRPr="007A4743">
        <w:rPr>
          <w:rFonts w:ascii="Arial" w:hAnsi="Arial" w:cs="Arial"/>
        </w:rPr>
        <w:t xml:space="preserve">Не применимо. Эмитент не размещал облигации с ипотечным покрытием. </w:t>
      </w:r>
    </w:p>
    <w:p w14:paraId="7F03005C" w14:textId="77777777" w:rsidR="00894F45" w:rsidRPr="007A4743" w:rsidRDefault="00713DEF" w:rsidP="00774903">
      <w:pPr>
        <w:shd w:val="clear" w:color="auto" w:fill="FFFFFF" w:themeFill="background1"/>
        <w:spacing w:before="0" w:after="120"/>
        <w:jc w:val="both"/>
        <w:rPr>
          <w:rFonts w:ascii="Arial" w:hAnsi="Arial" w:cs="Arial"/>
          <w:sz w:val="22"/>
          <w:szCs w:val="22"/>
        </w:rPr>
      </w:pPr>
      <w:r w:rsidRPr="007A4743">
        <w:rPr>
          <w:rFonts w:ascii="Arial" w:hAnsi="Arial" w:cs="Arial"/>
          <w:i/>
          <w:iCs/>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Pr="007A4743">
        <w:rPr>
          <w:rFonts w:ascii="Arial" w:hAnsi="Arial" w:cs="Arial"/>
        </w:rPr>
        <w:t>.</w:t>
      </w:r>
    </w:p>
    <w:p w14:paraId="3131BD43"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2" w:name="_Toc230195340"/>
      <w:r w:rsidRPr="007A4743">
        <w:rPr>
          <w:rFonts w:ascii="Arial" w:hAnsi="Arial" w:cs="Arial"/>
        </w:rPr>
        <w:t>4.3.2. Дополнительные сведения о залоговом обеспечении денежными требованиями по облигациям эмитента с залоговым обеспечением денежными требованиями</w:t>
      </w:r>
      <w:bookmarkEnd w:id="72"/>
    </w:p>
    <w:p w14:paraId="5C368649" w14:textId="77777777" w:rsidR="00713DEF" w:rsidRPr="007A4743" w:rsidRDefault="00713DEF" w:rsidP="00774903">
      <w:pPr>
        <w:shd w:val="clear" w:color="auto" w:fill="FFFFFF" w:themeFill="background1"/>
        <w:spacing w:before="0" w:after="120"/>
        <w:jc w:val="both"/>
        <w:rPr>
          <w:rFonts w:ascii="Arial" w:hAnsi="Arial" w:cs="Arial"/>
        </w:rPr>
      </w:pPr>
      <w:r w:rsidRPr="007A4743">
        <w:rPr>
          <w:rFonts w:ascii="Arial" w:hAnsi="Arial" w:cs="Arial"/>
        </w:rPr>
        <w:t>Не применимо. Эмитент не размещал облигации с залоговым обеспечением денежными требованиями.</w:t>
      </w:r>
    </w:p>
    <w:p w14:paraId="32CA7B48"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i/>
          <w:iCs/>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00713DEF" w:rsidRPr="007A4743">
        <w:rPr>
          <w:rFonts w:ascii="Arial" w:hAnsi="Arial" w:cs="Arial"/>
        </w:rPr>
        <w:t>.</w:t>
      </w:r>
    </w:p>
    <w:p w14:paraId="1CE84E0D"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3" w:name="_Toc230195341"/>
      <w:bookmarkStart w:id="74" w:name="_Hlk226388464"/>
      <w:r w:rsidRPr="007A4743">
        <w:rPr>
          <w:rFonts w:ascii="Arial" w:hAnsi="Arial" w:cs="Arial"/>
        </w:rPr>
        <w:t>4.4. Сведения об объявленных и выплаченных дивидендах по акциям эмитента</w:t>
      </w:r>
      <w:bookmarkEnd w:id="73"/>
    </w:p>
    <w:p w14:paraId="17071AD9"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Информация указывается в отношении дивидендов, решение о выплате (объявлении) которых принято в течение трех последних завершенных отчетных лет либо в течение всего срока с даты государственной регистрации эмитента, если эмитент осуществляет свою деятельность менее трех лет.</w:t>
      </w:r>
    </w:p>
    <w:p w14:paraId="069DAD4F" w14:textId="77777777" w:rsidR="00894F45" w:rsidRPr="007A4743" w:rsidRDefault="00894F45" w:rsidP="00774903">
      <w:pPr>
        <w:pStyle w:val="ThinDelim"/>
        <w:shd w:val="clear" w:color="auto" w:fill="FFFFFF" w:themeFill="background1"/>
        <w:spacing w:after="120"/>
        <w:rPr>
          <w:rFonts w:ascii="Arial" w:hAnsi="Arial" w:cs="Arial"/>
          <w:sz w:val="22"/>
          <w:szCs w:val="22"/>
        </w:rPr>
      </w:pPr>
    </w:p>
    <w:tbl>
      <w:tblPr>
        <w:tblW w:w="0" w:type="auto"/>
        <w:tblLayout w:type="fixed"/>
        <w:tblCellMar>
          <w:left w:w="72" w:type="dxa"/>
          <w:right w:w="72" w:type="dxa"/>
        </w:tblCellMar>
        <w:tblLook w:val="0000" w:firstRow="0" w:lastRow="0" w:firstColumn="0" w:lastColumn="0" w:noHBand="0" w:noVBand="0"/>
      </w:tblPr>
      <w:tblGrid>
        <w:gridCol w:w="692"/>
        <w:gridCol w:w="5120"/>
        <w:gridCol w:w="3440"/>
      </w:tblGrid>
      <w:tr w:rsidR="00894F45" w:rsidRPr="007A4743" w14:paraId="5913C8F4" w14:textId="77777777">
        <w:tc>
          <w:tcPr>
            <w:tcW w:w="692" w:type="dxa"/>
            <w:tcBorders>
              <w:top w:val="double" w:sz="6" w:space="0" w:color="auto"/>
              <w:left w:val="double" w:sz="6" w:space="0" w:color="auto"/>
              <w:bottom w:val="single" w:sz="6" w:space="0" w:color="auto"/>
              <w:right w:val="single" w:sz="6" w:space="0" w:color="auto"/>
            </w:tcBorders>
          </w:tcPr>
          <w:p w14:paraId="6A0E6532" w14:textId="77777777" w:rsidR="00894F45" w:rsidRPr="007A4743" w:rsidRDefault="00713DEF" w:rsidP="00774903">
            <w:pPr>
              <w:shd w:val="clear" w:color="auto" w:fill="FFFFFF" w:themeFill="background1"/>
              <w:spacing w:before="0" w:after="120"/>
              <w:jc w:val="center"/>
              <w:rPr>
                <w:rFonts w:ascii="Arial" w:hAnsi="Arial" w:cs="Arial"/>
                <w:b/>
                <w:bCs/>
              </w:rPr>
            </w:pPr>
            <w:r w:rsidRPr="007A4743">
              <w:rPr>
                <w:rFonts w:ascii="Arial" w:hAnsi="Arial" w:cs="Arial"/>
                <w:b/>
                <w:bCs/>
              </w:rPr>
              <w:t>№</w:t>
            </w:r>
            <w:r w:rsidR="00894F45" w:rsidRPr="007A4743">
              <w:rPr>
                <w:rFonts w:ascii="Arial" w:hAnsi="Arial" w:cs="Arial"/>
                <w:b/>
                <w:bCs/>
              </w:rPr>
              <w:t xml:space="preserve"> п/п</w:t>
            </w:r>
          </w:p>
        </w:tc>
        <w:tc>
          <w:tcPr>
            <w:tcW w:w="5120" w:type="dxa"/>
            <w:tcBorders>
              <w:top w:val="double" w:sz="6" w:space="0" w:color="auto"/>
              <w:left w:val="single" w:sz="6" w:space="0" w:color="auto"/>
              <w:bottom w:val="single" w:sz="6" w:space="0" w:color="auto"/>
              <w:right w:val="single" w:sz="6" w:space="0" w:color="auto"/>
            </w:tcBorders>
          </w:tcPr>
          <w:p w14:paraId="454D2387" w14:textId="77777777" w:rsidR="00894F45" w:rsidRPr="007A4743" w:rsidRDefault="00894F45" w:rsidP="00774903">
            <w:pPr>
              <w:shd w:val="clear" w:color="auto" w:fill="FFFFFF" w:themeFill="background1"/>
              <w:spacing w:before="0" w:after="120"/>
              <w:jc w:val="center"/>
              <w:rPr>
                <w:rFonts w:ascii="Arial" w:hAnsi="Arial" w:cs="Arial"/>
                <w:b/>
                <w:bCs/>
              </w:rPr>
            </w:pPr>
            <w:r w:rsidRPr="007A4743">
              <w:rPr>
                <w:rFonts w:ascii="Arial" w:hAnsi="Arial" w:cs="Arial"/>
                <w:b/>
                <w:bCs/>
              </w:rPr>
              <w:t>Наименование показателя</w:t>
            </w:r>
          </w:p>
        </w:tc>
        <w:tc>
          <w:tcPr>
            <w:tcW w:w="3440" w:type="dxa"/>
            <w:tcBorders>
              <w:top w:val="double" w:sz="6" w:space="0" w:color="auto"/>
              <w:left w:val="single" w:sz="6" w:space="0" w:color="auto"/>
              <w:bottom w:val="single" w:sz="6" w:space="0" w:color="auto"/>
              <w:right w:val="double" w:sz="6" w:space="0" w:color="auto"/>
            </w:tcBorders>
          </w:tcPr>
          <w:p w14:paraId="3B58CF41" w14:textId="77777777" w:rsidR="00894F45" w:rsidRPr="007A4743" w:rsidRDefault="00894F45" w:rsidP="00774903">
            <w:pPr>
              <w:shd w:val="clear" w:color="auto" w:fill="FFFFFF" w:themeFill="background1"/>
              <w:spacing w:before="0" w:after="120"/>
              <w:jc w:val="center"/>
              <w:rPr>
                <w:rFonts w:ascii="Arial" w:hAnsi="Arial" w:cs="Arial"/>
                <w:b/>
                <w:bCs/>
              </w:rPr>
            </w:pPr>
            <w:r w:rsidRPr="007A4743">
              <w:rPr>
                <w:rFonts w:ascii="Arial" w:hAnsi="Arial" w:cs="Arial"/>
                <w:b/>
                <w:bCs/>
              </w:rPr>
              <w:t xml:space="preserve">Отчетный период, за который (по результатам которого) выплачиваются (выплачивались) объявленные дивиденды - </w:t>
            </w:r>
            <w:r w:rsidR="005C006D" w:rsidRPr="00713DEF">
              <w:rPr>
                <w:rFonts w:ascii="Arial" w:hAnsi="Arial" w:cs="Arial"/>
                <w:b/>
                <w:bCs/>
              </w:rPr>
              <w:t>2025</w:t>
            </w:r>
            <w:r w:rsidR="005C006D">
              <w:rPr>
                <w:rFonts w:ascii="Arial" w:hAnsi="Arial" w:cs="Arial"/>
                <w:b/>
                <w:bCs/>
              </w:rPr>
              <w:t xml:space="preserve"> </w:t>
            </w:r>
            <w:r w:rsidR="005C006D" w:rsidRPr="00713DEF">
              <w:rPr>
                <w:rFonts w:ascii="Arial" w:hAnsi="Arial" w:cs="Arial"/>
                <w:b/>
                <w:bCs/>
              </w:rPr>
              <w:t>г., 9 мес.</w:t>
            </w:r>
          </w:p>
        </w:tc>
      </w:tr>
      <w:tr w:rsidR="00894F45" w:rsidRPr="007A4743" w14:paraId="33E07006" w14:textId="77777777">
        <w:tc>
          <w:tcPr>
            <w:tcW w:w="692" w:type="dxa"/>
            <w:tcBorders>
              <w:top w:val="single" w:sz="6" w:space="0" w:color="auto"/>
              <w:left w:val="double" w:sz="6" w:space="0" w:color="auto"/>
              <w:bottom w:val="single" w:sz="6" w:space="0" w:color="auto"/>
              <w:right w:val="single" w:sz="6" w:space="0" w:color="auto"/>
            </w:tcBorders>
          </w:tcPr>
          <w:p w14:paraId="67111866"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w:t>
            </w:r>
          </w:p>
        </w:tc>
        <w:tc>
          <w:tcPr>
            <w:tcW w:w="5120" w:type="dxa"/>
            <w:tcBorders>
              <w:top w:val="single" w:sz="6" w:space="0" w:color="auto"/>
              <w:left w:val="single" w:sz="6" w:space="0" w:color="auto"/>
              <w:bottom w:val="single" w:sz="6" w:space="0" w:color="auto"/>
              <w:right w:val="single" w:sz="6" w:space="0" w:color="auto"/>
            </w:tcBorders>
          </w:tcPr>
          <w:p w14:paraId="15E1E024"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2</w:t>
            </w:r>
          </w:p>
        </w:tc>
        <w:tc>
          <w:tcPr>
            <w:tcW w:w="3440" w:type="dxa"/>
            <w:tcBorders>
              <w:top w:val="single" w:sz="6" w:space="0" w:color="auto"/>
              <w:left w:val="single" w:sz="6" w:space="0" w:color="auto"/>
              <w:bottom w:val="single" w:sz="6" w:space="0" w:color="auto"/>
              <w:right w:val="double" w:sz="6" w:space="0" w:color="auto"/>
            </w:tcBorders>
          </w:tcPr>
          <w:p w14:paraId="15608BD0"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3</w:t>
            </w:r>
          </w:p>
        </w:tc>
      </w:tr>
      <w:tr w:rsidR="00894F45" w:rsidRPr="007A4743" w14:paraId="34D01276" w14:textId="77777777">
        <w:tc>
          <w:tcPr>
            <w:tcW w:w="692" w:type="dxa"/>
            <w:tcBorders>
              <w:top w:val="single" w:sz="6" w:space="0" w:color="auto"/>
              <w:left w:val="double" w:sz="6" w:space="0" w:color="auto"/>
              <w:bottom w:val="single" w:sz="6" w:space="0" w:color="auto"/>
              <w:right w:val="single" w:sz="6" w:space="0" w:color="auto"/>
            </w:tcBorders>
          </w:tcPr>
          <w:p w14:paraId="44365844"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w:t>
            </w:r>
          </w:p>
        </w:tc>
        <w:tc>
          <w:tcPr>
            <w:tcW w:w="8560" w:type="dxa"/>
            <w:gridSpan w:val="2"/>
            <w:tcBorders>
              <w:top w:val="single" w:sz="6" w:space="0" w:color="auto"/>
              <w:left w:val="single" w:sz="6" w:space="0" w:color="auto"/>
              <w:bottom w:val="single" w:sz="6" w:space="0" w:color="auto"/>
              <w:right w:val="double" w:sz="6" w:space="0" w:color="auto"/>
            </w:tcBorders>
          </w:tcPr>
          <w:p w14:paraId="73E50A7B"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Категория (тип) акций: обыкновенные</w:t>
            </w:r>
          </w:p>
        </w:tc>
      </w:tr>
      <w:tr w:rsidR="00894F45" w:rsidRPr="007A4743" w14:paraId="3FCA7C4B" w14:textId="77777777">
        <w:tc>
          <w:tcPr>
            <w:tcW w:w="692" w:type="dxa"/>
            <w:tcBorders>
              <w:top w:val="single" w:sz="6" w:space="0" w:color="auto"/>
              <w:left w:val="double" w:sz="6" w:space="0" w:color="auto"/>
              <w:bottom w:val="single" w:sz="6" w:space="0" w:color="auto"/>
              <w:right w:val="single" w:sz="6" w:space="0" w:color="auto"/>
            </w:tcBorders>
          </w:tcPr>
          <w:p w14:paraId="2D61036C"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2</w:t>
            </w:r>
          </w:p>
        </w:tc>
        <w:tc>
          <w:tcPr>
            <w:tcW w:w="8560" w:type="dxa"/>
            <w:gridSpan w:val="2"/>
            <w:tcBorders>
              <w:top w:val="single" w:sz="6" w:space="0" w:color="auto"/>
              <w:left w:val="single" w:sz="6" w:space="0" w:color="auto"/>
              <w:bottom w:val="single" w:sz="6" w:space="0" w:color="auto"/>
              <w:right w:val="double" w:sz="6" w:space="0" w:color="auto"/>
            </w:tcBorders>
          </w:tcPr>
          <w:p w14:paraId="7DCD15CE"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I. Сведения об объявленных дивидендах</w:t>
            </w:r>
          </w:p>
        </w:tc>
      </w:tr>
      <w:tr w:rsidR="00894F45" w:rsidRPr="007A4743" w14:paraId="5C4D1C9D" w14:textId="77777777">
        <w:tc>
          <w:tcPr>
            <w:tcW w:w="692" w:type="dxa"/>
            <w:tcBorders>
              <w:top w:val="single" w:sz="6" w:space="0" w:color="auto"/>
              <w:left w:val="double" w:sz="6" w:space="0" w:color="auto"/>
              <w:bottom w:val="single" w:sz="6" w:space="0" w:color="auto"/>
              <w:right w:val="single" w:sz="6" w:space="0" w:color="auto"/>
            </w:tcBorders>
          </w:tcPr>
          <w:p w14:paraId="560F17D8"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3</w:t>
            </w:r>
          </w:p>
        </w:tc>
        <w:tc>
          <w:tcPr>
            <w:tcW w:w="5120" w:type="dxa"/>
            <w:tcBorders>
              <w:top w:val="single" w:sz="6" w:space="0" w:color="auto"/>
              <w:left w:val="single" w:sz="6" w:space="0" w:color="auto"/>
              <w:bottom w:val="single" w:sz="6" w:space="0" w:color="auto"/>
              <w:right w:val="single" w:sz="6" w:space="0" w:color="auto"/>
            </w:tcBorders>
          </w:tcPr>
          <w:p w14:paraId="1C12A811"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Размер объявленных дивидендов в расчете на одну акцию, руб.</w:t>
            </w:r>
          </w:p>
        </w:tc>
        <w:tc>
          <w:tcPr>
            <w:tcW w:w="3440" w:type="dxa"/>
            <w:tcBorders>
              <w:top w:val="single" w:sz="6" w:space="0" w:color="auto"/>
              <w:left w:val="single" w:sz="6" w:space="0" w:color="auto"/>
              <w:bottom w:val="single" w:sz="6" w:space="0" w:color="auto"/>
              <w:right w:val="double" w:sz="6" w:space="0" w:color="auto"/>
            </w:tcBorders>
          </w:tcPr>
          <w:p w14:paraId="12C64B8D" w14:textId="03CB8396"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143,55 руб</w:t>
            </w:r>
            <w:r w:rsidR="00780BFB">
              <w:rPr>
                <w:rFonts w:ascii="Arial" w:hAnsi="Arial" w:cs="Arial"/>
              </w:rPr>
              <w:t>.</w:t>
            </w:r>
            <w:r w:rsidRPr="007A4743">
              <w:rPr>
                <w:rFonts w:ascii="Arial" w:hAnsi="Arial" w:cs="Arial"/>
              </w:rPr>
              <w:t xml:space="preserve"> (сто сорок три рубля пятьдесят пять копеек)</w:t>
            </w:r>
          </w:p>
        </w:tc>
      </w:tr>
      <w:tr w:rsidR="00894F45" w:rsidRPr="007A4743" w14:paraId="2AD285BF" w14:textId="77777777">
        <w:tc>
          <w:tcPr>
            <w:tcW w:w="692" w:type="dxa"/>
            <w:tcBorders>
              <w:top w:val="single" w:sz="6" w:space="0" w:color="auto"/>
              <w:left w:val="double" w:sz="6" w:space="0" w:color="auto"/>
              <w:bottom w:val="single" w:sz="6" w:space="0" w:color="auto"/>
              <w:right w:val="single" w:sz="6" w:space="0" w:color="auto"/>
            </w:tcBorders>
          </w:tcPr>
          <w:p w14:paraId="154F9C50"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4</w:t>
            </w:r>
          </w:p>
        </w:tc>
        <w:tc>
          <w:tcPr>
            <w:tcW w:w="5120" w:type="dxa"/>
            <w:tcBorders>
              <w:top w:val="single" w:sz="6" w:space="0" w:color="auto"/>
              <w:left w:val="single" w:sz="6" w:space="0" w:color="auto"/>
              <w:bottom w:val="single" w:sz="6" w:space="0" w:color="auto"/>
              <w:right w:val="single" w:sz="6" w:space="0" w:color="auto"/>
            </w:tcBorders>
          </w:tcPr>
          <w:p w14:paraId="2A2C6468"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Размер объявленных дивидендов в совокупности по всем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0414BE3B" w14:textId="3183BCA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29 847 500 822,70 руб</w:t>
            </w:r>
            <w:r w:rsidR="00780BFB">
              <w:rPr>
                <w:rFonts w:ascii="Arial" w:hAnsi="Arial" w:cs="Arial"/>
              </w:rPr>
              <w:t>.</w:t>
            </w:r>
            <w:r w:rsidRPr="007A4743">
              <w:rPr>
                <w:rFonts w:ascii="Arial" w:hAnsi="Arial" w:cs="Arial"/>
              </w:rPr>
              <w:t xml:space="preserve"> (двадцать девять миллиардов восемьсот сорок семь миллионов пятьсот тысяч восемьсот двадцать два рубля семьдесят копеек).</w:t>
            </w:r>
          </w:p>
        </w:tc>
      </w:tr>
      <w:tr w:rsidR="00894F45" w:rsidRPr="007A4743" w14:paraId="5C8D01F0" w14:textId="77777777" w:rsidTr="00221B29">
        <w:tc>
          <w:tcPr>
            <w:tcW w:w="692" w:type="dxa"/>
            <w:tcBorders>
              <w:top w:val="single" w:sz="6" w:space="0" w:color="auto"/>
              <w:left w:val="double" w:sz="6" w:space="0" w:color="auto"/>
              <w:bottom w:val="single" w:sz="6" w:space="0" w:color="auto"/>
              <w:right w:val="single" w:sz="6" w:space="0" w:color="auto"/>
            </w:tcBorders>
          </w:tcPr>
          <w:p w14:paraId="6961BF95"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5</w:t>
            </w:r>
          </w:p>
        </w:tc>
        <w:tc>
          <w:tcPr>
            <w:tcW w:w="5120" w:type="dxa"/>
            <w:tcBorders>
              <w:top w:val="single" w:sz="6" w:space="0" w:color="auto"/>
              <w:left w:val="single" w:sz="6" w:space="0" w:color="auto"/>
              <w:bottom w:val="single" w:sz="6" w:space="0" w:color="auto"/>
              <w:right w:val="single" w:sz="6" w:space="0" w:color="auto"/>
            </w:tcBorders>
          </w:tcPr>
          <w:p w14:paraId="65FFB71B"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3440" w:type="dxa"/>
            <w:tcBorders>
              <w:top w:val="single" w:sz="6" w:space="0" w:color="auto"/>
              <w:left w:val="single" w:sz="6" w:space="0" w:color="auto"/>
              <w:bottom w:val="single" w:sz="6" w:space="0" w:color="auto"/>
              <w:right w:val="double" w:sz="6" w:space="0" w:color="auto"/>
            </w:tcBorders>
            <w:shd w:val="clear" w:color="auto" w:fill="FFFFFF" w:themeFill="background1"/>
          </w:tcPr>
          <w:p w14:paraId="1E2069F1" w14:textId="77777777" w:rsidR="00894F45" w:rsidRPr="007A4743" w:rsidRDefault="00894F45" w:rsidP="00774903">
            <w:pPr>
              <w:shd w:val="clear" w:color="auto" w:fill="FFFFFF" w:themeFill="background1"/>
              <w:spacing w:before="0" w:after="120"/>
              <w:jc w:val="both"/>
              <w:rPr>
                <w:rFonts w:ascii="Arial" w:hAnsi="Arial" w:cs="Arial"/>
              </w:rPr>
            </w:pPr>
          </w:p>
        </w:tc>
      </w:tr>
      <w:tr w:rsidR="00894F45" w:rsidRPr="007A4743" w14:paraId="70ABBF15" w14:textId="77777777" w:rsidTr="00221B29">
        <w:tc>
          <w:tcPr>
            <w:tcW w:w="692" w:type="dxa"/>
            <w:tcBorders>
              <w:top w:val="single" w:sz="6" w:space="0" w:color="auto"/>
              <w:left w:val="double" w:sz="6" w:space="0" w:color="auto"/>
              <w:bottom w:val="single" w:sz="6" w:space="0" w:color="auto"/>
              <w:right w:val="single" w:sz="6" w:space="0" w:color="auto"/>
            </w:tcBorders>
          </w:tcPr>
          <w:p w14:paraId="289047A7"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6</w:t>
            </w:r>
          </w:p>
        </w:tc>
        <w:tc>
          <w:tcPr>
            <w:tcW w:w="5120" w:type="dxa"/>
            <w:tcBorders>
              <w:top w:val="single" w:sz="6" w:space="0" w:color="auto"/>
              <w:left w:val="single" w:sz="6" w:space="0" w:color="auto"/>
              <w:bottom w:val="single" w:sz="6" w:space="0" w:color="auto"/>
              <w:right w:val="single" w:sz="6" w:space="0" w:color="auto"/>
            </w:tcBorders>
          </w:tcPr>
          <w:p w14:paraId="4219A7FC" w14:textId="25E91E1F" w:rsidR="00894F45" w:rsidRPr="007A4743" w:rsidRDefault="00130C6D" w:rsidP="00774903">
            <w:pPr>
              <w:shd w:val="clear" w:color="auto" w:fill="FFFFFF" w:themeFill="background1"/>
              <w:spacing w:before="0" w:after="120"/>
              <w:rPr>
                <w:rFonts w:ascii="Arial" w:hAnsi="Arial" w:cs="Arial"/>
              </w:rPr>
            </w:pPr>
            <w:r>
              <w:rPr>
                <w:rFonts w:ascii="Arial" w:hAnsi="Arial" w:cs="Arial"/>
              </w:rPr>
              <w:t xml:space="preserve"> </w:t>
            </w:r>
            <w:r w:rsidR="00894F45" w:rsidRPr="007A4743">
              <w:rPr>
                <w:rFonts w:ascii="Arial" w:hAnsi="Arial" w:cs="Arial"/>
              </w:rPr>
              <w:t>по данным консолидированной финансовой отчетности (финансовой отчетности), %</w:t>
            </w:r>
          </w:p>
        </w:tc>
        <w:tc>
          <w:tcPr>
            <w:tcW w:w="3440" w:type="dxa"/>
            <w:tcBorders>
              <w:top w:val="single" w:sz="6" w:space="0" w:color="auto"/>
              <w:left w:val="single" w:sz="6" w:space="0" w:color="auto"/>
              <w:bottom w:val="single" w:sz="6" w:space="0" w:color="auto"/>
              <w:right w:val="double" w:sz="6" w:space="0" w:color="auto"/>
            </w:tcBorders>
            <w:shd w:val="clear" w:color="auto" w:fill="FFFFFF" w:themeFill="background1"/>
          </w:tcPr>
          <w:p w14:paraId="6D4E51F9" w14:textId="77777777" w:rsidR="00894F45" w:rsidRPr="007A4743" w:rsidRDefault="00221B29" w:rsidP="00774903">
            <w:pPr>
              <w:shd w:val="clear" w:color="auto" w:fill="FFFFFF" w:themeFill="background1"/>
              <w:spacing w:before="0" w:after="120"/>
              <w:jc w:val="both"/>
              <w:rPr>
                <w:rFonts w:ascii="Arial" w:hAnsi="Arial" w:cs="Arial"/>
              </w:rPr>
            </w:pPr>
            <w:r w:rsidRPr="007A4743">
              <w:rPr>
                <w:rFonts w:ascii="Arial" w:hAnsi="Arial" w:cs="Arial"/>
              </w:rPr>
              <w:t>неприменимо, чистая прибыль отчетного периода по данным консолидированной финансовой отчетности отсутствовала</w:t>
            </w:r>
          </w:p>
        </w:tc>
      </w:tr>
      <w:tr w:rsidR="00894F45" w:rsidRPr="007A4743" w14:paraId="0A482AFB" w14:textId="77777777" w:rsidTr="00221B29">
        <w:tc>
          <w:tcPr>
            <w:tcW w:w="692" w:type="dxa"/>
            <w:tcBorders>
              <w:top w:val="single" w:sz="6" w:space="0" w:color="auto"/>
              <w:left w:val="double" w:sz="6" w:space="0" w:color="auto"/>
              <w:bottom w:val="single" w:sz="6" w:space="0" w:color="auto"/>
              <w:right w:val="single" w:sz="6" w:space="0" w:color="auto"/>
            </w:tcBorders>
          </w:tcPr>
          <w:p w14:paraId="07CE6BC3"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7</w:t>
            </w:r>
          </w:p>
        </w:tc>
        <w:tc>
          <w:tcPr>
            <w:tcW w:w="5120" w:type="dxa"/>
            <w:tcBorders>
              <w:top w:val="single" w:sz="6" w:space="0" w:color="auto"/>
              <w:left w:val="single" w:sz="6" w:space="0" w:color="auto"/>
              <w:bottom w:val="single" w:sz="6" w:space="0" w:color="auto"/>
              <w:right w:val="single" w:sz="6" w:space="0" w:color="auto"/>
            </w:tcBorders>
          </w:tcPr>
          <w:p w14:paraId="1508D74F" w14:textId="7B3561BA" w:rsidR="00894F45" w:rsidRPr="007A4743" w:rsidRDefault="00130C6D" w:rsidP="00774903">
            <w:pPr>
              <w:shd w:val="clear" w:color="auto" w:fill="FFFFFF" w:themeFill="background1"/>
              <w:spacing w:before="0" w:after="120"/>
              <w:rPr>
                <w:rFonts w:ascii="Arial" w:hAnsi="Arial" w:cs="Arial"/>
              </w:rPr>
            </w:pPr>
            <w:r>
              <w:rPr>
                <w:rFonts w:ascii="Arial" w:hAnsi="Arial" w:cs="Arial"/>
              </w:rPr>
              <w:t xml:space="preserve"> </w:t>
            </w:r>
            <w:r w:rsidR="00894F45" w:rsidRPr="007A4743">
              <w:rPr>
                <w:rFonts w:ascii="Arial" w:hAnsi="Arial" w:cs="Arial"/>
              </w:rPr>
              <w:t>по данным бухгалтерской (финансовой) отчетности, %</w:t>
            </w:r>
          </w:p>
        </w:tc>
        <w:tc>
          <w:tcPr>
            <w:tcW w:w="3440" w:type="dxa"/>
            <w:tcBorders>
              <w:top w:val="single" w:sz="6" w:space="0" w:color="auto"/>
              <w:left w:val="single" w:sz="6" w:space="0" w:color="auto"/>
              <w:bottom w:val="single" w:sz="6" w:space="0" w:color="auto"/>
              <w:right w:val="double" w:sz="6" w:space="0" w:color="auto"/>
            </w:tcBorders>
            <w:shd w:val="clear" w:color="auto" w:fill="FFFFFF" w:themeFill="background1"/>
          </w:tcPr>
          <w:p w14:paraId="0F389F69" w14:textId="77777777" w:rsidR="00894F45" w:rsidRPr="007A4743" w:rsidRDefault="00221B29" w:rsidP="00774903">
            <w:pPr>
              <w:shd w:val="clear" w:color="auto" w:fill="FFFFFF" w:themeFill="background1"/>
              <w:spacing w:before="0" w:after="120"/>
              <w:jc w:val="both"/>
              <w:rPr>
                <w:rFonts w:ascii="Arial" w:hAnsi="Arial" w:cs="Arial"/>
              </w:rPr>
            </w:pPr>
            <w:r w:rsidRPr="007A4743">
              <w:rPr>
                <w:rFonts w:ascii="Arial" w:hAnsi="Arial" w:cs="Arial"/>
              </w:rPr>
              <w:t>99,5%</w:t>
            </w:r>
          </w:p>
        </w:tc>
      </w:tr>
      <w:tr w:rsidR="00894F45" w:rsidRPr="007A4743" w14:paraId="78EDCBDE" w14:textId="77777777" w:rsidTr="00AA44F3">
        <w:tc>
          <w:tcPr>
            <w:tcW w:w="692" w:type="dxa"/>
            <w:tcBorders>
              <w:top w:val="single" w:sz="6" w:space="0" w:color="auto"/>
              <w:left w:val="double" w:sz="6" w:space="0" w:color="auto"/>
              <w:bottom w:val="single" w:sz="6" w:space="0" w:color="auto"/>
              <w:right w:val="single" w:sz="6" w:space="0" w:color="auto"/>
            </w:tcBorders>
          </w:tcPr>
          <w:p w14:paraId="0DA59CA1"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8</w:t>
            </w:r>
          </w:p>
        </w:tc>
        <w:tc>
          <w:tcPr>
            <w:tcW w:w="5120" w:type="dxa"/>
            <w:tcBorders>
              <w:top w:val="single" w:sz="6" w:space="0" w:color="auto"/>
              <w:left w:val="single" w:sz="6" w:space="0" w:color="auto"/>
              <w:bottom w:val="single" w:sz="6" w:space="0" w:color="auto"/>
              <w:right w:val="single" w:sz="6" w:space="0" w:color="auto"/>
            </w:tcBorders>
          </w:tcPr>
          <w:p w14:paraId="25767DDE"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Источник выплаты объявленных дивидендов (чистая прибыль отчетного периода, нераспределенная чистая прибыль прошлых лет, специальный фонд)</w:t>
            </w:r>
          </w:p>
        </w:tc>
        <w:tc>
          <w:tcPr>
            <w:tcW w:w="3440" w:type="dxa"/>
            <w:tcBorders>
              <w:top w:val="single" w:sz="6" w:space="0" w:color="auto"/>
              <w:left w:val="single" w:sz="6" w:space="0" w:color="auto"/>
              <w:bottom w:val="single" w:sz="6" w:space="0" w:color="auto"/>
              <w:right w:val="double" w:sz="6" w:space="0" w:color="auto"/>
            </w:tcBorders>
            <w:shd w:val="clear" w:color="auto" w:fill="FFFFFF" w:themeFill="background1"/>
          </w:tcPr>
          <w:p w14:paraId="4DC77C06" w14:textId="299D22BA" w:rsidR="00894F45" w:rsidRPr="007A4743" w:rsidRDefault="002B1B42" w:rsidP="00774903">
            <w:pPr>
              <w:shd w:val="clear" w:color="auto" w:fill="FFFFFF" w:themeFill="background1"/>
              <w:spacing w:before="0" w:after="120"/>
              <w:jc w:val="both"/>
              <w:rPr>
                <w:rFonts w:ascii="Arial" w:hAnsi="Arial" w:cs="Arial"/>
              </w:rPr>
            </w:pPr>
            <w:r w:rsidRPr="007A4743">
              <w:rPr>
                <w:rFonts w:ascii="Arial" w:hAnsi="Arial" w:cs="Arial"/>
              </w:rPr>
              <w:t>Источником выплаты объявленных дивидендов была чистая прибыль Общества, определенная на основании бухгалтерской (финансовой) отчетности Общества за период с 26 сентября 2025 г по 30 сентября 2025 г.</w:t>
            </w:r>
          </w:p>
        </w:tc>
      </w:tr>
      <w:tr w:rsidR="00894F45" w:rsidRPr="007A4743" w14:paraId="756C330A" w14:textId="77777777">
        <w:tc>
          <w:tcPr>
            <w:tcW w:w="692" w:type="dxa"/>
            <w:tcBorders>
              <w:top w:val="single" w:sz="6" w:space="0" w:color="auto"/>
              <w:left w:val="double" w:sz="6" w:space="0" w:color="auto"/>
              <w:bottom w:val="single" w:sz="6" w:space="0" w:color="auto"/>
              <w:right w:val="single" w:sz="6" w:space="0" w:color="auto"/>
            </w:tcBorders>
          </w:tcPr>
          <w:p w14:paraId="55B2EDBF"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9</w:t>
            </w:r>
          </w:p>
        </w:tc>
        <w:tc>
          <w:tcPr>
            <w:tcW w:w="5120" w:type="dxa"/>
            <w:tcBorders>
              <w:top w:val="single" w:sz="6" w:space="0" w:color="auto"/>
              <w:left w:val="single" w:sz="6" w:space="0" w:color="auto"/>
              <w:bottom w:val="single" w:sz="6" w:space="0" w:color="auto"/>
              <w:right w:val="single" w:sz="6" w:space="0" w:color="auto"/>
            </w:tcBorders>
          </w:tcPr>
          <w:p w14:paraId="4C579A05"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3440" w:type="dxa"/>
            <w:tcBorders>
              <w:top w:val="single" w:sz="6" w:space="0" w:color="auto"/>
              <w:left w:val="single" w:sz="6" w:space="0" w:color="auto"/>
              <w:bottom w:val="single" w:sz="6" w:space="0" w:color="auto"/>
              <w:right w:val="double" w:sz="6" w:space="0" w:color="auto"/>
            </w:tcBorders>
          </w:tcPr>
          <w:p w14:paraId="57BC7F4B"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Общее собрание акционеров Эмитента, дата принятия решения 10 декабря 2025 г., протокол №1/2025 от 11 декабря 2025 г.</w:t>
            </w:r>
          </w:p>
        </w:tc>
      </w:tr>
      <w:tr w:rsidR="00894F45" w:rsidRPr="007A4743" w14:paraId="77BF7FF8" w14:textId="77777777">
        <w:tc>
          <w:tcPr>
            <w:tcW w:w="692" w:type="dxa"/>
            <w:tcBorders>
              <w:top w:val="single" w:sz="6" w:space="0" w:color="auto"/>
              <w:left w:val="double" w:sz="6" w:space="0" w:color="auto"/>
              <w:bottom w:val="single" w:sz="6" w:space="0" w:color="auto"/>
              <w:right w:val="single" w:sz="6" w:space="0" w:color="auto"/>
            </w:tcBorders>
          </w:tcPr>
          <w:p w14:paraId="52EEFBD2"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10</w:t>
            </w:r>
          </w:p>
        </w:tc>
        <w:tc>
          <w:tcPr>
            <w:tcW w:w="5120" w:type="dxa"/>
            <w:tcBorders>
              <w:top w:val="single" w:sz="6" w:space="0" w:color="auto"/>
              <w:left w:val="single" w:sz="6" w:space="0" w:color="auto"/>
              <w:bottom w:val="single" w:sz="6" w:space="0" w:color="auto"/>
              <w:right w:val="single" w:sz="6" w:space="0" w:color="auto"/>
            </w:tcBorders>
          </w:tcPr>
          <w:p w14:paraId="353F846D"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Дата, на которую определяются (определялись) лица, имеющие (имевшие) право на получение дивидендов</w:t>
            </w:r>
          </w:p>
        </w:tc>
        <w:tc>
          <w:tcPr>
            <w:tcW w:w="3440" w:type="dxa"/>
            <w:tcBorders>
              <w:top w:val="single" w:sz="6" w:space="0" w:color="auto"/>
              <w:left w:val="single" w:sz="6" w:space="0" w:color="auto"/>
              <w:bottom w:val="single" w:sz="6" w:space="0" w:color="auto"/>
              <w:right w:val="double" w:sz="6" w:space="0" w:color="auto"/>
            </w:tcBorders>
          </w:tcPr>
          <w:p w14:paraId="60C81AF8" w14:textId="77777777" w:rsidR="00894F45" w:rsidRPr="00472A17" w:rsidRDefault="00894F45" w:rsidP="00774903">
            <w:pPr>
              <w:shd w:val="clear" w:color="auto" w:fill="FFFFFF" w:themeFill="background1"/>
              <w:spacing w:before="0" w:after="120"/>
              <w:jc w:val="both"/>
              <w:rPr>
                <w:rFonts w:ascii="Arial" w:hAnsi="Arial" w:cs="Arial"/>
                <w:lang w:val="en-US"/>
              </w:rPr>
            </w:pPr>
            <w:r w:rsidRPr="007A4743">
              <w:rPr>
                <w:rFonts w:ascii="Arial" w:hAnsi="Arial" w:cs="Arial"/>
              </w:rPr>
              <w:t>22.12.2025</w:t>
            </w:r>
          </w:p>
        </w:tc>
      </w:tr>
      <w:tr w:rsidR="00894F45" w:rsidRPr="007A4743" w14:paraId="01A77B45" w14:textId="77777777">
        <w:tc>
          <w:tcPr>
            <w:tcW w:w="692" w:type="dxa"/>
            <w:tcBorders>
              <w:top w:val="single" w:sz="6" w:space="0" w:color="auto"/>
              <w:left w:val="double" w:sz="6" w:space="0" w:color="auto"/>
              <w:bottom w:val="single" w:sz="6" w:space="0" w:color="auto"/>
              <w:right w:val="single" w:sz="6" w:space="0" w:color="auto"/>
            </w:tcBorders>
          </w:tcPr>
          <w:p w14:paraId="089D522C"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11</w:t>
            </w:r>
          </w:p>
        </w:tc>
        <w:tc>
          <w:tcPr>
            <w:tcW w:w="5120" w:type="dxa"/>
            <w:tcBorders>
              <w:top w:val="single" w:sz="6" w:space="0" w:color="auto"/>
              <w:left w:val="single" w:sz="6" w:space="0" w:color="auto"/>
              <w:bottom w:val="single" w:sz="6" w:space="0" w:color="auto"/>
              <w:right w:val="single" w:sz="6" w:space="0" w:color="auto"/>
            </w:tcBorders>
          </w:tcPr>
          <w:p w14:paraId="166605E1"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Срок (дата) выплаты объявленных дивидендов</w:t>
            </w:r>
          </w:p>
        </w:tc>
        <w:tc>
          <w:tcPr>
            <w:tcW w:w="3440" w:type="dxa"/>
            <w:tcBorders>
              <w:top w:val="single" w:sz="6" w:space="0" w:color="auto"/>
              <w:left w:val="single" w:sz="6" w:space="0" w:color="auto"/>
              <w:bottom w:val="single" w:sz="6" w:space="0" w:color="auto"/>
              <w:right w:val="double" w:sz="6" w:space="0" w:color="auto"/>
            </w:tcBorders>
          </w:tcPr>
          <w:p w14:paraId="62FC3C70"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Дата окончания срока выплаты дивидендов номинальному держателю и являющемуся профессиональным участником рынка ценных бумаг доверительному управляющему, которые зарегистрированы в реестре акционеров - 15 января 2026 г.; дата окончания срока выплаты дивидендов другим зарегистрированным в реестре акционеров лицам - 5 февраля 2026 г.</w:t>
            </w:r>
          </w:p>
        </w:tc>
      </w:tr>
      <w:tr w:rsidR="00894F45" w:rsidRPr="007A4743" w14:paraId="7C661CC9" w14:textId="77777777" w:rsidTr="00406428">
        <w:tc>
          <w:tcPr>
            <w:tcW w:w="692" w:type="dxa"/>
            <w:tcBorders>
              <w:top w:val="single" w:sz="6" w:space="0" w:color="auto"/>
              <w:left w:val="double" w:sz="6" w:space="0" w:color="auto"/>
              <w:bottom w:val="single" w:sz="6" w:space="0" w:color="auto"/>
              <w:right w:val="single" w:sz="6" w:space="0" w:color="auto"/>
            </w:tcBorders>
          </w:tcPr>
          <w:p w14:paraId="1130ACBC"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12</w:t>
            </w:r>
          </w:p>
        </w:tc>
        <w:tc>
          <w:tcPr>
            <w:tcW w:w="5120" w:type="dxa"/>
            <w:tcBorders>
              <w:top w:val="single" w:sz="6" w:space="0" w:color="auto"/>
              <w:left w:val="single" w:sz="6" w:space="0" w:color="auto"/>
              <w:bottom w:val="single" w:sz="6" w:space="0" w:color="auto"/>
              <w:right w:val="single" w:sz="6" w:space="0" w:color="auto"/>
            </w:tcBorders>
          </w:tcPr>
          <w:p w14:paraId="135F5149"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Иные сведения об объявленных дивидендах, указываемые эмитентом по собственному усмотрению</w:t>
            </w:r>
          </w:p>
        </w:tc>
        <w:tc>
          <w:tcPr>
            <w:tcW w:w="3440" w:type="dxa"/>
            <w:tcBorders>
              <w:top w:val="single" w:sz="6" w:space="0" w:color="auto"/>
              <w:left w:val="single" w:sz="6" w:space="0" w:color="auto"/>
              <w:bottom w:val="single" w:sz="6" w:space="0" w:color="auto"/>
              <w:right w:val="double" w:sz="6" w:space="0" w:color="auto"/>
            </w:tcBorders>
            <w:shd w:val="clear" w:color="auto" w:fill="FFFFFF" w:themeFill="background1"/>
          </w:tcPr>
          <w:p w14:paraId="4ABE2A35" w14:textId="77777777" w:rsidR="00894F45" w:rsidRPr="007A4743" w:rsidRDefault="00406428" w:rsidP="00774903">
            <w:pPr>
              <w:shd w:val="clear" w:color="auto" w:fill="FFFFFF" w:themeFill="background1"/>
              <w:spacing w:before="0" w:after="120"/>
              <w:jc w:val="both"/>
              <w:rPr>
                <w:rFonts w:ascii="Arial" w:hAnsi="Arial" w:cs="Arial"/>
              </w:rPr>
            </w:pPr>
            <w:r w:rsidRPr="007A4743">
              <w:rPr>
                <w:rFonts w:ascii="Arial" w:hAnsi="Arial" w:cs="Arial"/>
              </w:rPr>
              <w:t>отсутствуют</w:t>
            </w:r>
          </w:p>
        </w:tc>
      </w:tr>
      <w:tr w:rsidR="00894F45" w:rsidRPr="007A4743" w14:paraId="134AD450" w14:textId="77777777">
        <w:tc>
          <w:tcPr>
            <w:tcW w:w="692" w:type="dxa"/>
            <w:tcBorders>
              <w:top w:val="single" w:sz="6" w:space="0" w:color="auto"/>
              <w:left w:val="double" w:sz="6" w:space="0" w:color="auto"/>
              <w:bottom w:val="single" w:sz="6" w:space="0" w:color="auto"/>
              <w:right w:val="single" w:sz="6" w:space="0" w:color="auto"/>
            </w:tcBorders>
          </w:tcPr>
          <w:p w14:paraId="746B5855"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13</w:t>
            </w:r>
          </w:p>
        </w:tc>
        <w:tc>
          <w:tcPr>
            <w:tcW w:w="8560" w:type="dxa"/>
            <w:gridSpan w:val="2"/>
            <w:tcBorders>
              <w:top w:val="single" w:sz="6" w:space="0" w:color="auto"/>
              <w:left w:val="single" w:sz="6" w:space="0" w:color="auto"/>
              <w:bottom w:val="single" w:sz="6" w:space="0" w:color="auto"/>
              <w:right w:val="double" w:sz="6" w:space="0" w:color="auto"/>
            </w:tcBorders>
          </w:tcPr>
          <w:p w14:paraId="5528A4E5"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II. Сведения о выплаченных дивидендах</w:t>
            </w:r>
          </w:p>
        </w:tc>
      </w:tr>
      <w:tr w:rsidR="00894F45" w:rsidRPr="007A4743" w14:paraId="72A56905" w14:textId="77777777">
        <w:tc>
          <w:tcPr>
            <w:tcW w:w="692" w:type="dxa"/>
            <w:tcBorders>
              <w:top w:val="single" w:sz="6" w:space="0" w:color="auto"/>
              <w:left w:val="double" w:sz="6" w:space="0" w:color="auto"/>
              <w:bottom w:val="single" w:sz="6" w:space="0" w:color="auto"/>
              <w:right w:val="single" w:sz="6" w:space="0" w:color="auto"/>
            </w:tcBorders>
          </w:tcPr>
          <w:p w14:paraId="38BFC2DA"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14</w:t>
            </w:r>
          </w:p>
        </w:tc>
        <w:tc>
          <w:tcPr>
            <w:tcW w:w="5120" w:type="dxa"/>
            <w:tcBorders>
              <w:top w:val="single" w:sz="6" w:space="0" w:color="auto"/>
              <w:left w:val="single" w:sz="6" w:space="0" w:color="auto"/>
              <w:bottom w:val="single" w:sz="6" w:space="0" w:color="auto"/>
              <w:right w:val="single" w:sz="6" w:space="0" w:color="auto"/>
            </w:tcBorders>
          </w:tcPr>
          <w:p w14:paraId="2FA2EB1B"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Общий размер выплаченных дивидендов по акциям данной категории (типа), руб.</w:t>
            </w:r>
          </w:p>
        </w:tc>
        <w:tc>
          <w:tcPr>
            <w:tcW w:w="3440" w:type="dxa"/>
            <w:tcBorders>
              <w:top w:val="single" w:sz="6" w:space="0" w:color="auto"/>
              <w:left w:val="single" w:sz="6" w:space="0" w:color="auto"/>
              <w:bottom w:val="single" w:sz="6" w:space="0" w:color="auto"/>
              <w:right w:val="double" w:sz="6" w:space="0" w:color="auto"/>
            </w:tcBorders>
          </w:tcPr>
          <w:p w14:paraId="18223058" w14:textId="0FB5B82D" w:rsidR="00894F45" w:rsidRPr="007A4743" w:rsidRDefault="00506AB0" w:rsidP="00774903">
            <w:pPr>
              <w:shd w:val="clear" w:color="auto" w:fill="FFFFFF" w:themeFill="background1"/>
              <w:spacing w:before="0" w:after="120"/>
              <w:jc w:val="both"/>
              <w:rPr>
                <w:rFonts w:ascii="Arial" w:hAnsi="Arial" w:cs="Arial"/>
              </w:rPr>
            </w:pPr>
            <w:r w:rsidRPr="00713DEF">
              <w:rPr>
                <w:rFonts w:ascii="Arial" w:hAnsi="Arial" w:cs="Arial"/>
              </w:rPr>
              <w:t>29 847 500 822,70 руб</w:t>
            </w:r>
            <w:r w:rsidR="00780BFB">
              <w:rPr>
                <w:rFonts w:ascii="Arial" w:hAnsi="Arial" w:cs="Arial"/>
              </w:rPr>
              <w:t>.</w:t>
            </w:r>
            <w:r w:rsidRPr="00713DEF">
              <w:rPr>
                <w:rFonts w:ascii="Arial" w:hAnsi="Arial" w:cs="Arial"/>
              </w:rPr>
              <w:t xml:space="preserve"> (двадцать девять миллиардов восемьсот сорок семь миллионов пятьсот тысяч восемьсот двадцать два руб</w:t>
            </w:r>
            <w:r w:rsidR="00780BFB">
              <w:rPr>
                <w:rFonts w:ascii="Arial" w:hAnsi="Arial" w:cs="Arial"/>
              </w:rPr>
              <w:t>.</w:t>
            </w:r>
            <w:r w:rsidRPr="00713DEF">
              <w:rPr>
                <w:rFonts w:ascii="Arial" w:hAnsi="Arial" w:cs="Arial"/>
              </w:rPr>
              <w:t xml:space="preserve"> семьдесят копеек).</w:t>
            </w:r>
          </w:p>
        </w:tc>
      </w:tr>
      <w:tr w:rsidR="00894F45" w:rsidRPr="007A4743" w14:paraId="669F6AF8" w14:textId="77777777">
        <w:tc>
          <w:tcPr>
            <w:tcW w:w="692" w:type="dxa"/>
            <w:tcBorders>
              <w:top w:val="single" w:sz="6" w:space="0" w:color="auto"/>
              <w:left w:val="double" w:sz="6" w:space="0" w:color="auto"/>
              <w:bottom w:val="single" w:sz="6" w:space="0" w:color="auto"/>
              <w:right w:val="single" w:sz="6" w:space="0" w:color="auto"/>
            </w:tcBorders>
          </w:tcPr>
          <w:p w14:paraId="4EBAE8D7"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15</w:t>
            </w:r>
          </w:p>
        </w:tc>
        <w:tc>
          <w:tcPr>
            <w:tcW w:w="5120" w:type="dxa"/>
            <w:tcBorders>
              <w:top w:val="single" w:sz="6" w:space="0" w:color="auto"/>
              <w:left w:val="single" w:sz="6" w:space="0" w:color="auto"/>
              <w:bottom w:val="single" w:sz="6" w:space="0" w:color="auto"/>
              <w:right w:val="single" w:sz="6" w:space="0" w:color="auto"/>
            </w:tcBorders>
          </w:tcPr>
          <w:p w14:paraId="73835C0A"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Доля выплаченных дивидендов в общем размере объявленных дивидендов по акциям данной категории (типа), %</w:t>
            </w:r>
          </w:p>
        </w:tc>
        <w:tc>
          <w:tcPr>
            <w:tcW w:w="3440" w:type="dxa"/>
            <w:tcBorders>
              <w:top w:val="single" w:sz="6" w:space="0" w:color="auto"/>
              <w:left w:val="single" w:sz="6" w:space="0" w:color="auto"/>
              <w:bottom w:val="single" w:sz="6" w:space="0" w:color="auto"/>
              <w:right w:val="double" w:sz="6" w:space="0" w:color="auto"/>
            </w:tcBorders>
          </w:tcPr>
          <w:p w14:paraId="116EE6F8"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100</w:t>
            </w:r>
          </w:p>
        </w:tc>
      </w:tr>
      <w:tr w:rsidR="00894F45" w:rsidRPr="007A4743" w14:paraId="42FC23F1" w14:textId="77777777">
        <w:tc>
          <w:tcPr>
            <w:tcW w:w="692" w:type="dxa"/>
            <w:tcBorders>
              <w:top w:val="single" w:sz="6" w:space="0" w:color="auto"/>
              <w:left w:val="double" w:sz="6" w:space="0" w:color="auto"/>
              <w:bottom w:val="single" w:sz="6" w:space="0" w:color="auto"/>
              <w:right w:val="single" w:sz="6" w:space="0" w:color="auto"/>
            </w:tcBorders>
          </w:tcPr>
          <w:p w14:paraId="0CD792C0"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16</w:t>
            </w:r>
          </w:p>
        </w:tc>
        <w:tc>
          <w:tcPr>
            <w:tcW w:w="5120" w:type="dxa"/>
            <w:tcBorders>
              <w:top w:val="single" w:sz="6" w:space="0" w:color="auto"/>
              <w:left w:val="single" w:sz="6" w:space="0" w:color="auto"/>
              <w:bottom w:val="single" w:sz="6" w:space="0" w:color="auto"/>
              <w:right w:val="single" w:sz="6" w:space="0" w:color="auto"/>
            </w:tcBorders>
          </w:tcPr>
          <w:p w14:paraId="45257D62"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3440" w:type="dxa"/>
            <w:tcBorders>
              <w:top w:val="single" w:sz="6" w:space="0" w:color="auto"/>
              <w:left w:val="single" w:sz="6" w:space="0" w:color="auto"/>
              <w:bottom w:val="single" w:sz="6" w:space="0" w:color="auto"/>
              <w:right w:val="double" w:sz="6" w:space="0" w:color="auto"/>
            </w:tcBorders>
          </w:tcPr>
          <w:p w14:paraId="4A47E3D4"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неприменимо, дивиденды выплачены в полном объеме</w:t>
            </w:r>
          </w:p>
        </w:tc>
      </w:tr>
      <w:tr w:rsidR="00894F45" w:rsidRPr="007A4743" w14:paraId="4BEB6CDD" w14:textId="77777777">
        <w:tc>
          <w:tcPr>
            <w:tcW w:w="692" w:type="dxa"/>
            <w:tcBorders>
              <w:top w:val="single" w:sz="6" w:space="0" w:color="auto"/>
              <w:left w:val="double" w:sz="6" w:space="0" w:color="auto"/>
              <w:bottom w:val="double" w:sz="6" w:space="0" w:color="auto"/>
              <w:right w:val="single" w:sz="6" w:space="0" w:color="auto"/>
            </w:tcBorders>
          </w:tcPr>
          <w:p w14:paraId="5DFBABEA" w14:textId="77777777" w:rsidR="00894F45" w:rsidRPr="007A4743" w:rsidRDefault="00894F45" w:rsidP="00774903">
            <w:pPr>
              <w:shd w:val="clear" w:color="auto" w:fill="FFFFFF" w:themeFill="background1"/>
              <w:spacing w:before="0" w:after="120"/>
              <w:jc w:val="center"/>
              <w:rPr>
                <w:rFonts w:ascii="Arial" w:hAnsi="Arial" w:cs="Arial"/>
              </w:rPr>
            </w:pPr>
            <w:r w:rsidRPr="007A4743">
              <w:rPr>
                <w:rFonts w:ascii="Arial" w:hAnsi="Arial" w:cs="Arial"/>
              </w:rPr>
              <w:t>17</w:t>
            </w:r>
          </w:p>
        </w:tc>
        <w:tc>
          <w:tcPr>
            <w:tcW w:w="5120" w:type="dxa"/>
            <w:tcBorders>
              <w:top w:val="single" w:sz="6" w:space="0" w:color="auto"/>
              <w:left w:val="single" w:sz="6" w:space="0" w:color="auto"/>
              <w:bottom w:val="double" w:sz="6" w:space="0" w:color="auto"/>
              <w:right w:val="single" w:sz="6" w:space="0" w:color="auto"/>
            </w:tcBorders>
          </w:tcPr>
          <w:p w14:paraId="1AFF2845" w14:textId="77777777" w:rsidR="00894F45" w:rsidRPr="007A4743" w:rsidRDefault="00894F45" w:rsidP="00774903">
            <w:pPr>
              <w:shd w:val="clear" w:color="auto" w:fill="FFFFFF" w:themeFill="background1"/>
              <w:spacing w:before="0" w:after="120"/>
              <w:rPr>
                <w:rFonts w:ascii="Arial" w:hAnsi="Arial" w:cs="Arial"/>
              </w:rPr>
            </w:pPr>
            <w:r w:rsidRPr="007A4743">
              <w:rPr>
                <w:rFonts w:ascii="Arial" w:hAnsi="Arial" w:cs="Arial"/>
              </w:rPr>
              <w:t>Иные сведения о выплаченных дивидендах, указываемые эмитентом по собственному усмотрению</w:t>
            </w:r>
          </w:p>
        </w:tc>
        <w:tc>
          <w:tcPr>
            <w:tcW w:w="3440" w:type="dxa"/>
            <w:tcBorders>
              <w:top w:val="single" w:sz="6" w:space="0" w:color="auto"/>
              <w:left w:val="single" w:sz="6" w:space="0" w:color="auto"/>
              <w:bottom w:val="double" w:sz="6" w:space="0" w:color="auto"/>
              <w:right w:val="double" w:sz="6" w:space="0" w:color="auto"/>
            </w:tcBorders>
          </w:tcPr>
          <w:p w14:paraId="49B8A6FF"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Выплата дивидендов за указанный отчетный период также производилась в порядке, предусмотренном Указанием Банка России от 9 января 2025 г. № 6983-У.</w:t>
            </w:r>
          </w:p>
        </w:tc>
      </w:tr>
    </w:tbl>
    <w:p w14:paraId="21BC272A" w14:textId="77777777" w:rsidR="00894F45" w:rsidRPr="007A4743" w:rsidRDefault="00894F45" w:rsidP="00774903">
      <w:pPr>
        <w:shd w:val="clear" w:color="auto" w:fill="FFFFFF" w:themeFill="background1"/>
        <w:spacing w:before="0" w:after="120"/>
        <w:rPr>
          <w:rFonts w:ascii="Arial" w:hAnsi="Arial" w:cs="Arial"/>
        </w:rPr>
      </w:pPr>
    </w:p>
    <w:bookmarkEnd w:id="74"/>
    <w:p w14:paraId="4A3737AB" w14:textId="77777777" w:rsidR="00894F45" w:rsidRPr="007A4743" w:rsidRDefault="00894F45" w:rsidP="00774903">
      <w:pPr>
        <w:shd w:val="clear" w:color="auto" w:fill="FFFFFF" w:themeFill="background1"/>
        <w:spacing w:before="0" w:after="120"/>
        <w:jc w:val="both"/>
        <w:rPr>
          <w:rFonts w:ascii="Arial" w:hAnsi="Arial" w:cs="Arial"/>
        </w:rPr>
      </w:pPr>
      <w:r w:rsidRPr="008427A4">
        <w:rPr>
          <w:rFonts w:ascii="Arial" w:hAnsi="Arial" w:cs="Arial"/>
          <w:i/>
          <w:iCs/>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00713DEF" w:rsidRPr="007A4743">
        <w:rPr>
          <w:rFonts w:ascii="Arial" w:hAnsi="Arial" w:cs="Arial"/>
        </w:rPr>
        <w:t>.</w:t>
      </w:r>
    </w:p>
    <w:p w14:paraId="435F8AEA"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5" w:name="_Toc230195342"/>
      <w:r w:rsidRPr="007A4743">
        <w:rPr>
          <w:rFonts w:ascii="Arial" w:hAnsi="Arial" w:cs="Arial"/>
        </w:rPr>
        <w:t>4.5. Сведения об организациях, осуществляющих учет прав на эмиссионные ценные бумаги эмитента</w:t>
      </w:r>
      <w:bookmarkEnd w:id="75"/>
    </w:p>
    <w:p w14:paraId="43610D26"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6" w:name="_Toc230195343"/>
      <w:r w:rsidRPr="007A4743">
        <w:rPr>
          <w:rFonts w:ascii="Arial" w:hAnsi="Arial" w:cs="Arial"/>
        </w:rPr>
        <w:t>4.5.1. Сведения о регистраторе, осуществляющем ведение реестра владельцев ценных бумаг эмитента</w:t>
      </w:r>
      <w:bookmarkEnd w:id="76"/>
    </w:p>
    <w:p w14:paraId="7D4231FC"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Держателем реестра акционеров общества, осуществляющим учет прав на акции общества, является регистратор</w:t>
      </w:r>
      <w:r w:rsidR="00713DEF" w:rsidRPr="007A4743">
        <w:rPr>
          <w:rFonts w:ascii="Arial" w:hAnsi="Arial" w:cs="Arial"/>
        </w:rPr>
        <w:t>.</w:t>
      </w:r>
    </w:p>
    <w:p w14:paraId="6F847FD0"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rPr>
        <w:t>Информация о регистраторе, осуществляющем ведение реестра владельцев ценных бумаг эмитента, раскрыта в сети Интернет</w:t>
      </w:r>
      <w:r w:rsidR="00713DEF" w:rsidRPr="007A4743">
        <w:rPr>
          <w:rFonts w:ascii="Arial" w:hAnsi="Arial" w:cs="Arial"/>
        </w:rPr>
        <w:t>.</w:t>
      </w:r>
    </w:p>
    <w:p w14:paraId="492844B9" w14:textId="3A332670" w:rsidR="00894F45" w:rsidRDefault="00894F45" w:rsidP="00774903">
      <w:pPr>
        <w:shd w:val="clear" w:color="auto" w:fill="FFFFFF" w:themeFill="background1"/>
        <w:spacing w:before="0" w:after="120"/>
        <w:jc w:val="both"/>
        <w:rPr>
          <w:rStyle w:val="Subst"/>
          <w:rFonts w:ascii="Arial" w:hAnsi="Arial" w:cs="Arial"/>
          <w:bCs/>
          <w:iCs/>
        </w:rPr>
      </w:pPr>
      <w:r w:rsidRPr="007A4743">
        <w:rPr>
          <w:rFonts w:ascii="Arial" w:hAnsi="Arial" w:cs="Arial"/>
        </w:rPr>
        <w:t>Адрес страницы в сети Интернет, на котором опубликована информация о регистраторе, осуществляющем ведение реестра владельцев ценных бумаг эмитента:</w:t>
      </w:r>
      <w:r w:rsidRPr="007A4743">
        <w:rPr>
          <w:rStyle w:val="Subst"/>
          <w:rFonts w:ascii="Arial" w:hAnsi="Arial" w:cs="Arial"/>
          <w:bCs/>
          <w:iCs/>
        </w:rPr>
        <w:t xml:space="preserve"> </w:t>
      </w:r>
      <w:hyperlink r:id="rId11" w:history="1">
        <w:r w:rsidR="00971FD0" w:rsidRPr="001C2FC6">
          <w:rPr>
            <w:rStyle w:val="af0"/>
            <w:rFonts w:ascii="Arial" w:hAnsi="Arial" w:cs="Arial"/>
            <w:bCs/>
            <w:iCs/>
          </w:rPr>
          <w:t>https://www.e-disclosure.ru/portal/company.aspx?id=39583</w:t>
        </w:r>
      </w:hyperlink>
      <w:r w:rsidR="00713DEF" w:rsidRPr="007A4743">
        <w:rPr>
          <w:rStyle w:val="Subst"/>
          <w:rFonts w:ascii="Arial" w:hAnsi="Arial" w:cs="Arial"/>
          <w:bCs/>
          <w:iCs/>
        </w:rPr>
        <w:t>.</w:t>
      </w:r>
    </w:p>
    <w:p w14:paraId="682BA5D1" w14:textId="57566CA1" w:rsidR="00971FD0" w:rsidRPr="007A4743" w:rsidRDefault="00971FD0" w:rsidP="00774903">
      <w:pPr>
        <w:shd w:val="clear" w:color="auto" w:fill="FFFFFF" w:themeFill="background1"/>
        <w:spacing w:before="0" w:after="120"/>
        <w:jc w:val="both"/>
        <w:rPr>
          <w:rFonts w:ascii="Arial" w:hAnsi="Arial" w:cs="Arial"/>
        </w:rPr>
      </w:pPr>
      <w:r w:rsidRPr="008427A4">
        <w:rPr>
          <w:rFonts w:ascii="Arial" w:hAnsi="Arial" w:cs="Arial"/>
          <w:i/>
          <w:iCs/>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Pr="007A4743">
        <w:rPr>
          <w:rFonts w:ascii="Arial" w:hAnsi="Arial" w:cs="Arial"/>
        </w:rPr>
        <w:t>.</w:t>
      </w:r>
    </w:p>
    <w:p w14:paraId="28E15848"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7" w:name="_Toc230195344"/>
      <w:r w:rsidRPr="007A4743">
        <w:rPr>
          <w:rFonts w:ascii="Arial" w:hAnsi="Arial" w:cs="Arial"/>
        </w:rPr>
        <w:t>4.5.2. Сведения о депозитарии, осуществляющем централизованный учет прав на ценные бумаги эмитента</w:t>
      </w:r>
      <w:bookmarkEnd w:id="77"/>
    </w:p>
    <w:p w14:paraId="68048B49" w14:textId="77777777" w:rsidR="00894F45" w:rsidRPr="007A4743" w:rsidRDefault="00894F45" w:rsidP="00774903">
      <w:pPr>
        <w:shd w:val="clear" w:color="auto" w:fill="FFFFFF" w:themeFill="background1"/>
        <w:spacing w:before="0" w:after="120"/>
        <w:jc w:val="both"/>
        <w:rPr>
          <w:rFonts w:ascii="Arial" w:hAnsi="Arial" w:cs="Arial"/>
          <w:b/>
          <w:bCs/>
          <w:i/>
          <w:iCs/>
        </w:rPr>
      </w:pPr>
      <w:r w:rsidRPr="007A4743">
        <w:rPr>
          <w:rStyle w:val="Subst"/>
          <w:rFonts w:ascii="Arial" w:hAnsi="Arial" w:cs="Arial"/>
          <w:b w:val="0"/>
          <w:i w:val="0"/>
        </w:rPr>
        <w:t>В обращении нет ценных бумаг эмитента с централизованным учетом прав</w:t>
      </w:r>
      <w:r w:rsidR="00613B56" w:rsidRPr="007A4743">
        <w:rPr>
          <w:rStyle w:val="Subst"/>
          <w:rFonts w:ascii="Arial" w:hAnsi="Arial" w:cs="Arial"/>
          <w:b w:val="0"/>
          <w:i w:val="0"/>
        </w:rPr>
        <w:t>.</w:t>
      </w:r>
    </w:p>
    <w:p w14:paraId="11605427" w14:textId="77777777" w:rsidR="00894F45" w:rsidRPr="007A4743" w:rsidRDefault="00894F45" w:rsidP="00774903">
      <w:pPr>
        <w:shd w:val="clear" w:color="auto" w:fill="FFFFFF" w:themeFill="background1"/>
        <w:spacing w:before="0" w:after="120"/>
        <w:jc w:val="both"/>
        <w:rPr>
          <w:rFonts w:ascii="Arial" w:hAnsi="Arial" w:cs="Arial"/>
          <w:i/>
          <w:iCs/>
          <w:sz w:val="22"/>
          <w:szCs w:val="22"/>
        </w:rPr>
      </w:pPr>
      <w:r w:rsidRPr="007A4743">
        <w:rPr>
          <w:rFonts w:ascii="Arial" w:hAnsi="Arial" w:cs="Arial"/>
          <w:i/>
          <w:iCs/>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00613B56" w:rsidRPr="007A4743">
        <w:rPr>
          <w:rFonts w:ascii="Arial" w:hAnsi="Arial" w:cs="Arial"/>
          <w:i/>
          <w:iCs/>
          <w:sz w:val="22"/>
          <w:szCs w:val="22"/>
        </w:rPr>
        <w:t>.</w:t>
      </w:r>
    </w:p>
    <w:p w14:paraId="37890D79"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78" w:name="_Toc230195345"/>
      <w:bookmarkStart w:id="79" w:name="_Hlk226553733"/>
      <w:r w:rsidRPr="007A4743">
        <w:rPr>
          <w:rFonts w:ascii="Arial" w:hAnsi="Arial" w:cs="Arial"/>
        </w:rPr>
        <w:t>4.6. Информация об аудиторе эмитента</w:t>
      </w:r>
      <w:bookmarkEnd w:id="78"/>
    </w:p>
    <w:p w14:paraId="3CA6B684"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b/>
          <w:bCs/>
        </w:rPr>
        <w:t>Указывается информация в отношении аудитора (аудиторской организации, индивидуального аудитора) эмитента, который проводил проверку промежуточной отчетности эмитента, раскрытой эмитентом в отчетном периоде, и (или) который проводил (будет проводить) проверку (обязательный аудит) годовой отчетности эмитента за текущий и последний завершенный отчетный год</w:t>
      </w:r>
      <w:r w:rsidRPr="007A4743">
        <w:rPr>
          <w:rFonts w:ascii="Arial" w:hAnsi="Arial" w:cs="Arial"/>
        </w:rPr>
        <w:t>.</w:t>
      </w:r>
    </w:p>
    <w:p w14:paraId="62B4C6C2"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Полное фирменное наименование:</w:t>
      </w:r>
      <w:r w:rsidRPr="007A4743">
        <w:rPr>
          <w:rStyle w:val="Subst"/>
          <w:rFonts w:ascii="Arial" w:hAnsi="Arial" w:cs="Arial"/>
          <w:bCs/>
          <w:iCs/>
        </w:rPr>
        <w:t xml:space="preserve"> Акционерное общество "Кэпт"</w:t>
      </w:r>
    </w:p>
    <w:p w14:paraId="4C39F464"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Сокращенное фирменное наименование:</w:t>
      </w:r>
      <w:r w:rsidRPr="007A4743">
        <w:rPr>
          <w:rStyle w:val="Subst"/>
          <w:rFonts w:ascii="Arial" w:hAnsi="Arial" w:cs="Arial"/>
          <w:bCs/>
          <w:iCs/>
        </w:rPr>
        <w:t xml:space="preserve"> АО "Кэпт"</w:t>
      </w:r>
    </w:p>
    <w:p w14:paraId="66617A17"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Место нахождения:</w:t>
      </w:r>
      <w:r w:rsidRPr="007A4743">
        <w:rPr>
          <w:rStyle w:val="Subst"/>
          <w:rFonts w:ascii="Arial" w:hAnsi="Arial" w:cs="Arial"/>
          <w:bCs/>
          <w:iCs/>
        </w:rPr>
        <w:t xml:space="preserve"> г. Москва</w:t>
      </w:r>
    </w:p>
    <w:p w14:paraId="4495B56C"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ИНН:</w:t>
      </w:r>
      <w:r w:rsidRPr="007A4743">
        <w:rPr>
          <w:rStyle w:val="Subst"/>
          <w:rFonts w:ascii="Arial" w:hAnsi="Arial" w:cs="Arial"/>
          <w:bCs/>
          <w:iCs/>
        </w:rPr>
        <w:t xml:space="preserve"> 7702019950</w:t>
      </w:r>
    </w:p>
    <w:p w14:paraId="3E5DCDBF"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ОГРН:</w:t>
      </w:r>
      <w:r w:rsidRPr="007A4743">
        <w:rPr>
          <w:rStyle w:val="Subst"/>
          <w:rFonts w:ascii="Arial" w:hAnsi="Arial" w:cs="Arial"/>
          <w:bCs/>
          <w:iCs/>
        </w:rPr>
        <w:t xml:space="preserve"> 1027700125628</w:t>
      </w:r>
    </w:p>
    <w:p w14:paraId="2FAAE63D" w14:textId="77777777" w:rsidR="00971FD0" w:rsidRPr="007A4743" w:rsidRDefault="00971FD0" w:rsidP="00971FD0">
      <w:pPr>
        <w:pStyle w:val="SubHeading"/>
        <w:shd w:val="clear" w:color="auto" w:fill="FFFFFF" w:themeFill="background1"/>
        <w:spacing w:before="0" w:after="120"/>
        <w:jc w:val="both"/>
        <w:rPr>
          <w:rFonts w:ascii="Arial" w:hAnsi="Arial" w:cs="Arial"/>
          <w:b/>
          <w:bCs/>
        </w:rPr>
      </w:pPr>
      <w:r w:rsidRPr="007A4743">
        <w:rPr>
          <w:rFonts w:ascii="Arial" w:hAnsi="Arial" w:cs="Arial"/>
          <w:b/>
          <w:bCs/>
        </w:rPr>
        <w:t>Отчетный год и (или) иной отчетный период из числа последних трех завершенных отчетных лет и текущего года, за который аудитором проводилась (будет проводиться) проверка отчетности эмитента</w:t>
      </w:r>
    </w:p>
    <w:tbl>
      <w:tblPr>
        <w:tblW w:w="9252" w:type="dxa"/>
        <w:tblLayout w:type="fixed"/>
        <w:tblCellMar>
          <w:left w:w="72" w:type="dxa"/>
          <w:right w:w="72" w:type="dxa"/>
        </w:tblCellMar>
        <w:tblLook w:val="0000" w:firstRow="0" w:lastRow="0" w:firstColumn="0" w:lastColumn="0" w:noHBand="0" w:noVBand="0"/>
      </w:tblPr>
      <w:tblGrid>
        <w:gridCol w:w="4652"/>
        <w:gridCol w:w="4600"/>
      </w:tblGrid>
      <w:tr w:rsidR="00971FD0" w:rsidRPr="007A4743" w14:paraId="0212CB04" w14:textId="77777777" w:rsidTr="00971FD0">
        <w:tc>
          <w:tcPr>
            <w:tcW w:w="4652" w:type="dxa"/>
            <w:tcBorders>
              <w:top w:val="double" w:sz="6" w:space="0" w:color="auto"/>
              <w:left w:val="double" w:sz="6" w:space="0" w:color="auto"/>
              <w:bottom w:val="single" w:sz="6" w:space="0" w:color="auto"/>
              <w:right w:val="single" w:sz="6" w:space="0" w:color="auto"/>
            </w:tcBorders>
          </w:tcPr>
          <w:p w14:paraId="67255FE8" w14:textId="77777777" w:rsidR="00971FD0" w:rsidRPr="007A4743" w:rsidRDefault="00971FD0" w:rsidP="007E68B0">
            <w:pPr>
              <w:shd w:val="clear" w:color="auto" w:fill="FFFFFF" w:themeFill="background1"/>
              <w:spacing w:before="0" w:after="120"/>
              <w:jc w:val="center"/>
              <w:rPr>
                <w:rFonts w:ascii="Arial" w:hAnsi="Arial" w:cs="Arial"/>
                <w:b/>
                <w:bCs/>
              </w:rPr>
            </w:pPr>
            <w:r w:rsidRPr="007A4743">
              <w:rPr>
                <w:rFonts w:ascii="Arial" w:hAnsi="Arial" w:cs="Arial"/>
                <w:b/>
                <w:bCs/>
              </w:rPr>
              <w:t>Отчетный год и (или) иной отчетный период из числа последних трех завершенных отчетных лет и текущего года, за который аудитором проводилась (будет проводиться) проверка отчетности эмитента</w:t>
            </w:r>
          </w:p>
        </w:tc>
        <w:tc>
          <w:tcPr>
            <w:tcW w:w="4600" w:type="dxa"/>
            <w:tcBorders>
              <w:top w:val="double" w:sz="6" w:space="0" w:color="auto"/>
              <w:left w:val="single" w:sz="6" w:space="0" w:color="auto"/>
              <w:bottom w:val="single" w:sz="6" w:space="0" w:color="auto"/>
              <w:right w:val="double" w:sz="6" w:space="0" w:color="auto"/>
            </w:tcBorders>
          </w:tcPr>
          <w:p w14:paraId="1FDD264B" w14:textId="77777777" w:rsidR="00971FD0" w:rsidRPr="007A4743" w:rsidRDefault="00971FD0" w:rsidP="007E68B0">
            <w:pPr>
              <w:shd w:val="clear" w:color="auto" w:fill="FFFFFF" w:themeFill="background1"/>
              <w:spacing w:before="0" w:after="120"/>
              <w:jc w:val="center"/>
              <w:rPr>
                <w:rFonts w:ascii="Arial" w:hAnsi="Arial" w:cs="Arial"/>
                <w:b/>
                <w:bCs/>
              </w:rPr>
            </w:pPr>
            <w:r w:rsidRPr="007A4743">
              <w:rPr>
                <w:rFonts w:ascii="Arial" w:hAnsi="Arial" w:cs="Arial"/>
                <w:b/>
                <w:bCs/>
              </w:rPr>
              <w:t>Вид отчетности эмитента, в отношении которой аудитором проводилась (будет проводиться) проверка (бухгалтерская (финансовая) отчетность; консолидированная финансовая отчетность или финансовая отчетность)</w:t>
            </w:r>
          </w:p>
        </w:tc>
      </w:tr>
      <w:tr w:rsidR="00971FD0" w:rsidRPr="007A4743" w14:paraId="00E9F579" w14:textId="77777777" w:rsidTr="00971FD0">
        <w:tc>
          <w:tcPr>
            <w:tcW w:w="4652" w:type="dxa"/>
            <w:tcBorders>
              <w:top w:val="single" w:sz="6" w:space="0" w:color="auto"/>
              <w:left w:val="double" w:sz="6" w:space="0" w:color="auto"/>
              <w:bottom w:val="single" w:sz="6" w:space="0" w:color="auto"/>
              <w:right w:val="single" w:sz="6" w:space="0" w:color="auto"/>
            </w:tcBorders>
          </w:tcPr>
          <w:p w14:paraId="2602FBAC" w14:textId="77777777" w:rsidR="00971FD0" w:rsidRPr="007A4743" w:rsidRDefault="00971FD0" w:rsidP="007E68B0">
            <w:pPr>
              <w:shd w:val="clear" w:color="auto" w:fill="FFFFFF" w:themeFill="background1"/>
              <w:spacing w:before="0" w:after="120"/>
              <w:rPr>
                <w:rFonts w:ascii="Arial" w:hAnsi="Arial" w:cs="Arial"/>
              </w:rPr>
            </w:pPr>
            <w:r w:rsidRPr="007A4743">
              <w:rPr>
                <w:rFonts w:ascii="Arial" w:hAnsi="Arial" w:cs="Arial"/>
              </w:rPr>
              <w:t>2025 г.</w:t>
            </w:r>
          </w:p>
        </w:tc>
        <w:tc>
          <w:tcPr>
            <w:tcW w:w="4600" w:type="dxa"/>
            <w:tcBorders>
              <w:top w:val="single" w:sz="6" w:space="0" w:color="auto"/>
              <w:left w:val="single" w:sz="6" w:space="0" w:color="auto"/>
              <w:bottom w:val="single" w:sz="6" w:space="0" w:color="auto"/>
              <w:right w:val="double" w:sz="6" w:space="0" w:color="auto"/>
            </w:tcBorders>
          </w:tcPr>
          <w:p w14:paraId="5B7DB733"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Консолидированная финансовая отчетность за годы, закончившиеся 31 декабря 2025 и 2024 гг.</w:t>
            </w:r>
          </w:p>
        </w:tc>
      </w:tr>
      <w:tr w:rsidR="00971FD0" w:rsidRPr="007A4743" w14:paraId="6A8A4B64" w14:textId="77777777" w:rsidTr="00971FD0">
        <w:tc>
          <w:tcPr>
            <w:tcW w:w="4652" w:type="dxa"/>
            <w:tcBorders>
              <w:top w:val="single" w:sz="6" w:space="0" w:color="auto"/>
              <w:left w:val="double" w:sz="6" w:space="0" w:color="auto"/>
              <w:bottom w:val="single" w:sz="6" w:space="0" w:color="auto"/>
              <w:right w:val="single" w:sz="6" w:space="0" w:color="auto"/>
            </w:tcBorders>
          </w:tcPr>
          <w:p w14:paraId="2A7AE38C" w14:textId="77777777" w:rsidR="00971FD0" w:rsidRPr="007A4743" w:rsidRDefault="00971FD0" w:rsidP="007E68B0">
            <w:pPr>
              <w:shd w:val="clear" w:color="auto" w:fill="FFFFFF" w:themeFill="background1"/>
              <w:spacing w:before="0" w:after="120"/>
              <w:rPr>
                <w:rFonts w:ascii="Arial" w:hAnsi="Arial" w:cs="Arial"/>
              </w:rPr>
            </w:pPr>
            <w:r w:rsidRPr="007A4743">
              <w:rPr>
                <w:rFonts w:ascii="Arial" w:hAnsi="Arial" w:cs="Arial"/>
              </w:rPr>
              <w:t>2024 г.</w:t>
            </w:r>
          </w:p>
        </w:tc>
        <w:tc>
          <w:tcPr>
            <w:tcW w:w="4600" w:type="dxa"/>
            <w:tcBorders>
              <w:top w:val="single" w:sz="6" w:space="0" w:color="auto"/>
              <w:left w:val="single" w:sz="6" w:space="0" w:color="auto"/>
              <w:bottom w:val="single" w:sz="6" w:space="0" w:color="auto"/>
              <w:right w:val="double" w:sz="6" w:space="0" w:color="auto"/>
            </w:tcBorders>
          </w:tcPr>
          <w:p w14:paraId="47783B5D"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Консолидированная финансовая отчетность за годы, закончившиеся 31 декабря 2024, 2023 и 2022 гг.</w:t>
            </w:r>
          </w:p>
        </w:tc>
      </w:tr>
      <w:tr w:rsidR="00971FD0" w:rsidRPr="007A4743" w14:paraId="56069C92" w14:textId="77777777" w:rsidTr="00971FD0">
        <w:tc>
          <w:tcPr>
            <w:tcW w:w="4652" w:type="dxa"/>
            <w:tcBorders>
              <w:top w:val="single" w:sz="6" w:space="0" w:color="auto"/>
              <w:left w:val="double" w:sz="6" w:space="0" w:color="auto"/>
              <w:bottom w:val="single" w:sz="6" w:space="0" w:color="auto"/>
              <w:right w:val="single" w:sz="6" w:space="0" w:color="auto"/>
            </w:tcBorders>
          </w:tcPr>
          <w:p w14:paraId="567B335D" w14:textId="77777777" w:rsidR="00971FD0" w:rsidRPr="007A4743" w:rsidRDefault="00971FD0" w:rsidP="007E68B0">
            <w:pPr>
              <w:shd w:val="clear" w:color="auto" w:fill="FFFFFF" w:themeFill="background1"/>
              <w:spacing w:before="0" w:after="120"/>
              <w:rPr>
                <w:rFonts w:ascii="Arial" w:hAnsi="Arial" w:cs="Arial"/>
              </w:rPr>
            </w:pPr>
            <w:r w:rsidRPr="007A4743">
              <w:rPr>
                <w:rFonts w:ascii="Arial" w:hAnsi="Arial" w:cs="Arial"/>
              </w:rPr>
              <w:t>2023 г.</w:t>
            </w:r>
          </w:p>
        </w:tc>
        <w:tc>
          <w:tcPr>
            <w:tcW w:w="4600" w:type="dxa"/>
            <w:tcBorders>
              <w:top w:val="single" w:sz="6" w:space="0" w:color="auto"/>
              <w:left w:val="single" w:sz="6" w:space="0" w:color="auto"/>
              <w:bottom w:val="single" w:sz="6" w:space="0" w:color="auto"/>
              <w:right w:val="double" w:sz="6" w:space="0" w:color="auto"/>
            </w:tcBorders>
          </w:tcPr>
          <w:p w14:paraId="4F6E502D"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Консолидированная финансовая отчетность за годы, закончившиеся 31 декабря 2023, 2022 и 2021 гг.</w:t>
            </w:r>
          </w:p>
        </w:tc>
      </w:tr>
      <w:tr w:rsidR="00971FD0" w:rsidRPr="007A4743" w14:paraId="180F751D" w14:textId="77777777" w:rsidTr="00971FD0">
        <w:tc>
          <w:tcPr>
            <w:tcW w:w="4652" w:type="dxa"/>
            <w:tcBorders>
              <w:top w:val="single" w:sz="6" w:space="0" w:color="auto"/>
              <w:left w:val="double" w:sz="6" w:space="0" w:color="auto"/>
              <w:bottom w:val="single" w:sz="6" w:space="0" w:color="auto"/>
              <w:right w:val="single" w:sz="6" w:space="0" w:color="auto"/>
            </w:tcBorders>
          </w:tcPr>
          <w:p w14:paraId="56B17F27" w14:textId="77777777" w:rsidR="00971FD0" w:rsidRPr="007A4743" w:rsidRDefault="00971FD0" w:rsidP="007E68B0">
            <w:pPr>
              <w:shd w:val="clear" w:color="auto" w:fill="FFFFFF" w:themeFill="background1"/>
              <w:spacing w:before="0" w:after="120"/>
              <w:rPr>
                <w:rFonts w:ascii="Arial" w:hAnsi="Arial" w:cs="Arial"/>
              </w:rPr>
            </w:pPr>
            <w:r>
              <w:rPr>
                <w:rFonts w:ascii="Arial" w:hAnsi="Arial" w:cs="Arial"/>
              </w:rPr>
              <w:t>2025 г.</w:t>
            </w:r>
          </w:p>
        </w:tc>
        <w:tc>
          <w:tcPr>
            <w:tcW w:w="4600" w:type="dxa"/>
            <w:tcBorders>
              <w:top w:val="single" w:sz="6" w:space="0" w:color="auto"/>
              <w:left w:val="single" w:sz="6" w:space="0" w:color="auto"/>
              <w:bottom w:val="single" w:sz="6" w:space="0" w:color="auto"/>
              <w:right w:val="double" w:sz="6" w:space="0" w:color="auto"/>
            </w:tcBorders>
          </w:tcPr>
          <w:p w14:paraId="7267ED81" w14:textId="77777777" w:rsidR="00971FD0" w:rsidRPr="007E68B0" w:rsidRDefault="00971FD0" w:rsidP="00971FD0">
            <w:pPr>
              <w:shd w:val="clear" w:color="auto" w:fill="FFFFFF" w:themeFill="background1"/>
              <w:spacing w:before="0" w:after="120"/>
              <w:jc w:val="both"/>
              <w:rPr>
                <w:rFonts w:ascii="Arial" w:hAnsi="Arial" w:cs="Arial"/>
              </w:rPr>
            </w:pPr>
            <w:r>
              <w:rPr>
                <w:rFonts w:ascii="Arial" w:hAnsi="Arial" w:cs="Arial"/>
              </w:rPr>
              <w:t>Финансовая отчетность за год, закончившийся 31 декабря 2025 г.</w:t>
            </w:r>
            <w:r w:rsidRPr="00971FD0">
              <w:rPr>
                <w:rFonts w:ascii="Arial" w:hAnsi="Arial" w:cs="Arial"/>
              </w:rPr>
              <w:t xml:space="preserve"> </w:t>
            </w:r>
            <w:r>
              <w:rPr>
                <w:rFonts w:ascii="Arial" w:hAnsi="Arial" w:cs="Arial"/>
              </w:rPr>
              <w:t>(отдельная отчетность по МСФО)</w:t>
            </w:r>
          </w:p>
        </w:tc>
      </w:tr>
      <w:tr w:rsidR="00971FD0" w:rsidRPr="007A4743" w14:paraId="04C686E3" w14:textId="77777777" w:rsidTr="00971FD0">
        <w:tc>
          <w:tcPr>
            <w:tcW w:w="4652" w:type="dxa"/>
            <w:tcBorders>
              <w:top w:val="single" w:sz="6" w:space="0" w:color="auto"/>
              <w:left w:val="double" w:sz="6" w:space="0" w:color="auto"/>
              <w:bottom w:val="single" w:sz="6" w:space="0" w:color="auto"/>
              <w:right w:val="single" w:sz="6" w:space="0" w:color="auto"/>
            </w:tcBorders>
          </w:tcPr>
          <w:p w14:paraId="240C87C5" w14:textId="77777777" w:rsidR="00971FD0" w:rsidRPr="007A4743" w:rsidRDefault="00971FD0" w:rsidP="007E68B0">
            <w:pPr>
              <w:shd w:val="clear" w:color="auto" w:fill="FFFFFF" w:themeFill="background1"/>
              <w:spacing w:before="0" w:after="120"/>
              <w:rPr>
                <w:rFonts w:ascii="Arial" w:hAnsi="Arial" w:cs="Arial"/>
              </w:rPr>
            </w:pPr>
            <w:r w:rsidRPr="007A4743">
              <w:rPr>
                <w:rFonts w:ascii="Arial" w:hAnsi="Arial" w:cs="Arial"/>
              </w:rPr>
              <w:t>2025 г.</w:t>
            </w:r>
          </w:p>
        </w:tc>
        <w:tc>
          <w:tcPr>
            <w:tcW w:w="4600" w:type="dxa"/>
            <w:tcBorders>
              <w:top w:val="single" w:sz="6" w:space="0" w:color="auto"/>
              <w:left w:val="single" w:sz="6" w:space="0" w:color="auto"/>
              <w:bottom w:val="single" w:sz="6" w:space="0" w:color="auto"/>
              <w:right w:val="double" w:sz="6" w:space="0" w:color="auto"/>
            </w:tcBorders>
          </w:tcPr>
          <w:p w14:paraId="0FC146D1"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Бухгалтерская отчетность за период с 26 сентября 2025 г. по 31 декабря 2025 г.</w:t>
            </w:r>
          </w:p>
        </w:tc>
      </w:tr>
      <w:tr w:rsidR="00971FD0" w:rsidRPr="007A4743" w14:paraId="439C6955" w14:textId="77777777" w:rsidTr="00971FD0">
        <w:tc>
          <w:tcPr>
            <w:tcW w:w="4652" w:type="dxa"/>
            <w:tcBorders>
              <w:top w:val="single" w:sz="6" w:space="0" w:color="auto"/>
              <w:left w:val="double" w:sz="6" w:space="0" w:color="auto"/>
              <w:bottom w:val="double" w:sz="6" w:space="0" w:color="auto"/>
              <w:right w:val="single" w:sz="6" w:space="0" w:color="auto"/>
            </w:tcBorders>
          </w:tcPr>
          <w:p w14:paraId="4F316677" w14:textId="77777777" w:rsidR="00971FD0" w:rsidRPr="007A4743" w:rsidRDefault="00971FD0" w:rsidP="007E68B0">
            <w:pPr>
              <w:shd w:val="clear" w:color="auto" w:fill="FFFFFF" w:themeFill="background1"/>
              <w:spacing w:before="0" w:after="120"/>
              <w:rPr>
                <w:rFonts w:ascii="Arial" w:hAnsi="Arial" w:cs="Arial"/>
              </w:rPr>
            </w:pPr>
            <w:r w:rsidRPr="007A4743">
              <w:rPr>
                <w:rFonts w:ascii="Arial" w:hAnsi="Arial" w:cs="Arial"/>
              </w:rPr>
              <w:t>2025 г.</w:t>
            </w:r>
          </w:p>
        </w:tc>
        <w:tc>
          <w:tcPr>
            <w:tcW w:w="4600" w:type="dxa"/>
            <w:tcBorders>
              <w:top w:val="single" w:sz="6" w:space="0" w:color="auto"/>
              <w:left w:val="single" w:sz="6" w:space="0" w:color="auto"/>
              <w:bottom w:val="double" w:sz="6" w:space="0" w:color="auto"/>
              <w:right w:val="double" w:sz="6" w:space="0" w:color="auto"/>
            </w:tcBorders>
          </w:tcPr>
          <w:p w14:paraId="3534BF51" w14:textId="77777777" w:rsidR="00971FD0" w:rsidRPr="007A4743" w:rsidRDefault="00971FD0" w:rsidP="00971FD0">
            <w:pPr>
              <w:shd w:val="clear" w:color="auto" w:fill="FFFFFF" w:themeFill="background1"/>
              <w:spacing w:before="0" w:after="120"/>
              <w:jc w:val="both"/>
              <w:rPr>
                <w:rFonts w:ascii="Arial" w:hAnsi="Arial" w:cs="Arial"/>
              </w:rPr>
            </w:pPr>
            <w:r w:rsidRPr="007A4743">
              <w:rPr>
                <w:rFonts w:ascii="Arial" w:hAnsi="Arial" w:cs="Arial"/>
              </w:rPr>
              <w:t>Бухгалтерская отчетность за период с 26 сентября 2025 г. по 30 сентября 2025 г.</w:t>
            </w:r>
          </w:p>
        </w:tc>
      </w:tr>
    </w:tbl>
    <w:p w14:paraId="6281B2BA" w14:textId="77777777" w:rsidR="00971FD0" w:rsidRPr="007A4743" w:rsidRDefault="00971FD0" w:rsidP="00971FD0">
      <w:pPr>
        <w:shd w:val="clear" w:color="auto" w:fill="FFFFFF" w:themeFill="background1"/>
        <w:spacing w:before="0" w:after="120"/>
        <w:rPr>
          <w:rFonts w:ascii="Arial" w:hAnsi="Arial" w:cs="Arial"/>
          <w:sz w:val="22"/>
          <w:szCs w:val="22"/>
        </w:rPr>
      </w:pPr>
    </w:p>
    <w:p w14:paraId="6A8E2576" w14:textId="75D997C5" w:rsidR="00971FD0" w:rsidRPr="00971FD0" w:rsidRDefault="00971FD0" w:rsidP="00971FD0">
      <w:pPr>
        <w:shd w:val="clear" w:color="auto" w:fill="FFFFFF" w:themeFill="background1"/>
        <w:spacing w:after="120"/>
        <w:jc w:val="both"/>
        <w:rPr>
          <w:rStyle w:val="Subst"/>
          <w:rFonts w:ascii="Arial" w:hAnsi="Arial" w:cs="Arial"/>
          <w:b w:val="0"/>
          <w:bCs/>
          <w:i w:val="0"/>
          <w:iCs/>
        </w:rPr>
      </w:pPr>
      <w:r w:rsidRPr="007A4743">
        <w:rPr>
          <w:rFonts w:ascii="Arial" w:hAnsi="Arial" w:cs="Arial"/>
          <w:b/>
          <w:bCs/>
        </w:rPr>
        <w:t>Сопутствующие аудиту и прочие связанные с аудиторской деятельностью услуги, которые оказывались (будут оказываться) эмитенту в течение последних трех завершенных отчетных лет и текущего года аудитором:</w:t>
      </w:r>
      <w:r w:rsidRPr="007A4743">
        <w:rPr>
          <w:rFonts w:ascii="Arial" w:hAnsi="Arial" w:cs="Arial"/>
        </w:rPr>
        <w:br/>
      </w:r>
      <w:r w:rsidRPr="00971FD0">
        <w:rPr>
          <w:rStyle w:val="Subst"/>
          <w:rFonts w:ascii="Arial" w:hAnsi="Arial" w:cs="Arial"/>
          <w:b w:val="0"/>
          <w:bCs/>
          <w:i w:val="0"/>
          <w:iCs/>
        </w:rPr>
        <w:t>Сопутствующие аудиту услуги: обзорные проверки промежуточной сокращенной консолидированной финансовой отчетности за промежуточные периоды 2023-2025 гг.</w:t>
      </w:r>
    </w:p>
    <w:p w14:paraId="6A400DDC" w14:textId="77777777" w:rsidR="00971FD0" w:rsidRPr="00971FD0" w:rsidRDefault="00971FD0" w:rsidP="00971FD0">
      <w:pPr>
        <w:shd w:val="clear" w:color="auto" w:fill="FFFFFF" w:themeFill="background1"/>
        <w:spacing w:before="0" w:after="120"/>
        <w:jc w:val="both"/>
        <w:rPr>
          <w:rFonts w:ascii="Arial" w:hAnsi="Arial" w:cs="Arial"/>
          <w:b/>
          <w:bCs/>
          <w:i/>
          <w:iCs/>
        </w:rPr>
      </w:pPr>
      <w:r w:rsidRPr="00971FD0">
        <w:rPr>
          <w:rStyle w:val="Subst"/>
          <w:rFonts w:ascii="Arial" w:hAnsi="Arial" w:cs="Arial"/>
          <w:b w:val="0"/>
          <w:bCs/>
          <w:i w:val="0"/>
          <w:iCs/>
        </w:rPr>
        <w:t>Прочие связанные с аудиторской деятельностью услуги: аудиторские процедуры в отношении финансовой информации согласно инструкциям аудитора группы за 2023-2025 гг.</w:t>
      </w:r>
    </w:p>
    <w:p w14:paraId="3660A3A3" w14:textId="77777777" w:rsidR="00971FD0" w:rsidRPr="00971FD0" w:rsidRDefault="00971FD0" w:rsidP="00971FD0">
      <w:pPr>
        <w:pStyle w:val="SubHeading"/>
        <w:shd w:val="clear" w:color="auto" w:fill="FFFFFF" w:themeFill="background1"/>
        <w:spacing w:before="0" w:after="120"/>
        <w:jc w:val="both"/>
        <w:rPr>
          <w:rStyle w:val="Subst"/>
          <w:rFonts w:ascii="Arial" w:hAnsi="Arial" w:cs="Arial"/>
          <w:b w:val="0"/>
          <w:bCs/>
          <w:i w:val="0"/>
          <w:iCs/>
        </w:rPr>
      </w:pPr>
      <w:r w:rsidRPr="007A4743">
        <w:rPr>
          <w:rFonts w:ascii="Arial" w:hAnsi="Arial" w:cs="Arial"/>
          <w:b/>
          <w:bCs/>
        </w:rPr>
        <w:t xml:space="preserve">Факторы, которые могут оказать влияние на независимость аудитора, в том числе сведения о наличии существенных интересов (взаимоотношений), связывающих с эмитентом (членами органов управления и органов контроля за финансово-хозяйственной деятельностью эмитента) аудитора эмитента, членов органов управления и органов контроля за финансово-хозяйственной деятельностью аудитора, а также участников аудиторской группы: </w:t>
      </w:r>
      <w:r w:rsidRPr="00024B28">
        <w:rPr>
          <w:rFonts w:ascii="Arial" w:hAnsi="Arial" w:cs="Arial"/>
        </w:rPr>
        <w:t>у</w:t>
      </w:r>
      <w:r w:rsidRPr="00971FD0">
        <w:rPr>
          <w:rStyle w:val="Subst"/>
          <w:rFonts w:ascii="Arial" w:hAnsi="Arial" w:cs="Arial"/>
          <w:b w:val="0"/>
          <w:bCs/>
          <w:i w:val="0"/>
          <w:iCs/>
        </w:rPr>
        <w:t>казанные факторы отсутствуют.</w:t>
      </w:r>
    </w:p>
    <w:p w14:paraId="34728194" w14:textId="62CAB2A1" w:rsidR="00971FD0" w:rsidRDefault="00971FD0" w:rsidP="00971FD0">
      <w:pPr>
        <w:pStyle w:val="SubHeading"/>
        <w:shd w:val="clear" w:color="auto" w:fill="FFFFFF" w:themeFill="background1"/>
        <w:spacing w:before="0" w:after="120"/>
        <w:jc w:val="both"/>
        <w:rPr>
          <w:rStyle w:val="Subst"/>
          <w:rFonts w:ascii="Arial" w:hAnsi="Arial" w:cs="Arial"/>
        </w:rPr>
      </w:pPr>
      <w:r w:rsidRPr="007A4743">
        <w:rPr>
          <w:rFonts w:ascii="Arial" w:hAnsi="Arial" w:cs="Arial"/>
          <w:b/>
          <w:bCs/>
        </w:rPr>
        <w:t>Фактический размер вознаграждения, выплаченного эмитентом аудитору за последний завершенный отчетный год, с отдельным указанием размера вознаграждения, выплаченного за аудит (проверку), в том числе обязательный, отчетности эмитента и за оказание сопутствующих аудиту и прочих связанных с аудиторской деятельностью услуг</w:t>
      </w:r>
      <w:r w:rsidRPr="007A4743">
        <w:rPr>
          <w:rFonts w:ascii="Arial" w:hAnsi="Arial" w:cs="Arial"/>
        </w:rPr>
        <w:t>:</w:t>
      </w:r>
      <w:r w:rsidRPr="007A4743">
        <w:rPr>
          <w:rFonts w:ascii="Arial" w:hAnsi="Arial" w:cs="Arial"/>
        </w:rPr>
        <w:br/>
      </w:r>
      <w:r w:rsidRPr="007A4743">
        <w:rPr>
          <w:rStyle w:val="Subst"/>
          <w:rFonts w:ascii="Arial" w:hAnsi="Arial" w:cs="Arial"/>
        </w:rPr>
        <w:t xml:space="preserve">Эмитентом </w:t>
      </w:r>
      <w:r>
        <w:rPr>
          <w:rStyle w:val="Subst"/>
          <w:rFonts w:ascii="Arial" w:hAnsi="Arial" w:cs="Arial"/>
        </w:rPr>
        <w:t xml:space="preserve">было выплачено </w:t>
      </w:r>
      <w:r w:rsidR="00791EF2">
        <w:rPr>
          <w:rStyle w:val="Subst"/>
          <w:rFonts w:ascii="Arial" w:hAnsi="Arial" w:cs="Arial"/>
        </w:rPr>
        <w:t>5 900 000</w:t>
      </w:r>
      <w:r>
        <w:rPr>
          <w:rStyle w:val="Subst"/>
          <w:rFonts w:ascii="Arial" w:hAnsi="Arial" w:cs="Arial"/>
        </w:rPr>
        <w:t xml:space="preserve"> рублей </w:t>
      </w:r>
      <w:r w:rsidRPr="007A4743">
        <w:rPr>
          <w:rStyle w:val="Subst"/>
          <w:rFonts w:ascii="Arial" w:hAnsi="Arial" w:cs="Arial"/>
        </w:rPr>
        <w:t>(не включая НДС)</w:t>
      </w:r>
      <w:r w:rsidRPr="00B42636">
        <w:rPr>
          <w:rStyle w:val="Subst"/>
          <w:rFonts w:ascii="Arial" w:hAnsi="Arial" w:cs="Arial"/>
        </w:rPr>
        <w:t xml:space="preserve"> </w:t>
      </w:r>
      <w:r w:rsidRPr="007A4743">
        <w:rPr>
          <w:rStyle w:val="Subst"/>
          <w:rFonts w:ascii="Arial" w:hAnsi="Arial" w:cs="Arial"/>
        </w:rPr>
        <w:t xml:space="preserve">за аудит, в том числе обязательный, отчетности эмитента за последний завершенный отчетный год, за оказание сопутствующих аудиту и прочих связанных с аудиторской деятельностью услуг </w:t>
      </w:r>
      <w:r>
        <w:rPr>
          <w:rStyle w:val="Subst"/>
          <w:rFonts w:ascii="Arial" w:hAnsi="Arial" w:cs="Arial"/>
        </w:rPr>
        <w:t xml:space="preserve">вознаграждение </w:t>
      </w:r>
      <w:r w:rsidRPr="007A4743">
        <w:rPr>
          <w:rStyle w:val="Subst"/>
          <w:rFonts w:ascii="Arial" w:hAnsi="Arial" w:cs="Arial"/>
        </w:rPr>
        <w:t>не выплачивалось.</w:t>
      </w:r>
    </w:p>
    <w:p w14:paraId="27E1CAAE" w14:textId="77777777" w:rsidR="00971FD0" w:rsidRPr="007A4743" w:rsidRDefault="00971FD0" w:rsidP="00971FD0">
      <w:pPr>
        <w:pStyle w:val="SubHeading"/>
        <w:shd w:val="clear" w:color="auto" w:fill="FFFFFF" w:themeFill="background1"/>
        <w:spacing w:before="0" w:after="120"/>
        <w:jc w:val="both"/>
        <w:rPr>
          <w:rFonts w:ascii="Arial" w:hAnsi="Arial" w:cs="Arial"/>
          <w:b/>
          <w:bCs/>
          <w:sz w:val="22"/>
          <w:szCs w:val="22"/>
        </w:rPr>
      </w:pPr>
      <w:r w:rsidRPr="007A4743">
        <w:rPr>
          <w:rStyle w:val="Subst"/>
          <w:rFonts w:ascii="Arial" w:hAnsi="Arial" w:cs="Arial"/>
        </w:rPr>
        <w:t>Указанные услуги были оплачены подконтрольными Эмитенту организациями, имеющими для него существенное значение.</w:t>
      </w:r>
    </w:p>
    <w:p w14:paraId="1C294CBB" w14:textId="4AB36278" w:rsidR="00971FD0" w:rsidRPr="007A4743" w:rsidRDefault="00791EF2" w:rsidP="00791EF2">
      <w:pPr>
        <w:shd w:val="clear" w:color="auto" w:fill="FFFFFF" w:themeFill="background1"/>
        <w:spacing w:before="0" w:after="120"/>
        <w:jc w:val="both"/>
        <w:rPr>
          <w:rFonts w:ascii="Arial" w:hAnsi="Arial" w:cs="Arial"/>
        </w:rPr>
      </w:pPr>
      <w:r w:rsidRPr="00791EF2">
        <w:rPr>
          <w:rStyle w:val="Subst"/>
          <w:rFonts w:ascii="Arial" w:hAnsi="Arial" w:cs="Arial"/>
        </w:rPr>
        <w:t>Отсроченные платежи за аудит, в том числе обязательный, отчетности эмитента за последний завершенный отчетный год составляет 600 000 руб. (не включая НДС).</w:t>
      </w:r>
    </w:p>
    <w:p w14:paraId="77715B67" w14:textId="77777777" w:rsidR="00971FD0" w:rsidRPr="007A4743" w:rsidRDefault="00971FD0" w:rsidP="00971FD0">
      <w:pPr>
        <w:shd w:val="clear" w:color="auto" w:fill="FFFFFF" w:themeFill="background1"/>
        <w:spacing w:before="0" w:after="120"/>
        <w:rPr>
          <w:rFonts w:ascii="Arial" w:hAnsi="Arial" w:cs="Arial"/>
        </w:rPr>
      </w:pPr>
      <w:r w:rsidRPr="007A4743">
        <w:rPr>
          <w:rStyle w:val="Subst"/>
          <w:rFonts w:ascii="Arial" w:hAnsi="Arial" w:cs="Arial"/>
        </w:rPr>
        <w:t>Аудитор проводил проверку консолидированной финансовой отчетности эмитента.</w:t>
      </w:r>
    </w:p>
    <w:p w14:paraId="52CC6478" w14:textId="77777777" w:rsidR="00971FD0" w:rsidRPr="007A4743" w:rsidRDefault="00971FD0" w:rsidP="00971FD0">
      <w:pPr>
        <w:shd w:val="clear" w:color="auto" w:fill="FFFFFF" w:themeFill="background1"/>
        <w:spacing w:before="0" w:after="120"/>
        <w:jc w:val="both"/>
        <w:rPr>
          <w:rFonts w:ascii="Arial" w:hAnsi="Arial" w:cs="Arial"/>
          <w:b/>
          <w:bCs/>
          <w:i/>
          <w:iCs/>
        </w:rPr>
      </w:pPr>
      <w:r w:rsidRPr="007A4743">
        <w:rPr>
          <w:rFonts w:ascii="Arial" w:hAnsi="Arial" w:cs="Arial"/>
          <w:b/>
          <w:bCs/>
        </w:rPr>
        <w:t>Фактический размер вознаграждения, выплаченного эмитентом и подконтрольными эмитенту организациями, имеющими для него существенное значение, указанному аудитору за аудит (проверку), в том числе обязательный, консолидированной финансовой отчетности эмитента за последний завершенный отчетный год и за оказание сопутствующих аудиту и прочих связанных с аудиторской деятельностью услуг</w:t>
      </w:r>
      <w:r w:rsidRPr="007A4743">
        <w:rPr>
          <w:rFonts w:ascii="Arial" w:hAnsi="Arial" w:cs="Arial"/>
        </w:rPr>
        <w:t xml:space="preserve">: </w:t>
      </w:r>
      <w:r>
        <w:rPr>
          <w:rFonts w:ascii="Arial" w:hAnsi="Arial" w:cs="Arial"/>
          <w:b/>
          <w:bCs/>
          <w:i/>
          <w:iCs/>
        </w:rPr>
        <w:t xml:space="preserve">за аудит (проверку), в том числе обязательный,–91 850 000 руб. </w:t>
      </w:r>
      <w:r w:rsidRPr="007A4743">
        <w:rPr>
          <w:rStyle w:val="Subst"/>
          <w:rFonts w:ascii="Arial" w:hAnsi="Arial" w:cs="Arial"/>
        </w:rPr>
        <w:t>(не включая НДС)</w:t>
      </w:r>
      <w:r>
        <w:rPr>
          <w:rFonts w:ascii="Arial" w:hAnsi="Arial" w:cs="Arial"/>
          <w:b/>
          <w:bCs/>
          <w:i/>
          <w:iCs/>
        </w:rPr>
        <w:t xml:space="preserve">, за оказание сопутствующих аудиту услуг – 19 600 000 руб. </w:t>
      </w:r>
      <w:r w:rsidRPr="007A4743">
        <w:rPr>
          <w:rStyle w:val="Subst"/>
          <w:rFonts w:ascii="Arial" w:hAnsi="Arial" w:cs="Arial"/>
        </w:rPr>
        <w:t>(не включая НДС)</w:t>
      </w:r>
      <w:r>
        <w:rPr>
          <w:rStyle w:val="Subst"/>
          <w:rFonts w:ascii="Arial" w:hAnsi="Arial" w:cs="Arial"/>
        </w:rPr>
        <w:t xml:space="preserve"> </w:t>
      </w:r>
      <w:r>
        <w:rPr>
          <w:rFonts w:ascii="Arial" w:hAnsi="Arial" w:cs="Arial"/>
          <w:b/>
          <w:bCs/>
          <w:i/>
          <w:iCs/>
        </w:rPr>
        <w:t>и прочих связанных с аудиторской деятельностью услуг – 3 164 000</w:t>
      </w:r>
      <w:r w:rsidRPr="007A4743">
        <w:rPr>
          <w:rStyle w:val="Subst"/>
          <w:rFonts w:ascii="Arial" w:hAnsi="Arial" w:cs="Arial"/>
        </w:rPr>
        <w:t xml:space="preserve"> руб. (не включая НДС).</w:t>
      </w:r>
    </w:p>
    <w:p w14:paraId="063738B9" w14:textId="77777777" w:rsidR="00971FD0" w:rsidRPr="007A4743" w:rsidRDefault="00971FD0" w:rsidP="00971FD0">
      <w:pPr>
        <w:pStyle w:val="SubHeading"/>
        <w:shd w:val="clear" w:color="auto" w:fill="FFFFFF" w:themeFill="background1"/>
        <w:spacing w:before="0" w:after="120"/>
        <w:rPr>
          <w:rFonts w:ascii="Arial" w:hAnsi="Arial" w:cs="Arial"/>
          <w:b/>
          <w:bCs/>
          <w:sz w:val="22"/>
          <w:szCs w:val="22"/>
        </w:rPr>
      </w:pPr>
      <w:r w:rsidRPr="007A4743">
        <w:rPr>
          <w:rFonts w:ascii="Arial" w:hAnsi="Arial" w:cs="Arial"/>
          <w:b/>
          <w:bCs/>
          <w:sz w:val="22"/>
          <w:szCs w:val="22"/>
        </w:rPr>
        <w:t>Порядок выбора аудитора эмитента</w:t>
      </w:r>
    </w:p>
    <w:p w14:paraId="0F87BE9E" w14:textId="77777777" w:rsidR="00971FD0" w:rsidRPr="007A4743" w:rsidRDefault="00971FD0" w:rsidP="00971FD0">
      <w:pPr>
        <w:shd w:val="clear" w:color="auto" w:fill="FFFFFF" w:themeFill="background1"/>
        <w:spacing w:before="0" w:after="120"/>
        <w:jc w:val="both"/>
        <w:rPr>
          <w:rFonts w:ascii="Arial" w:hAnsi="Arial" w:cs="Arial"/>
          <w:b/>
          <w:bCs/>
          <w:i/>
          <w:iCs/>
        </w:rPr>
      </w:pPr>
      <w:r w:rsidRPr="007A4743">
        <w:rPr>
          <w:rFonts w:ascii="Arial" w:hAnsi="Arial" w:cs="Arial"/>
          <w:b/>
          <w:bCs/>
        </w:rPr>
        <w:t>Процедура конкурса, связанного с выбором аудитора, и его основные условия</w:t>
      </w:r>
      <w:r w:rsidRPr="007A4743">
        <w:rPr>
          <w:rFonts w:ascii="Arial" w:hAnsi="Arial" w:cs="Arial"/>
          <w:b/>
          <w:bCs/>
          <w:i/>
          <w:iCs/>
        </w:rPr>
        <w:t>:</w:t>
      </w:r>
      <w:r w:rsidRPr="007A4743">
        <w:rPr>
          <w:rFonts w:ascii="Arial" w:hAnsi="Arial" w:cs="Arial"/>
          <w:b/>
          <w:bCs/>
          <w:i/>
          <w:iCs/>
        </w:rPr>
        <w:br/>
      </w:r>
      <w:r>
        <w:rPr>
          <w:rStyle w:val="Subst"/>
          <w:rFonts w:ascii="Arial" w:hAnsi="Arial" w:cs="Arial"/>
        </w:rPr>
        <w:t>В 2025 году конкурсная процедура</w:t>
      </w:r>
      <w:r w:rsidRPr="007A4743">
        <w:rPr>
          <w:rStyle w:val="Subst"/>
          <w:rFonts w:ascii="Arial" w:hAnsi="Arial" w:cs="Arial"/>
        </w:rPr>
        <w:t>, связанн</w:t>
      </w:r>
      <w:r>
        <w:rPr>
          <w:rStyle w:val="Subst"/>
          <w:rFonts w:ascii="Arial" w:hAnsi="Arial" w:cs="Arial"/>
        </w:rPr>
        <w:t>ая</w:t>
      </w:r>
      <w:r w:rsidRPr="007A4743">
        <w:rPr>
          <w:rStyle w:val="Subst"/>
          <w:rFonts w:ascii="Arial" w:hAnsi="Arial" w:cs="Arial"/>
        </w:rPr>
        <w:t xml:space="preserve"> с выбором аудитора, не </w:t>
      </w:r>
      <w:r>
        <w:rPr>
          <w:rStyle w:val="Subst"/>
          <w:rFonts w:ascii="Arial" w:hAnsi="Arial" w:cs="Arial"/>
        </w:rPr>
        <w:t>проводилась в соответствии с закупочной политикой Эмитента</w:t>
      </w:r>
      <w:r w:rsidRPr="007A4743">
        <w:rPr>
          <w:rStyle w:val="Subst"/>
          <w:rFonts w:ascii="Arial" w:hAnsi="Arial" w:cs="Arial"/>
        </w:rPr>
        <w:t>. Выбор возможных кандидатур аудитора Эмитента проводится в соответствии с общей закупочной политикой на основании мониторинга рынка аудиторских услуг, оценки качества услуг, оценки коммерческих предложений по качественным и ценовым критериям.</w:t>
      </w:r>
    </w:p>
    <w:p w14:paraId="65A869B8" w14:textId="77777777" w:rsidR="00971FD0" w:rsidRPr="007A4743" w:rsidRDefault="00971FD0" w:rsidP="00971FD0">
      <w:pPr>
        <w:shd w:val="clear" w:color="auto" w:fill="FFFFFF" w:themeFill="background1"/>
        <w:spacing w:before="0" w:after="120"/>
        <w:jc w:val="both"/>
        <w:rPr>
          <w:rFonts w:ascii="Arial" w:hAnsi="Arial" w:cs="Arial"/>
          <w:b/>
          <w:bCs/>
          <w:i/>
          <w:iCs/>
        </w:rPr>
      </w:pPr>
      <w:r w:rsidRPr="007A4743">
        <w:rPr>
          <w:rFonts w:ascii="Arial" w:hAnsi="Arial" w:cs="Arial"/>
          <w:b/>
          <w:bCs/>
        </w:rPr>
        <w:t>Процедура выдвижения кандидатуры аудитора для утверждения общим собранием акционеров (участников) эмитента, в том числе орган управления эмитента, принимающий решение о выдвижении кандидатуры аудитора эмитента:</w:t>
      </w:r>
      <w:r w:rsidRPr="007A4743">
        <w:rPr>
          <w:rFonts w:ascii="Arial" w:hAnsi="Arial" w:cs="Arial"/>
          <w:b/>
          <w:bCs/>
          <w:sz w:val="22"/>
          <w:szCs w:val="22"/>
        </w:rPr>
        <w:br/>
      </w:r>
      <w:r w:rsidRPr="007A4743">
        <w:rPr>
          <w:rStyle w:val="Subst"/>
          <w:rFonts w:ascii="Arial" w:hAnsi="Arial" w:cs="Arial"/>
        </w:rPr>
        <w:t>В соответствии с уставом Эмитента аудитор утверждается Общим собранием акционеров. Вопрос об утверждении аудитора Эмитента включается Советом директоров, после получения соответствующей рекомендации от Комитета по аудиту Совета Директоров, в повестку дня Общего собрания акционеров по инициативе Совета Директоров или иного лица, обладающего в соответствии с законодательством правом вносить вопросы в повестку дня Общего собрания акционеров Эмитента или требовать его проведения.</w:t>
      </w:r>
    </w:p>
    <w:p w14:paraId="3FBFFDD7" w14:textId="45E6A723" w:rsidR="00894F45" w:rsidRPr="007A4743" w:rsidRDefault="00894F45" w:rsidP="00774903">
      <w:pPr>
        <w:shd w:val="clear" w:color="auto" w:fill="FFFFFF" w:themeFill="background1"/>
        <w:spacing w:before="0" w:after="120"/>
        <w:jc w:val="both"/>
        <w:rPr>
          <w:rFonts w:ascii="Arial" w:hAnsi="Arial" w:cs="Arial"/>
          <w:b/>
          <w:bCs/>
          <w:i/>
          <w:iCs/>
        </w:rPr>
      </w:pPr>
    </w:p>
    <w:p w14:paraId="4379EA3C" w14:textId="77777777" w:rsidR="00894F45" w:rsidRPr="007A4743" w:rsidRDefault="00894F45" w:rsidP="00774903">
      <w:pPr>
        <w:shd w:val="clear" w:color="auto" w:fill="FFFFFF" w:themeFill="background1"/>
        <w:spacing w:before="0" w:after="120"/>
        <w:jc w:val="both"/>
        <w:rPr>
          <w:rFonts w:ascii="Arial" w:hAnsi="Arial" w:cs="Arial"/>
          <w:sz w:val="22"/>
          <w:szCs w:val="22"/>
        </w:rPr>
      </w:pPr>
      <w:r w:rsidRPr="007A4743">
        <w:rPr>
          <w:rFonts w:ascii="Arial" w:hAnsi="Arial" w:cs="Arial"/>
          <w:i/>
          <w:iCs/>
        </w:rPr>
        <w:t>В период между отчетной датой и датой раскрытия консолидированной финансовой отчетности (финансовой отчетности, бухгалтерской (финансовой) отчетности) в составе соответствующей информации изменения не происходили</w:t>
      </w:r>
      <w:r w:rsidR="008D0492" w:rsidRPr="007A4743">
        <w:rPr>
          <w:rFonts w:ascii="Arial" w:hAnsi="Arial" w:cs="Arial"/>
          <w:sz w:val="22"/>
          <w:szCs w:val="22"/>
        </w:rPr>
        <w:t>.</w:t>
      </w:r>
    </w:p>
    <w:p w14:paraId="371BE46D" w14:textId="77777777" w:rsidR="00894F45" w:rsidRPr="007A4743" w:rsidRDefault="00894F45" w:rsidP="00774903">
      <w:pPr>
        <w:pStyle w:val="1"/>
        <w:shd w:val="clear" w:color="auto" w:fill="FFFFFF" w:themeFill="background1"/>
        <w:spacing w:before="0"/>
        <w:rPr>
          <w:rFonts w:ascii="Arial" w:hAnsi="Arial" w:cs="Arial"/>
          <w:sz w:val="22"/>
          <w:szCs w:val="22"/>
        </w:rPr>
      </w:pPr>
      <w:bookmarkStart w:id="80" w:name="_Toc230195346"/>
      <w:bookmarkEnd w:id="79"/>
      <w:r w:rsidRPr="007A4743">
        <w:rPr>
          <w:rFonts w:ascii="Arial" w:hAnsi="Arial" w:cs="Arial"/>
          <w:sz w:val="22"/>
          <w:szCs w:val="22"/>
        </w:rPr>
        <w:t>Раздел 5. Консолидированная финансовая отчетность (финансовая отчетность), бухгалтерская (финансовая) отчетность эмитента</w:t>
      </w:r>
      <w:bookmarkEnd w:id="80"/>
    </w:p>
    <w:p w14:paraId="44170144" w14:textId="77777777" w:rsidR="00894F45" w:rsidRPr="007A4743" w:rsidRDefault="00894F45" w:rsidP="00774903">
      <w:pPr>
        <w:pStyle w:val="2"/>
        <w:shd w:val="clear" w:color="auto" w:fill="FFFFFF" w:themeFill="background1"/>
        <w:spacing w:before="0" w:after="120"/>
        <w:jc w:val="both"/>
        <w:rPr>
          <w:rFonts w:ascii="Arial" w:hAnsi="Arial" w:cs="Arial"/>
        </w:rPr>
      </w:pPr>
      <w:bookmarkStart w:id="81" w:name="_Toc230195347"/>
      <w:r w:rsidRPr="007A4743">
        <w:rPr>
          <w:rFonts w:ascii="Arial" w:hAnsi="Arial" w:cs="Arial"/>
        </w:rPr>
        <w:t>5.1. Консолидированная финансовая отчетность (финансовая отчетность) эмитента</w:t>
      </w:r>
      <w:bookmarkEnd w:id="81"/>
    </w:p>
    <w:p w14:paraId="4198551C" w14:textId="77777777" w:rsidR="00894F45" w:rsidRPr="007A4743" w:rsidRDefault="00894F45" w:rsidP="00774903">
      <w:pPr>
        <w:shd w:val="clear" w:color="auto" w:fill="FFFFFF" w:themeFill="background1"/>
        <w:spacing w:before="0" w:after="120"/>
        <w:jc w:val="both"/>
        <w:rPr>
          <w:rFonts w:ascii="Arial" w:hAnsi="Arial" w:cs="Arial"/>
        </w:rPr>
      </w:pPr>
      <w:r w:rsidRPr="007A4743">
        <w:rPr>
          <w:rFonts w:ascii="Arial" w:hAnsi="Arial" w:cs="Arial"/>
          <w:b/>
          <w:bCs/>
        </w:rPr>
        <w:t>Cсылка на страницу в сети Интернет, на которой опубликована указанная отчетность</w:t>
      </w:r>
      <w:r w:rsidRPr="007A4743">
        <w:rPr>
          <w:rFonts w:ascii="Arial" w:hAnsi="Arial" w:cs="Arial"/>
        </w:rPr>
        <w:t>:</w:t>
      </w:r>
      <w:r w:rsidRPr="007A4743">
        <w:rPr>
          <w:rStyle w:val="Subst"/>
          <w:rFonts w:ascii="Arial" w:hAnsi="Arial" w:cs="Arial"/>
          <w:bCs/>
          <w:iCs/>
        </w:rPr>
        <w:t xml:space="preserve"> </w:t>
      </w:r>
      <w:r w:rsidRPr="007A4743">
        <w:rPr>
          <w:rStyle w:val="Subst"/>
          <w:rFonts w:ascii="Arial" w:hAnsi="Arial" w:cs="Arial"/>
          <w:b w:val="0"/>
          <w:i w:val="0"/>
        </w:rPr>
        <w:t>https://www.e-disclosure.ru/portal/files.aspx?id=39583&amp;type=4</w:t>
      </w:r>
    </w:p>
    <w:p w14:paraId="0C05F0FC" w14:textId="77777777" w:rsidR="00894F45" w:rsidRPr="007A4743" w:rsidRDefault="00894F45" w:rsidP="00774903">
      <w:pPr>
        <w:pStyle w:val="2"/>
        <w:shd w:val="clear" w:color="auto" w:fill="FFFFFF" w:themeFill="background1"/>
        <w:spacing w:before="0" w:after="120"/>
        <w:rPr>
          <w:rFonts w:ascii="Arial" w:hAnsi="Arial" w:cs="Arial"/>
        </w:rPr>
      </w:pPr>
      <w:bookmarkStart w:id="82" w:name="_Toc230195348"/>
      <w:r w:rsidRPr="007A4743">
        <w:rPr>
          <w:rFonts w:ascii="Arial" w:hAnsi="Arial" w:cs="Arial"/>
        </w:rPr>
        <w:t>5.2. Бухгалтерская (финансовая) отчетность</w:t>
      </w:r>
      <w:bookmarkEnd w:id="82"/>
    </w:p>
    <w:p w14:paraId="5AFAB6E8" w14:textId="77777777" w:rsidR="00894F45" w:rsidRPr="008D0492" w:rsidRDefault="00894F45" w:rsidP="00774903">
      <w:pPr>
        <w:shd w:val="clear" w:color="auto" w:fill="FFFFFF" w:themeFill="background1"/>
        <w:spacing w:before="0" w:after="120"/>
        <w:jc w:val="both"/>
        <w:rPr>
          <w:rFonts w:ascii="Arial" w:hAnsi="Arial" w:cs="Arial"/>
        </w:rPr>
      </w:pPr>
      <w:r w:rsidRPr="007A4743">
        <w:rPr>
          <w:rFonts w:ascii="Arial" w:hAnsi="Arial" w:cs="Arial"/>
        </w:rPr>
        <w:t>Cсылка на страницу в сети Интернет, на которой опубликована указанная отчетность:</w:t>
      </w:r>
      <w:r w:rsidRPr="007A4743">
        <w:rPr>
          <w:rStyle w:val="Subst"/>
          <w:rFonts w:ascii="Arial" w:hAnsi="Arial" w:cs="Arial"/>
          <w:bCs/>
          <w:iCs/>
        </w:rPr>
        <w:t xml:space="preserve"> </w:t>
      </w:r>
      <w:r w:rsidRPr="007A4743">
        <w:rPr>
          <w:rStyle w:val="Subst"/>
          <w:rFonts w:ascii="Arial" w:hAnsi="Arial" w:cs="Arial"/>
          <w:b w:val="0"/>
          <w:i w:val="0"/>
        </w:rPr>
        <w:t>https://www.e-disclosure.ru/portal/files.aspx?id=39583&amp;type=3</w:t>
      </w:r>
    </w:p>
    <w:sectPr w:rsidR="00894F45" w:rsidRPr="008D0492" w:rsidSect="001B4A52">
      <w:footerReference w:type="default" r:id="rId12"/>
      <w:pgSz w:w="11907" w:h="16840"/>
      <w:pgMar w:top="1134" w:right="1418" w:bottom="1134" w:left="1418"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65CB7" w14:textId="77777777" w:rsidR="002E520F" w:rsidRDefault="002E520F">
      <w:pPr>
        <w:spacing w:before="0" w:after="0"/>
      </w:pPr>
      <w:r>
        <w:separator/>
      </w:r>
    </w:p>
  </w:endnote>
  <w:endnote w:type="continuationSeparator" w:id="0">
    <w:p w14:paraId="63361119" w14:textId="77777777" w:rsidR="002E520F" w:rsidRDefault="002E520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Times New Roman"/>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altName w:val="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libri">
    <w:altName w:val="Calibri Light"/>
    <w:panose1 w:val="020F0502020204030204"/>
    <w:charset w:val="00"/>
    <w:family w:val="swiss"/>
    <w:pitch w:val="variable"/>
    <w:sig w:usb0="E0002AFF" w:usb1="4000ACFF" w:usb2="00000001" w:usb3="00000000" w:csb0="000001FF" w:csb1="00000000"/>
  </w:font>
  <w:font w:name="Calibri Light">
    <w:altName w:val="Calibri"/>
    <w:panose1 w:val="020F0302020204030204"/>
    <w:charset w:val="00"/>
    <w:family w:val="swiss"/>
    <w:pitch w:val="variable"/>
    <w:sig w:usb0="A0002AEF" w:usb1="4000207B" w:usb2="00000000" w:usb3="00000000" w:csb0="000001FF" w:csb1="00000000"/>
  </w:font>
  <w:font w:name="SimSun">
    <w:altName w:val="??????????????????????§ЮЎм§Ў?Ўм"/>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4368359"/>
      <w:docPartObj>
        <w:docPartGallery w:val="Page Numbers (Bottom of Page)"/>
        <w:docPartUnique/>
      </w:docPartObj>
    </w:sdtPr>
    <w:sdtEndPr>
      <w:rPr>
        <w:rFonts w:ascii="Arial" w:hAnsi="Arial" w:cs="Arial"/>
        <w:sz w:val="18"/>
        <w:szCs w:val="18"/>
      </w:rPr>
    </w:sdtEndPr>
    <w:sdtContent>
      <w:p w14:paraId="5A7F26B6" w14:textId="33616BC4" w:rsidR="001B4A52" w:rsidRPr="001B4A52" w:rsidRDefault="001B4A52">
        <w:pPr>
          <w:pStyle w:val="af4"/>
          <w:jc w:val="center"/>
          <w:rPr>
            <w:rFonts w:ascii="Arial" w:hAnsi="Arial" w:cs="Arial"/>
            <w:sz w:val="18"/>
            <w:szCs w:val="18"/>
          </w:rPr>
        </w:pPr>
        <w:r w:rsidRPr="001B4A52">
          <w:rPr>
            <w:rFonts w:ascii="Arial" w:hAnsi="Arial" w:cs="Arial"/>
            <w:sz w:val="18"/>
            <w:szCs w:val="18"/>
          </w:rPr>
          <w:fldChar w:fldCharType="begin"/>
        </w:r>
        <w:r w:rsidRPr="001B4A52">
          <w:rPr>
            <w:rFonts w:ascii="Arial" w:hAnsi="Arial" w:cs="Arial"/>
            <w:sz w:val="18"/>
            <w:szCs w:val="18"/>
          </w:rPr>
          <w:instrText>PAGE   \* MERGEFORMAT</w:instrText>
        </w:r>
        <w:r w:rsidRPr="001B4A52">
          <w:rPr>
            <w:rFonts w:ascii="Arial" w:hAnsi="Arial" w:cs="Arial"/>
            <w:sz w:val="18"/>
            <w:szCs w:val="18"/>
          </w:rPr>
          <w:fldChar w:fldCharType="separate"/>
        </w:r>
        <w:r w:rsidRPr="001B4A52">
          <w:rPr>
            <w:rFonts w:ascii="Arial" w:hAnsi="Arial" w:cs="Arial"/>
            <w:sz w:val="18"/>
            <w:szCs w:val="18"/>
          </w:rPr>
          <w:t>2</w:t>
        </w:r>
        <w:r w:rsidRPr="001B4A52">
          <w:rPr>
            <w:rFonts w:ascii="Arial" w:hAnsi="Arial" w:cs="Arial"/>
            <w:sz w:val="18"/>
            <w:szCs w:val="18"/>
          </w:rPr>
          <w:fldChar w:fldCharType="end"/>
        </w:r>
      </w:p>
    </w:sdtContent>
  </w:sdt>
  <w:p w14:paraId="7C4AA1BE" w14:textId="0482D1F4" w:rsidR="00894F45" w:rsidRPr="001B4A52" w:rsidRDefault="00894F45" w:rsidP="001B4A52">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C82DE" w14:textId="77777777" w:rsidR="002E520F" w:rsidRDefault="002E520F">
      <w:pPr>
        <w:spacing w:before="0" w:after="0"/>
      </w:pPr>
      <w:r>
        <w:separator/>
      </w:r>
    </w:p>
  </w:footnote>
  <w:footnote w:type="continuationSeparator" w:id="0">
    <w:p w14:paraId="3A725BA4" w14:textId="77777777" w:rsidR="002E520F" w:rsidRDefault="002E520F">
      <w:pPr>
        <w:spacing w:before="0" w:after="0"/>
      </w:pPr>
      <w:r>
        <w:continuationSeparator/>
      </w:r>
    </w:p>
  </w:footnote>
  <w:footnote w:id="1">
    <w:p w14:paraId="6603F408" w14:textId="77777777" w:rsidR="00881E5A" w:rsidRDefault="00E24C8D" w:rsidP="00E24C8D">
      <w:pPr>
        <w:pStyle w:val="aa"/>
        <w:jc w:val="both"/>
      </w:pPr>
      <w:r w:rsidRPr="00E24C8D">
        <w:rPr>
          <w:rStyle w:val="ac"/>
          <w:rFonts w:ascii="Arial" w:hAnsi="Arial" w:cs="Arial"/>
          <w:sz w:val="18"/>
          <w:szCs w:val="18"/>
        </w:rPr>
        <w:footnoteRef/>
      </w:r>
      <w:r w:rsidRPr="00E24C8D">
        <w:rPr>
          <w:rFonts w:ascii="Arial" w:hAnsi="Arial" w:cs="Arial"/>
          <w:sz w:val="18"/>
          <w:szCs w:val="18"/>
        </w:rPr>
        <w:t xml:space="preserve"> Данные за 9 мес. 2025 г. INFOLine – наиболее актуальные данные о рынке на </w:t>
      </w:r>
      <w:r w:rsidR="00AE70CC">
        <w:rPr>
          <w:rFonts w:ascii="Arial" w:hAnsi="Arial" w:cs="Arial"/>
          <w:sz w:val="18"/>
          <w:szCs w:val="18"/>
        </w:rPr>
        <w:t xml:space="preserve">последнюю </w:t>
      </w:r>
      <w:r w:rsidRPr="00E24C8D">
        <w:rPr>
          <w:rFonts w:ascii="Arial" w:hAnsi="Arial" w:cs="Arial"/>
          <w:sz w:val="18"/>
          <w:szCs w:val="18"/>
        </w:rPr>
        <w:t>отчетную дату.</w:t>
      </w:r>
    </w:p>
  </w:footnote>
  <w:footnote w:id="2">
    <w:p w14:paraId="40B5C188" w14:textId="77777777" w:rsidR="00881E5A" w:rsidRDefault="00E24C8D" w:rsidP="00E24C8D">
      <w:pPr>
        <w:spacing w:after="0"/>
        <w:jc w:val="both"/>
      </w:pPr>
      <w:r w:rsidRPr="009F2555">
        <w:rPr>
          <w:rStyle w:val="ac"/>
          <w:rFonts w:ascii="Arial" w:hAnsi="Arial" w:cs="Arial"/>
          <w:sz w:val="18"/>
          <w:szCs w:val="18"/>
        </w:rPr>
        <w:footnoteRef/>
      </w:r>
      <w:r w:rsidRPr="009F2555">
        <w:rPr>
          <w:rFonts w:ascii="Arial" w:hAnsi="Arial" w:cs="Arial"/>
          <w:sz w:val="18"/>
          <w:szCs w:val="18"/>
        </w:rPr>
        <w:t xml:space="preserve"> </w:t>
      </w:r>
      <w:r w:rsidRPr="00974E16">
        <w:rPr>
          <w:rFonts w:ascii="Arial" w:hAnsi="Arial" w:cs="Arial"/>
          <w:sz w:val="16"/>
          <w:szCs w:val="16"/>
        </w:rPr>
        <w:t>PaaS (Platform as a Service, «платформа как услуга») – это услуга, которая заключается в предоставлении пользователям готовой облачной платформы для разработки, тестирования и развёртывания приложений, от простых облачных программ до промышленных систем. Разработчик получает полноценную среду разработки, которую может настраивать под свои потребности.</w:t>
      </w:r>
    </w:p>
  </w:footnote>
  <w:footnote w:id="3">
    <w:p w14:paraId="17CE4418" w14:textId="15E27479" w:rsidR="00881E5A" w:rsidRPr="00774903" w:rsidRDefault="004973FE" w:rsidP="004973FE">
      <w:pPr>
        <w:pStyle w:val="aa"/>
        <w:jc w:val="both"/>
        <w:rPr>
          <w:rFonts w:ascii="Arial" w:hAnsi="Arial" w:cs="Arial"/>
          <w:sz w:val="18"/>
          <w:szCs w:val="18"/>
        </w:rPr>
      </w:pPr>
      <w:r w:rsidRPr="00774903">
        <w:rPr>
          <w:rStyle w:val="ac"/>
          <w:rFonts w:ascii="Arial" w:hAnsi="Arial" w:cs="Arial"/>
          <w:sz w:val="18"/>
          <w:szCs w:val="18"/>
        </w:rPr>
        <w:footnoteRef/>
      </w:r>
      <w:r w:rsidRPr="00774903">
        <w:rPr>
          <w:rFonts w:ascii="Arial" w:hAnsi="Arial" w:cs="Arial"/>
          <w:sz w:val="18"/>
          <w:szCs w:val="18"/>
        </w:rPr>
        <w:t xml:space="preserve"> Некоторые показатели были реклассифицированы для сохранения сопоставимости с презентацией, принятой в 2025 г. (См. примечание 2.4. «Изменение представления» Консолидированной финансовой отчетности</w:t>
      </w:r>
      <w:r w:rsidR="005F4F24">
        <w:rPr>
          <w:rFonts w:ascii="Arial" w:hAnsi="Arial" w:cs="Arial"/>
          <w:sz w:val="18"/>
          <w:szCs w:val="18"/>
        </w:rPr>
        <w:t xml:space="preserve"> за годы, закончившиеся 31 декабря 2025 и 2024 гг.</w:t>
      </w:r>
      <w:r w:rsidRPr="00774903">
        <w:rPr>
          <w:rFonts w:ascii="Arial" w:hAnsi="Arial" w:cs="Arial"/>
          <w:sz w:val="18"/>
          <w:szCs w:val="18"/>
        </w:rPr>
        <w:t>).</w:t>
      </w:r>
    </w:p>
  </w:footnote>
  <w:footnote w:id="4">
    <w:p w14:paraId="5F16FD58" w14:textId="77777777" w:rsidR="00881E5A" w:rsidRDefault="004B0758" w:rsidP="004B0758">
      <w:pPr>
        <w:pStyle w:val="aa"/>
        <w:jc w:val="both"/>
      </w:pPr>
      <w:r w:rsidRPr="00A05EEE">
        <w:rPr>
          <w:rStyle w:val="ac"/>
          <w:rFonts w:ascii="Arial" w:hAnsi="Arial" w:cs="Arial"/>
          <w:sz w:val="16"/>
          <w:szCs w:val="16"/>
        </w:rPr>
        <w:footnoteRef/>
      </w:r>
      <w:r w:rsidRPr="00A05EEE">
        <w:rPr>
          <w:rStyle w:val="ac"/>
          <w:rFonts w:ascii="Arial" w:hAnsi="Arial" w:cs="Arial"/>
          <w:sz w:val="16"/>
          <w:szCs w:val="16"/>
        </w:rPr>
        <w:t xml:space="preserve"> </w:t>
      </w:r>
      <w:r w:rsidRPr="00A05EEE">
        <w:rPr>
          <w:rFonts w:ascii="Arial" w:hAnsi="Arial" w:cs="Arial"/>
          <w:color w:val="000000"/>
          <w:sz w:val="16"/>
          <w:szCs w:val="16"/>
        </w:rPr>
        <w:t>В настоящем пункте при описании сделки по предоставлению обеспечения, имеющей для Эмитента (Группы) существенное значение, в качестве «Размера предоставленного обеспечения» на конец отчетного периода указана балансовая величина обязательств Группы, определенная на основании консолидированной финансовой отчетности Группы, исполнение которых обеспечено соответствующей сделкой на соответствующую отчетную дату.</w:t>
      </w:r>
    </w:p>
  </w:footnote>
  <w:footnote w:id="5">
    <w:p w14:paraId="100214C1" w14:textId="77777777" w:rsidR="00881E5A" w:rsidRDefault="004B0758" w:rsidP="004B0758">
      <w:pPr>
        <w:pStyle w:val="aa"/>
        <w:jc w:val="both"/>
      </w:pPr>
      <w:r w:rsidRPr="00D7597B">
        <w:rPr>
          <w:rStyle w:val="ac"/>
          <w:rFonts w:ascii="Arial" w:hAnsi="Arial" w:cs="Arial"/>
          <w:sz w:val="16"/>
          <w:szCs w:val="16"/>
        </w:rPr>
        <w:footnoteRef/>
      </w:r>
      <w:r w:rsidRPr="00D7597B">
        <w:rPr>
          <w:rStyle w:val="ac"/>
          <w:rFonts w:ascii="Arial" w:hAnsi="Arial" w:cs="Arial"/>
          <w:sz w:val="16"/>
          <w:szCs w:val="16"/>
        </w:rPr>
        <w:t xml:space="preserve"> </w:t>
      </w:r>
      <w:r w:rsidRPr="00A05EEE">
        <w:rPr>
          <w:rFonts w:ascii="Arial" w:hAnsi="Arial" w:cs="Arial"/>
          <w:color w:val="000000"/>
          <w:sz w:val="16"/>
          <w:szCs w:val="16"/>
        </w:rPr>
        <w:t>В настоящем пункте при описании сделки по предоставлению обеспечения, имеющей для Эмитента (Группы) существенное значение, в качестве «Размера предоставленного обеспечения» на конец отчетного периода указана балансовая величина обязательств Группы, определенная на основании консолидированной финансовой отчетности Группы, исполнение которых обеспечено соответствующей сделкой на соответствующую отчетную дату.</w:t>
      </w:r>
    </w:p>
  </w:footnote>
  <w:footnote w:id="6">
    <w:p w14:paraId="3AE2E649" w14:textId="77777777" w:rsidR="00881E5A" w:rsidRDefault="004B0758" w:rsidP="004B0758">
      <w:pPr>
        <w:pStyle w:val="aa"/>
        <w:jc w:val="both"/>
      </w:pPr>
      <w:r w:rsidRPr="00A05EEE">
        <w:rPr>
          <w:rStyle w:val="ac"/>
          <w:rFonts w:ascii="Arial" w:hAnsi="Arial" w:cs="Arial"/>
          <w:sz w:val="16"/>
          <w:szCs w:val="16"/>
        </w:rPr>
        <w:footnoteRef/>
      </w:r>
      <w:r w:rsidRPr="00A05EEE">
        <w:rPr>
          <w:rStyle w:val="ac"/>
          <w:rFonts w:ascii="Arial" w:hAnsi="Arial" w:cs="Arial"/>
          <w:sz w:val="16"/>
          <w:szCs w:val="16"/>
        </w:rPr>
        <w:t xml:space="preserve"> </w:t>
      </w:r>
      <w:r w:rsidRPr="00A05EEE">
        <w:rPr>
          <w:rFonts w:ascii="Arial" w:hAnsi="Arial" w:cs="Arial"/>
          <w:color w:val="000000"/>
          <w:sz w:val="16"/>
          <w:szCs w:val="16"/>
        </w:rPr>
        <w:t>В настоящем пункте при описании сделки по предоставлению обеспечения, имеющей для Эмитента (Группы) существенное значение, в качестве «Размера предоставленного обеспечения» на конец отчетного периода указана балансовая величина обязательств Группы, определенная на основании консолидированной финансовой отчетности Группы, исполнение которых обеспечено соответствующей сделкой на соответствующую отчетную дату.</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02472"/>
    <w:multiLevelType w:val="hybridMultilevel"/>
    <w:tmpl w:val="21C600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281FF3"/>
    <w:multiLevelType w:val="hybridMultilevel"/>
    <w:tmpl w:val="992E2624"/>
    <w:lvl w:ilvl="0" w:tplc="04190011">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 w15:restartNumberingAfterBreak="0">
    <w:nsid w:val="0C6A5E74"/>
    <w:multiLevelType w:val="hybridMultilevel"/>
    <w:tmpl w:val="C948819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18790977"/>
    <w:multiLevelType w:val="hybridMultilevel"/>
    <w:tmpl w:val="7C10F8F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A7249F8"/>
    <w:multiLevelType w:val="hybridMultilevel"/>
    <w:tmpl w:val="B13016C6"/>
    <w:lvl w:ilvl="0" w:tplc="03426CF0">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81496F"/>
    <w:multiLevelType w:val="hybridMultilevel"/>
    <w:tmpl w:val="6F3E257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1BD45478"/>
    <w:multiLevelType w:val="hybridMultilevel"/>
    <w:tmpl w:val="89C00866"/>
    <w:lvl w:ilvl="0" w:tplc="0BCA9A9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EB074C8"/>
    <w:multiLevelType w:val="hybridMultilevel"/>
    <w:tmpl w:val="E7A2C15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27E96072"/>
    <w:multiLevelType w:val="hybridMultilevel"/>
    <w:tmpl w:val="9C2A8F14"/>
    <w:lvl w:ilvl="0" w:tplc="0BCA9A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835333D"/>
    <w:multiLevelType w:val="hybridMultilevel"/>
    <w:tmpl w:val="D9DA39C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2CB01E38"/>
    <w:multiLevelType w:val="hybridMultilevel"/>
    <w:tmpl w:val="DA4667CC"/>
    <w:lvl w:ilvl="0" w:tplc="04190011">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1" w15:restartNumberingAfterBreak="0">
    <w:nsid w:val="2DF268DA"/>
    <w:multiLevelType w:val="hybridMultilevel"/>
    <w:tmpl w:val="633679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303D4C10"/>
    <w:multiLevelType w:val="hybridMultilevel"/>
    <w:tmpl w:val="AFACF01A"/>
    <w:lvl w:ilvl="0" w:tplc="0BCA9A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0DA6B33"/>
    <w:multiLevelType w:val="hybridMultilevel"/>
    <w:tmpl w:val="C938FEE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373E71E4"/>
    <w:multiLevelType w:val="hybridMultilevel"/>
    <w:tmpl w:val="283C0696"/>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5" w15:restartNumberingAfterBreak="0">
    <w:nsid w:val="3CBB0C95"/>
    <w:multiLevelType w:val="hybridMultilevel"/>
    <w:tmpl w:val="77DE0ADC"/>
    <w:lvl w:ilvl="0" w:tplc="0BCA9A9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EC71054"/>
    <w:multiLevelType w:val="hybridMultilevel"/>
    <w:tmpl w:val="1E7CC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8E7C3F"/>
    <w:multiLevelType w:val="hybridMultilevel"/>
    <w:tmpl w:val="499A2D98"/>
    <w:lvl w:ilvl="0" w:tplc="83E8DB90">
      <w:start w:val="1"/>
      <w:numFmt w:val="decimal"/>
      <w:lvlText w:val="%1."/>
      <w:lvlJc w:val="left"/>
      <w:pPr>
        <w:ind w:left="502" w:hanging="360"/>
      </w:pPr>
      <w:rPr>
        <w:rFonts w:cs="Times New Roman" w:hint="default"/>
        <w:b/>
        <w:i w:val="0"/>
      </w:rPr>
    </w:lvl>
    <w:lvl w:ilvl="1" w:tplc="04190019" w:tentative="1">
      <w:start w:val="1"/>
      <w:numFmt w:val="lowerLetter"/>
      <w:lvlText w:val="%2."/>
      <w:lvlJc w:val="left"/>
      <w:pPr>
        <w:ind w:left="1222" w:hanging="360"/>
      </w:pPr>
      <w:rPr>
        <w:rFonts w:cs="Times New Roman"/>
      </w:rPr>
    </w:lvl>
    <w:lvl w:ilvl="2" w:tplc="0419001B" w:tentative="1">
      <w:start w:val="1"/>
      <w:numFmt w:val="lowerRoman"/>
      <w:lvlText w:val="%3."/>
      <w:lvlJc w:val="right"/>
      <w:pPr>
        <w:ind w:left="1942" w:hanging="180"/>
      </w:pPr>
      <w:rPr>
        <w:rFonts w:cs="Times New Roman"/>
      </w:rPr>
    </w:lvl>
    <w:lvl w:ilvl="3" w:tplc="0419000F" w:tentative="1">
      <w:start w:val="1"/>
      <w:numFmt w:val="decimal"/>
      <w:lvlText w:val="%4."/>
      <w:lvlJc w:val="left"/>
      <w:pPr>
        <w:ind w:left="2662" w:hanging="360"/>
      </w:pPr>
      <w:rPr>
        <w:rFonts w:cs="Times New Roman"/>
      </w:rPr>
    </w:lvl>
    <w:lvl w:ilvl="4" w:tplc="04190019" w:tentative="1">
      <w:start w:val="1"/>
      <w:numFmt w:val="lowerLetter"/>
      <w:lvlText w:val="%5."/>
      <w:lvlJc w:val="left"/>
      <w:pPr>
        <w:ind w:left="3382" w:hanging="360"/>
      </w:pPr>
      <w:rPr>
        <w:rFonts w:cs="Times New Roman"/>
      </w:rPr>
    </w:lvl>
    <w:lvl w:ilvl="5" w:tplc="0419001B" w:tentative="1">
      <w:start w:val="1"/>
      <w:numFmt w:val="lowerRoman"/>
      <w:lvlText w:val="%6."/>
      <w:lvlJc w:val="right"/>
      <w:pPr>
        <w:ind w:left="4102" w:hanging="180"/>
      </w:pPr>
      <w:rPr>
        <w:rFonts w:cs="Times New Roman"/>
      </w:rPr>
    </w:lvl>
    <w:lvl w:ilvl="6" w:tplc="0419000F" w:tentative="1">
      <w:start w:val="1"/>
      <w:numFmt w:val="decimal"/>
      <w:lvlText w:val="%7."/>
      <w:lvlJc w:val="left"/>
      <w:pPr>
        <w:ind w:left="4822" w:hanging="360"/>
      </w:pPr>
      <w:rPr>
        <w:rFonts w:cs="Times New Roman"/>
      </w:rPr>
    </w:lvl>
    <w:lvl w:ilvl="7" w:tplc="04190019" w:tentative="1">
      <w:start w:val="1"/>
      <w:numFmt w:val="lowerLetter"/>
      <w:lvlText w:val="%8."/>
      <w:lvlJc w:val="left"/>
      <w:pPr>
        <w:ind w:left="5542" w:hanging="360"/>
      </w:pPr>
      <w:rPr>
        <w:rFonts w:cs="Times New Roman"/>
      </w:rPr>
    </w:lvl>
    <w:lvl w:ilvl="8" w:tplc="0419001B" w:tentative="1">
      <w:start w:val="1"/>
      <w:numFmt w:val="lowerRoman"/>
      <w:lvlText w:val="%9."/>
      <w:lvlJc w:val="right"/>
      <w:pPr>
        <w:ind w:left="6262" w:hanging="180"/>
      </w:pPr>
      <w:rPr>
        <w:rFonts w:cs="Times New Roman"/>
      </w:rPr>
    </w:lvl>
  </w:abstractNum>
  <w:abstractNum w:abstractNumId="18" w15:restartNumberingAfterBreak="0">
    <w:nsid w:val="43112B93"/>
    <w:multiLevelType w:val="hybridMultilevel"/>
    <w:tmpl w:val="CE005D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47A30DAE"/>
    <w:multiLevelType w:val="hybridMultilevel"/>
    <w:tmpl w:val="DEC4BD7C"/>
    <w:lvl w:ilvl="0" w:tplc="04190011">
      <w:start w:val="1"/>
      <w:numFmt w:val="decimal"/>
      <w:lvlText w:val="%1)"/>
      <w:lvlJc w:val="left"/>
      <w:pPr>
        <w:ind w:left="720" w:hanging="360"/>
      </w:pPr>
      <w:rPr>
        <w:rFonts w:cs="Times New Roman" w:hint="default"/>
        <w:b w:val="0"/>
        <w:i w:val="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498831C0"/>
    <w:multiLevelType w:val="hybridMultilevel"/>
    <w:tmpl w:val="AF141F0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4B3E527A"/>
    <w:multiLevelType w:val="hybridMultilevel"/>
    <w:tmpl w:val="D062E2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4E305381"/>
    <w:multiLevelType w:val="hybridMultilevel"/>
    <w:tmpl w:val="A7529B5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51CC575A"/>
    <w:multiLevelType w:val="hybridMultilevel"/>
    <w:tmpl w:val="BD4C89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3396CB0"/>
    <w:multiLevelType w:val="hybridMultilevel"/>
    <w:tmpl w:val="D11A69B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55C36EB9"/>
    <w:multiLevelType w:val="hybridMultilevel"/>
    <w:tmpl w:val="EAE87D8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57DA0123"/>
    <w:multiLevelType w:val="hybridMultilevel"/>
    <w:tmpl w:val="9896180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63CE1F2E"/>
    <w:multiLevelType w:val="hybridMultilevel"/>
    <w:tmpl w:val="CC0C9B9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6D4A75E3"/>
    <w:multiLevelType w:val="hybridMultilevel"/>
    <w:tmpl w:val="AFD061C4"/>
    <w:lvl w:ilvl="0" w:tplc="F30244C4">
      <w:start w:val="1"/>
      <w:numFmt w:val="decimal"/>
      <w:lvlText w:val="%1)"/>
      <w:lvlJc w:val="left"/>
      <w:pPr>
        <w:ind w:left="360" w:hanging="360"/>
      </w:pPr>
      <w:rPr>
        <w:rFonts w:ascii="Arial" w:hAnsi="Arial" w:cs="Arial" w:hint="default"/>
        <w:i w:val="0"/>
        <w:iCs w:val="0"/>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9" w15:restartNumberingAfterBreak="0">
    <w:nsid w:val="72114DE5"/>
    <w:multiLevelType w:val="hybridMultilevel"/>
    <w:tmpl w:val="FACE52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723645F2"/>
    <w:multiLevelType w:val="hybridMultilevel"/>
    <w:tmpl w:val="F04AE096"/>
    <w:lvl w:ilvl="0" w:tplc="62086806">
      <w:start w:val="5"/>
      <w:numFmt w:val="decimal"/>
      <w:lvlText w:val="%1."/>
      <w:lvlJc w:val="left"/>
      <w:pPr>
        <w:ind w:left="360" w:hanging="360"/>
      </w:pPr>
      <w:rPr>
        <w:rFonts w:cs="Times New Roman" w:hint="default"/>
        <w:b/>
        <w:bCs/>
        <w:i/>
        <w:iCs/>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1" w15:restartNumberingAfterBreak="0">
    <w:nsid w:val="75992D3D"/>
    <w:multiLevelType w:val="hybridMultilevel"/>
    <w:tmpl w:val="867CA4D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2" w15:restartNumberingAfterBreak="0">
    <w:nsid w:val="77676E8D"/>
    <w:multiLevelType w:val="hybridMultilevel"/>
    <w:tmpl w:val="A9A81F9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7A304A72"/>
    <w:multiLevelType w:val="hybridMultilevel"/>
    <w:tmpl w:val="6A84C6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15:restartNumberingAfterBreak="0">
    <w:nsid w:val="7BA94283"/>
    <w:multiLevelType w:val="hybridMultilevel"/>
    <w:tmpl w:val="D988F92C"/>
    <w:lvl w:ilvl="0" w:tplc="0BCA9A9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7D574C60"/>
    <w:multiLevelType w:val="hybridMultilevel"/>
    <w:tmpl w:val="9FA624BE"/>
    <w:lvl w:ilvl="0" w:tplc="0BCA9A9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14"/>
  </w:num>
  <w:num w:numId="2">
    <w:abstractNumId w:val="5"/>
  </w:num>
  <w:num w:numId="3">
    <w:abstractNumId w:val="21"/>
  </w:num>
  <w:num w:numId="4">
    <w:abstractNumId w:val="29"/>
  </w:num>
  <w:num w:numId="5">
    <w:abstractNumId w:val="20"/>
  </w:num>
  <w:num w:numId="6">
    <w:abstractNumId w:val="27"/>
  </w:num>
  <w:num w:numId="7">
    <w:abstractNumId w:val="31"/>
  </w:num>
  <w:num w:numId="8">
    <w:abstractNumId w:val="26"/>
  </w:num>
  <w:num w:numId="9">
    <w:abstractNumId w:val="22"/>
  </w:num>
  <w:num w:numId="10">
    <w:abstractNumId w:val="18"/>
  </w:num>
  <w:num w:numId="11">
    <w:abstractNumId w:val="33"/>
  </w:num>
  <w:num w:numId="12">
    <w:abstractNumId w:val="2"/>
  </w:num>
  <w:num w:numId="13">
    <w:abstractNumId w:val="32"/>
  </w:num>
  <w:num w:numId="14">
    <w:abstractNumId w:val="25"/>
  </w:num>
  <w:num w:numId="15">
    <w:abstractNumId w:val="24"/>
  </w:num>
  <w:num w:numId="16">
    <w:abstractNumId w:val="3"/>
  </w:num>
  <w:num w:numId="17">
    <w:abstractNumId w:val="34"/>
  </w:num>
  <w:num w:numId="18">
    <w:abstractNumId w:val="35"/>
  </w:num>
  <w:num w:numId="19">
    <w:abstractNumId w:val="4"/>
  </w:num>
  <w:num w:numId="20">
    <w:abstractNumId w:val="0"/>
  </w:num>
  <w:num w:numId="21">
    <w:abstractNumId w:val="8"/>
  </w:num>
  <w:num w:numId="22">
    <w:abstractNumId w:val="12"/>
  </w:num>
  <w:num w:numId="23">
    <w:abstractNumId w:val="15"/>
  </w:num>
  <w:num w:numId="24">
    <w:abstractNumId w:val="23"/>
  </w:num>
  <w:num w:numId="25">
    <w:abstractNumId w:val="30"/>
  </w:num>
  <w:num w:numId="26">
    <w:abstractNumId w:val="11"/>
  </w:num>
  <w:num w:numId="27">
    <w:abstractNumId w:val="9"/>
  </w:num>
  <w:num w:numId="28">
    <w:abstractNumId w:val="13"/>
  </w:num>
  <w:num w:numId="29">
    <w:abstractNumId w:val="1"/>
  </w:num>
  <w:num w:numId="30">
    <w:abstractNumId w:val="7"/>
  </w:num>
  <w:num w:numId="31">
    <w:abstractNumId w:val="6"/>
  </w:num>
  <w:num w:numId="32">
    <w:abstractNumId w:val="19"/>
  </w:num>
  <w:num w:numId="33">
    <w:abstractNumId w:val="17"/>
  </w:num>
  <w:num w:numId="34">
    <w:abstractNumId w:val="1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34817"/>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2C"/>
    <w:rsid w:val="00003BCC"/>
    <w:rsid w:val="00024B28"/>
    <w:rsid w:val="000316D3"/>
    <w:rsid w:val="00050DCA"/>
    <w:rsid w:val="00061AFB"/>
    <w:rsid w:val="00062E6C"/>
    <w:rsid w:val="00064306"/>
    <w:rsid w:val="000669DB"/>
    <w:rsid w:val="0007308D"/>
    <w:rsid w:val="00076152"/>
    <w:rsid w:val="00083758"/>
    <w:rsid w:val="000B3622"/>
    <w:rsid w:val="000E160F"/>
    <w:rsid w:val="000F2965"/>
    <w:rsid w:val="000F4BDC"/>
    <w:rsid w:val="000F5A37"/>
    <w:rsid w:val="00124151"/>
    <w:rsid w:val="00130C6D"/>
    <w:rsid w:val="001317CC"/>
    <w:rsid w:val="0013308B"/>
    <w:rsid w:val="001424A0"/>
    <w:rsid w:val="001551A4"/>
    <w:rsid w:val="00173FC0"/>
    <w:rsid w:val="00183344"/>
    <w:rsid w:val="00184ED7"/>
    <w:rsid w:val="0019202E"/>
    <w:rsid w:val="001A720F"/>
    <w:rsid w:val="001B4A52"/>
    <w:rsid w:val="001B7CA0"/>
    <w:rsid w:val="001C05E0"/>
    <w:rsid w:val="001C47A7"/>
    <w:rsid w:val="001C5D98"/>
    <w:rsid w:val="001D1473"/>
    <w:rsid w:val="001F056B"/>
    <w:rsid w:val="0020088F"/>
    <w:rsid w:val="0020272C"/>
    <w:rsid w:val="002211C1"/>
    <w:rsid w:val="00221B29"/>
    <w:rsid w:val="00235AFA"/>
    <w:rsid w:val="00263D31"/>
    <w:rsid w:val="002969FC"/>
    <w:rsid w:val="0029743A"/>
    <w:rsid w:val="002A135A"/>
    <w:rsid w:val="002B1B42"/>
    <w:rsid w:val="002B5C76"/>
    <w:rsid w:val="002C4F96"/>
    <w:rsid w:val="002D3BEF"/>
    <w:rsid w:val="002E520F"/>
    <w:rsid w:val="002F0058"/>
    <w:rsid w:val="002F1CC2"/>
    <w:rsid w:val="002F60D1"/>
    <w:rsid w:val="002F63D8"/>
    <w:rsid w:val="002F7349"/>
    <w:rsid w:val="00313C66"/>
    <w:rsid w:val="00322429"/>
    <w:rsid w:val="00323F80"/>
    <w:rsid w:val="003367B3"/>
    <w:rsid w:val="003455BA"/>
    <w:rsid w:val="00346FD7"/>
    <w:rsid w:val="003A13D5"/>
    <w:rsid w:val="003A62BA"/>
    <w:rsid w:val="003B2646"/>
    <w:rsid w:val="003B78B2"/>
    <w:rsid w:val="003D25D1"/>
    <w:rsid w:val="003D27C5"/>
    <w:rsid w:val="003D3397"/>
    <w:rsid w:val="00403EFA"/>
    <w:rsid w:val="00406428"/>
    <w:rsid w:val="004123E4"/>
    <w:rsid w:val="00413F43"/>
    <w:rsid w:val="00420106"/>
    <w:rsid w:val="00420CF8"/>
    <w:rsid w:val="00422FD9"/>
    <w:rsid w:val="00430B54"/>
    <w:rsid w:val="004455C0"/>
    <w:rsid w:val="004468EB"/>
    <w:rsid w:val="00450549"/>
    <w:rsid w:val="0045303E"/>
    <w:rsid w:val="00472A17"/>
    <w:rsid w:val="004735D8"/>
    <w:rsid w:val="00476FE1"/>
    <w:rsid w:val="004770D9"/>
    <w:rsid w:val="00496E38"/>
    <w:rsid w:val="004973FE"/>
    <w:rsid w:val="004A2240"/>
    <w:rsid w:val="004A6D08"/>
    <w:rsid w:val="004B0758"/>
    <w:rsid w:val="004C61C4"/>
    <w:rsid w:val="004E1B27"/>
    <w:rsid w:val="004F1D92"/>
    <w:rsid w:val="004F207E"/>
    <w:rsid w:val="00503F78"/>
    <w:rsid w:val="00506AB0"/>
    <w:rsid w:val="00517B70"/>
    <w:rsid w:val="00520C03"/>
    <w:rsid w:val="00545776"/>
    <w:rsid w:val="005551DE"/>
    <w:rsid w:val="005557F2"/>
    <w:rsid w:val="00560D4E"/>
    <w:rsid w:val="00560EF4"/>
    <w:rsid w:val="00570908"/>
    <w:rsid w:val="00573425"/>
    <w:rsid w:val="005A17D8"/>
    <w:rsid w:val="005B14F7"/>
    <w:rsid w:val="005C006D"/>
    <w:rsid w:val="005D2F36"/>
    <w:rsid w:val="005E6278"/>
    <w:rsid w:val="005F13FC"/>
    <w:rsid w:val="005F4F24"/>
    <w:rsid w:val="00601B38"/>
    <w:rsid w:val="00603F6D"/>
    <w:rsid w:val="0061053A"/>
    <w:rsid w:val="00613B56"/>
    <w:rsid w:val="00643BEC"/>
    <w:rsid w:val="00644346"/>
    <w:rsid w:val="006501EA"/>
    <w:rsid w:val="00651909"/>
    <w:rsid w:val="0066529B"/>
    <w:rsid w:val="006745C5"/>
    <w:rsid w:val="006B009D"/>
    <w:rsid w:val="006F6028"/>
    <w:rsid w:val="00704A20"/>
    <w:rsid w:val="00713DEF"/>
    <w:rsid w:val="007164AB"/>
    <w:rsid w:val="007165EE"/>
    <w:rsid w:val="00717C95"/>
    <w:rsid w:val="00723489"/>
    <w:rsid w:val="007348DE"/>
    <w:rsid w:val="00745BAE"/>
    <w:rsid w:val="00747D55"/>
    <w:rsid w:val="007555DB"/>
    <w:rsid w:val="00774903"/>
    <w:rsid w:val="00780BFB"/>
    <w:rsid w:val="00782E71"/>
    <w:rsid w:val="00785277"/>
    <w:rsid w:val="00785A5B"/>
    <w:rsid w:val="00791EF2"/>
    <w:rsid w:val="00792878"/>
    <w:rsid w:val="00795810"/>
    <w:rsid w:val="007A4743"/>
    <w:rsid w:val="007C02F7"/>
    <w:rsid w:val="007C78CF"/>
    <w:rsid w:val="007C7EC3"/>
    <w:rsid w:val="007D4F49"/>
    <w:rsid w:val="007E2BC2"/>
    <w:rsid w:val="007E68B0"/>
    <w:rsid w:val="007E6C40"/>
    <w:rsid w:val="007F3912"/>
    <w:rsid w:val="00801D30"/>
    <w:rsid w:val="0081298C"/>
    <w:rsid w:val="0082283C"/>
    <w:rsid w:val="00834A88"/>
    <w:rsid w:val="008427A4"/>
    <w:rsid w:val="00852869"/>
    <w:rsid w:val="008649B5"/>
    <w:rsid w:val="00866614"/>
    <w:rsid w:val="00881E5A"/>
    <w:rsid w:val="00894F45"/>
    <w:rsid w:val="008A23A4"/>
    <w:rsid w:val="008A4434"/>
    <w:rsid w:val="008B2074"/>
    <w:rsid w:val="008C27B4"/>
    <w:rsid w:val="008C2A5A"/>
    <w:rsid w:val="008D0492"/>
    <w:rsid w:val="008D210E"/>
    <w:rsid w:val="008D371B"/>
    <w:rsid w:val="008E2C82"/>
    <w:rsid w:val="008F186D"/>
    <w:rsid w:val="008F277B"/>
    <w:rsid w:val="0090236F"/>
    <w:rsid w:val="009112BC"/>
    <w:rsid w:val="00912A2B"/>
    <w:rsid w:val="009144E8"/>
    <w:rsid w:val="00924E35"/>
    <w:rsid w:val="009375EF"/>
    <w:rsid w:val="00942299"/>
    <w:rsid w:val="009537EC"/>
    <w:rsid w:val="00971FD0"/>
    <w:rsid w:val="00974E16"/>
    <w:rsid w:val="009764A9"/>
    <w:rsid w:val="00986EED"/>
    <w:rsid w:val="00991A56"/>
    <w:rsid w:val="00996F3D"/>
    <w:rsid w:val="009A3468"/>
    <w:rsid w:val="009A69A4"/>
    <w:rsid w:val="009B32A4"/>
    <w:rsid w:val="009C7570"/>
    <w:rsid w:val="009D3D49"/>
    <w:rsid w:val="009D5B08"/>
    <w:rsid w:val="009E5E56"/>
    <w:rsid w:val="009E6ED5"/>
    <w:rsid w:val="009F2555"/>
    <w:rsid w:val="009F735A"/>
    <w:rsid w:val="00A03C25"/>
    <w:rsid w:val="00A05EEE"/>
    <w:rsid w:val="00A245CB"/>
    <w:rsid w:val="00A577D4"/>
    <w:rsid w:val="00A605E4"/>
    <w:rsid w:val="00A61AA2"/>
    <w:rsid w:val="00A70A5E"/>
    <w:rsid w:val="00A81B5E"/>
    <w:rsid w:val="00A81E8B"/>
    <w:rsid w:val="00A82C23"/>
    <w:rsid w:val="00A87D75"/>
    <w:rsid w:val="00A9602F"/>
    <w:rsid w:val="00AA44F3"/>
    <w:rsid w:val="00AB15D8"/>
    <w:rsid w:val="00AB3128"/>
    <w:rsid w:val="00AC782C"/>
    <w:rsid w:val="00AD14D5"/>
    <w:rsid w:val="00AD1ABD"/>
    <w:rsid w:val="00AD204F"/>
    <w:rsid w:val="00AD59F6"/>
    <w:rsid w:val="00AE70CC"/>
    <w:rsid w:val="00AF025A"/>
    <w:rsid w:val="00AF36C0"/>
    <w:rsid w:val="00B16C15"/>
    <w:rsid w:val="00B34F95"/>
    <w:rsid w:val="00B53842"/>
    <w:rsid w:val="00B544E4"/>
    <w:rsid w:val="00B6021B"/>
    <w:rsid w:val="00B641C5"/>
    <w:rsid w:val="00B72409"/>
    <w:rsid w:val="00B740B6"/>
    <w:rsid w:val="00B8065F"/>
    <w:rsid w:val="00B850A7"/>
    <w:rsid w:val="00BA3DB1"/>
    <w:rsid w:val="00BB14FD"/>
    <w:rsid w:val="00BC2DBA"/>
    <w:rsid w:val="00BD0137"/>
    <w:rsid w:val="00BD6616"/>
    <w:rsid w:val="00BE4A00"/>
    <w:rsid w:val="00BF1006"/>
    <w:rsid w:val="00BF5CA2"/>
    <w:rsid w:val="00C12B15"/>
    <w:rsid w:val="00C4375B"/>
    <w:rsid w:val="00C43EF5"/>
    <w:rsid w:val="00C45086"/>
    <w:rsid w:val="00C4642C"/>
    <w:rsid w:val="00C60F57"/>
    <w:rsid w:val="00C62FAA"/>
    <w:rsid w:val="00C71DD9"/>
    <w:rsid w:val="00C8270B"/>
    <w:rsid w:val="00C84EC1"/>
    <w:rsid w:val="00C91071"/>
    <w:rsid w:val="00C918FC"/>
    <w:rsid w:val="00CA6132"/>
    <w:rsid w:val="00CB1E94"/>
    <w:rsid w:val="00CB4ECD"/>
    <w:rsid w:val="00CC5DB7"/>
    <w:rsid w:val="00D05E8E"/>
    <w:rsid w:val="00D07365"/>
    <w:rsid w:val="00D2770B"/>
    <w:rsid w:val="00D330FD"/>
    <w:rsid w:val="00D43AA4"/>
    <w:rsid w:val="00D55F99"/>
    <w:rsid w:val="00D5687B"/>
    <w:rsid w:val="00D57E15"/>
    <w:rsid w:val="00D60C5E"/>
    <w:rsid w:val="00D677EB"/>
    <w:rsid w:val="00D735DF"/>
    <w:rsid w:val="00D7597B"/>
    <w:rsid w:val="00D760E6"/>
    <w:rsid w:val="00D92861"/>
    <w:rsid w:val="00D94AB5"/>
    <w:rsid w:val="00D94B63"/>
    <w:rsid w:val="00D94FA6"/>
    <w:rsid w:val="00DC1A80"/>
    <w:rsid w:val="00DC71DD"/>
    <w:rsid w:val="00DD2555"/>
    <w:rsid w:val="00DE5C16"/>
    <w:rsid w:val="00DF689F"/>
    <w:rsid w:val="00E0486D"/>
    <w:rsid w:val="00E04945"/>
    <w:rsid w:val="00E13E5C"/>
    <w:rsid w:val="00E24C8D"/>
    <w:rsid w:val="00E33798"/>
    <w:rsid w:val="00E52557"/>
    <w:rsid w:val="00E75583"/>
    <w:rsid w:val="00E80380"/>
    <w:rsid w:val="00E90EA7"/>
    <w:rsid w:val="00E92AD5"/>
    <w:rsid w:val="00EA7F90"/>
    <w:rsid w:val="00EB02ED"/>
    <w:rsid w:val="00EB18AF"/>
    <w:rsid w:val="00ED2561"/>
    <w:rsid w:val="00EE4B30"/>
    <w:rsid w:val="00EF27D9"/>
    <w:rsid w:val="00EF33F6"/>
    <w:rsid w:val="00EF6F25"/>
    <w:rsid w:val="00F059C3"/>
    <w:rsid w:val="00F277B3"/>
    <w:rsid w:val="00F31D48"/>
    <w:rsid w:val="00F4206E"/>
    <w:rsid w:val="00F46AB5"/>
    <w:rsid w:val="00F46E43"/>
    <w:rsid w:val="00F47319"/>
    <w:rsid w:val="00F53F49"/>
    <w:rsid w:val="00F918E3"/>
    <w:rsid w:val="00FC0810"/>
    <w:rsid w:val="00FC4869"/>
    <w:rsid w:val="00FC4D66"/>
    <w:rsid w:val="00FE2232"/>
    <w:rsid w:val="00FE2801"/>
    <w:rsid w:val="00FE45E7"/>
    <w:rsid w:val="00FE7F01"/>
    <w:rsid w:val="00FF0547"/>
    <w:rsid w:val="00FF1A63"/>
    <w:rsid w:val="00FF37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4817"/>
    <o:shapelayout v:ext="edit">
      <o:idmap v:ext="edit" data="1"/>
    </o:shapelayout>
  </w:shapeDefaults>
  <w:decimalSymbol w:val=","/>
  <w:listSeparator w:val=";"/>
  <w14:docId w14:val="5E99ECD9"/>
  <w14:defaultImageDpi w14:val="0"/>
  <w15:docId w15:val="{E5231E39-312A-4001-9C9B-E8D8CA4ED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3F78"/>
    <w:pPr>
      <w:widowControl w:val="0"/>
      <w:autoSpaceDE w:val="0"/>
      <w:autoSpaceDN w:val="0"/>
      <w:adjustRightInd w:val="0"/>
      <w:spacing w:before="20" w:after="40" w:line="240" w:lineRule="auto"/>
    </w:pPr>
    <w:rPr>
      <w:rFonts w:ascii="Times New Roman" w:hAnsi="Times New Roman"/>
      <w:sz w:val="20"/>
      <w:szCs w:val="20"/>
    </w:rPr>
  </w:style>
  <w:style w:type="paragraph" w:styleId="1">
    <w:name w:val="heading 1"/>
    <w:basedOn w:val="a"/>
    <w:next w:val="a"/>
    <w:link w:val="10"/>
    <w:uiPriority w:val="99"/>
    <w:qFormat/>
    <w:pPr>
      <w:spacing w:before="360" w:after="120"/>
      <w:jc w:val="center"/>
      <w:outlineLvl w:val="0"/>
    </w:pPr>
    <w:rPr>
      <w:b/>
      <w:bCs/>
      <w:sz w:val="28"/>
      <w:szCs w:val="28"/>
    </w:rPr>
  </w:style>
  <w:style w:type="paragraph" w:styleId="2">
    <w:name w:val="heading 2"/>
    <w:basedOn w:val="a"/>
    <w:next w:val="a"/>
    <w:link w:val="20"/>
    <w:uiPriority w:val="99"/>
    <w:qFormat/>
    <w:pPr>
      <w:spacing w:before="240"/>
      <w:outlineLvl w:val="1"/>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20">
    <w:name w:val="Заголовок 2 Знак"/>
    <w:basedOn w:val="a0"/>
    <w:link w:val="2"/>
    <w:uiPriority w:val="9"/>
    <w:semiHidden/>
    <w:locked/>
    <w:rPr>
      <w:rFonts w:asciiTheme="majorHAnsi" w:eastAsiaTheme="majorEastAsia" w:hAnsiTheme="majorHAnsi" w:cs="Times New Roman"/>
      <w:b/>
      <w:bCs/>
      <w:i/>
      <w:iCs/>
      <w:sz w:val="28"/>
      <w:szCs w:val="28"/>
    </w:rPr>
  </w:style>
  <w:style w:type="paragraph" w:customStyle="1" w:styleId="SubHeading">
    <w:name w:val="Sub Heading"/>
    <w:uiPriority w:val="99"/>
    <w:pPr>
      <w:widowControl w:val="0"/>
      <w:autoSpaceDE w:val="0"/>
      <w:autoSpaceDN w:val="0"/>
      <w:adjustRightInd w:val="0"/>
      <w:spacing w:before="240" w:after="40" w:line="240" w:lineRule="auto"/>
    </w:pPr>
    <w:rPr>
      <w:rFonts w:ascii="Times New Roman" w:hAnsi="Times New Roman"/>
      <w:sz w:val="20"/>
      <w:szCs w:val="20"/>
    </w:rPr>
  </w:style>
  <w:style w:type="paragraph" w:styleId="a3">
    <w:name w:val="Title"/>
    <w:basedOn w:val="a"/>
    <w:next w:val="a"/>
    <w:link w:val="a4"/>
    <w:uiPriority w:val="99"/>
    <w:qFormat/>
    <w:pPr>
      <w:spacing w:before="0" w:after="240"/>
      <w:jc w:val="center"/>
    </w:pPr>
    <w:rPr>
      <w:b/>
      <w:bCs/>
      <w:sz w:val="32"/>
      <w:szCs w:val="32"/>
    </w:rPr>
  </w:style>
  <w:style w:type="character" w:customStyle="1" w:styleId="a4">
    <w:name w:val="Заголовок Знак"/>
    <w:basedOn w:val="a0"/>
    <w:link w:val="a3"/>
    <w:uiPriority w:val="10"/>
    <w:locked/>
    <w:rPr>
      <w:rFonts w:asciiTheme="majorHAnsi" w:eastAsiaTheme="majorEastAsia" w:hAnsiTheme="majorHAnsi" w:cs="Times New Roman"/>
      <w:b/>
      <w:bCs/>
      <w:kern w:val="28"/>
      <w:sz w:val="32"/>
      <w:szCs w:val="32"/>
    </w:rPr>
  </w:style>
  <w:style w:type="paragraph" w:customStyle="1" w:styleId="SubTitle">
    <w:name w:val="Sub Title"/>
    <w:uiPriority w:val="99"/>
    <w:pPr>
      <w:widowControl w:val="0"/>
      <w:autoSpaceDE w:val="0"/>
      <w:autoSpaceDN w:val="0"/>
      <w:adjustRightInd w:val="0"/>
      <w:spacing w:after="240" w:line="240" w:lineRule="auto"/>
      <w:jc w:val="center"/>
    </w:pPr>
    <w:rPr>
      <w:rFonts w:ascii="Times New Roman" w:hAnsi="Times New Roman"/>
      <w:b/>
      <w:bCs/>
      <w:sz w:val="24"/>
      <w:szCs w:val="24"/>
    </w:rPr>
  </w:style>
  <w:style w:type="paragraph" w:customStyle="1" w:styleId="SubHeading1">
    <w:name w:val="Sub Heading1"/>
    <w:uiPriority w:val="99"/>
    <w:pPr>
      <w:widowControl w:val="0"/>
      <w:autoSpaceDE w:val="0"/>
      <w:autoSpaceDN w:val="0"/>
      <w:adjustRightInd w:val="0"/>
      <w:spacing w:before="80" w:after="20" w:line="240" w:lineRule="auto"/>
    </w:pPr>
    <w:rPr>
      <w:rFonts w:ascii="Times New Roman" w:hAnsi="Times New Roman"/>
      <w:sz w:val="20"/>
      <w:szCs w:val="20"/>
    </w:rPr>
  </w:style>
  <w:style w:type="paragraph" w:customStyle="1" w:styleId="Headingbalance">
    <w:name w:val="Heading_balance"/>
    <w:uiPriority w:val="99"/>
    <w:pPr>
      <w:widowControl w:val="0"/>
      <w:autoSpaceDE w:val="0"/>
      <w:autoSpaceDN w:val="0"/>
      <w:adjustRightInd w:val="0"/>
      <w:spacing w:before="120" w:after="0" w:line="240" w:lineRule="auto"/>
      <w:jc w:val="center"/>
    </w:pPr>
    <w:rPr>
      <w:rFonts w:ascii="Times New Roman" w:hAnsi="Times New Roman"/>
      <w:b/>
      <w:bCs/>
      <w:sz w:val="20"/>
      <w:szCs w:val="20"/>
    </w:rPr>
  </w:style>
  <w:style w:type="paragraph" w:customStyle="1" w:styleId="SpacedNormal">
    <w:name w:val="Spaced Normal"/>
    <w:uiPriority w:val="99"/>
    <w:pPr>
      <w:widowControl w:val="0"/>
      <w:autoSpaceDE w:val="0"/>
      <w:autoSpaceDN w:val="0"/>
      <w:adjustRightInd w:val="0"/>
      <w:spacing w:before="120" w:after="40" w:line="240" w:lineRule="auto"/>
    </w:pPr>
    <w:rPr>
      <w:rFonts w:ascii="Times New Roman" w:hAnsi="Times New Roman"/>
      <w:sz w:val="20"/>
      <w:szCs w:val="20"/>
    </w:rPr>
  </w:style>
  <w:style w:type="paragraph" w:customStyle="1" w:styleId="ThinDelim">
    <w:name w:val="Thin Delim"/>
    <w:uiPriority w:val="99"/>
    <w:pPr>
      <w:widowControl w:val="0"/>
      <w:autoSpaceDE w:val="0"/>
      <w:autoSpaceDN w:val="0"/>
      <w:adjustRightInd w:val="0"/>
      <w:spacing w:after="0" w:line="240" w:lineRule="auto"/>
    </w:pPr>
    <w:rPr>
      <w:rFonts w:ascii="Times New Roman" w:hAnsi="Times New Roman"/>
      <w:sz w:val="16"/>
      <w:szCs w:val="16"/>
    </w:rPr>
  </w:style>
  <w:style w:type="character" w:customStyle="1" w:styleId="Subst">
    <w:name w:val="Subst"/>
    <w:uiPriority w:val="99"/>
    <w:qFormat/>
    <w:rPr>
      <w:b/>
      <w:i/>
    </w:rPr>
  </w:style>
  <w:style w:type="character" w:styleId="a5">
    <w:name w:val="annotation reference"/>
    <w:aliases w:val="Знак"/>
    <w:basedOn w:val="a0"/>
    <w:uiPriority w:val="99"/>
    <w:unhideWhenUsed/>
    <w:rsid w:val="009F735A"/>
    <w:rPr>
      <w:rFonts w:cs="Times New Roman"/>
      <w:sz w:val="16"/>
      <w:szCs w:val="16"/>
    </w:rPr>
  </w:style>
  <w:style w:type="paragraph" w:styleId="a6">
    <w:name w:val="annotation text"/>
    <w:aliases w:val="Знак3,Знак17 Знак Знак,Знак17 Знак,Знак17 Знак Знак1 Знак,Çíàê17 Çíàê Çíàê,Çíàê17 Çíàê,Çíàê17 Çíàê Çíàê1 Çíàê,Çíàê17 Çíàê Çíàê15,Çíàê17 Çíàê Çíàê1 Çíàê2,Òåêñò ïðèìå÷àíèÿ Çíàê Çíàê,Çíàê3 Çíàê Çíàê,Çíàê17 Çíàê Çíàê Çíàê Çíàê"/>
    <w:basedOn w:val="a"/>
    <w:link w:val="a7"/>
    <w:uiPriority w:val="99"/>
    <w:unhideWhenUsed/>
    <w:qFormat/>
    <w:rsid w:val="009F735A"/>
  </w:style>
  <w:style w:type="character" w:customStyle="1" w:styleId="a7">
    <w:name w:val="Текст примечания Знак"/>
    <w:aliases w:val="Знак3 Знак,Знак17 Знак Знак Знак,Знак17 Знак Знак1,Знак17 Знак Знак1 Знак Знак,Çíàê17 Çíàê Çíàê Знак,Çíàê17 Çíàê Знак,Çíàê17 Çíàê Çíàê1 Çíàê Знак,Çíàê17 Çíàê Çíàê15 Знак,Çíàê17 Çíàê Çíàê1 Çíàê2 Знак,Òåêñò ïðèìå÷àíèÿ Çíàê Çíàê Знак"/>
    <w:basedOn w:val="a0"/>
    <w:link w:val="a6"/>
    <w:uiPriority w:val="99"/>
    <w:locked/>
    <w:rsid w:val="009F735A"/>
    <w:rPr>
      <w:rFonts w:ascii="Times New Roman" w:hAnsi="Times New Roman" w:cs="Times New Roman"/>
      <w:sz w:val="20"/>
      <w:szCs w:val="20"/>
    </w:rPr>
  </w:style>
  <w:style w:type="paragraph" w:styleId="a8">
    <w:name w:val="annotation subject"/>
    <w:basedOn w:val="a6"/>
    <w:next w:val="a6"/>
    <w:link w:val="a9"/>
    <w:uiPriority w:val="99"/>
    <w:semiHidden/>
    <w:unhideWhenUsed/>
    <w:rsid w:val="009F735A"/>
    <w:rPr>
      <w:b/>
      <w:bCs/>
    </w:rPr>
  </w:style>
  <w:style w:type="character" w:customStyle="1" w:styleId="a9">
    <w:name w:val="Тема примечания Знак"/>
    <w:basedOn w:val="a7"/>
    <w:link w:val="a8"/>
    <w:uiPriority w:val="99"/>
    <w:semiHidden/>
    <w:locked/>
    <w:rsid w:val="009F735A"/>
    <w:rPr>
      <w:rFonts w:ascii="Times New Roman" w:hAnsi="Times New Roman" w:cs="Times New Roman"/>
      <w:b/>
      <w:bCs/>
      <w:sz w:val="20"/>
      <w:szCs w:val="20"/>
    </w:rPr>
  </w:style>
  <w:style w:type="paragraph" w:customStyle="1" w:styleId="Basic">
    <w:name w:val="Basic"/>
    <w:basedOn w:val="a"/>
    <w:link w:val="BasicChar"/>
    <w:qFormat/>
    <w:rsid w:val="003B78B2"/>
    <w:pPr>
      <w:widowControl/>
      <w:adjustRightInd/>
      <w:spacing w:before="0" w:after="120"/>
      <w:ind w:firstLine="539"/>
      <w:jc w:val="both"/>
    </w:pPr>
    <w:rPr>
      <w:sz w:val="22"/>
    </w:rPr>
  </w:style>
  <w:style w:type="character" w:customStyle="1" w:styleId="BasicChar">
    <w:name w:val="Basic Char"/>
    <w:link w:val="Basic"/>
    <w:locked/>
    <w:rsid w:val="003B78B2"/>
    <w:rPr>
      <w:rFonts w:ascii="Times New Roman" w:hAnsi="Times New Roman"/>
      <w:sz w:val="20"/>
    </w:rPr>
  </w:style>
  <w:style w:type="paragraph" w:styleId="aa">
    <w:name w:val="footnote text"/>
    <w:basedOn w:val="a"/>
    <w:link w:val="ab"/>
    <w:uiPriority w:val="99"/>
    <w:rsid w:val="00E24C8D"/>
    <w:pPr>
      <w:widowControl/>
      <w:adjustRightInd/>
      <w:spacing w:before="0" w:after="120"/>
    </w:pPr>
    <w:rPr>
      <w:sz w:val="22"/>
    </w:rPr>
  </w:style>
  <w:style w:type="character" w:customStyle="1" w:styleId="ab">
    <w:name w:val="Текст сноски Знак"/>
    <w:basedOn w:val="a0"/>
    <w:link w:val="aa"/>
    <w:uiPriority w:val="99"/>
    <w:locked/>
    <w:rsid w:val="00E24C8D"/>
    <w:rPr>
      <w:rFonts w:ascii="Times New Roman" w:hAnsi="Times New Roman" w:cs="Times New Roman"/>
      <w:sz w:val="20"/>
      <w:szCs w:val="20"/>
    </w:rPr>
  </w:style>
  <w:style w:type="character" w:styleId="ac">
    <w:name w:val="footnote reference"/>
    <w:basedOn w:val="a0"/>
    <w:uiPriority w:val="99"/>
    <w:rsid w:val="00E24C8D"/>
    <w:rPr>
      <w:vertAlign w:val="superscript"/>
    </w:rPr>
  </w:style>
  <w:style w:type="table" w:styleId="ad">
    <w:name w:val="Table Grid"/>
    <w:aliases w:val="Шаблон оглавление,Tabla Microsoft Servicios"/>
    <w:basedOn w:val="a1"/>
    <w:uiPriority w:val="39"/>
    <w:rsid w:val="00E24C8D"/>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aliases w:val="1,UL,Абзац маркированнный,Нумерованый список,Bullet_IRAO,List Paragraph_0,Мой Список,Глава 1,Bullet List,FooterText,numbered,Table-Normal,RSHB_Table-Normal,ПАРАГРАФ,SL_Абзац списка,СпБезКС,Paragraphe de liste1,lp1,асз.Списка,Маркер"/>
    <w:basedOn w:val="a"/>
    <w:link w:val="af"/>
    <w:uiPriority w:val="34"/>
    <w:qFormat/>
    <w:rsid w:val="00E24C8D"/>
    <w:pPr>
      <w:widowControl/>
      <w:autoSpaceDE/>
      <w:autoSpaceDN/>
      <w:adjustRightInd/>
      <w:spacing w:before="0" w:after="200" w:line="276" w:lineRule="auto"/>
      <w:ind w:left="720"/>
      <w:contextualSpacing/>
    </w:pPr>
    <w:rPr>
      <w:rFonts w:ascii="Calibri" w:eastAsia="Times New Roman" w:hAnsi="Calibri"/>
      <w:sz w:val="22"/>
      <w:szCs w:val="22"/>
      <w:lang w:eastAsia="en-US"/>
    </w:rPr>
  </w:style>
  <w:style w:type="character" w:customStyle="1" w:styleId="af">
    <w:name w:val="Абзац списка Знак"/>
    <w:aliases w:val="1 Знак,UL Знак,Абзац маркированнный Знак,Нумерованый список Знак,Bullet_IRAO Знак,List Paragraph_0 Знак,Мой Список Знак,Глава 1 Знак,Bullet List Знак,FooterText Знак,numbered Знак,Table-Normal Знак,RSHB_Table-Normal Знак,ПАРАГРАФ Знак"/>
    <w:basedOn w:val="a0"/>
    <w:link w:val="ae"/>
    <w:uiPriority w:val="34"/>
    <w:qFormat/>
    <w:locked/>
    <w:rsid w:val="00E24C8D"/>
    <w:rPr>
      <w:rFonts w:ascii="Calibri" w:eastAsia="Times New Roman" w:hAnsi="Calibri" w:cs="Times New Roman"/>
      <w:lang w:val="x-none" w:eastAsia="en-US"/>
    </w:rPr>
  </w:style>
  <w:style w:type="paragraph" w:customStyle="1" w:styleId="Default">
    <w:name w:val="Default"/>
    <w:qFormat/>
    <w:rsid w:val="00E24C8D"/>
    <w:pPr>
      <w:autoSpaceDE w:val="0"/>
      <w:autoSpaceDN w:val="0"/>
      <w:adjustRightInd w:val="0"/>
      <w:spacing w:after="120" w:line="240" w:lineRule="auto"/>
    </w:pPr>
    <w:rPr>
      <w:rFonts w:ascii="Times New Roman" w:eastAsia="Times New Roman" w:hAnsi="Times New Roman"/>
      <w:color w:val="000000"/>
      <w:sz w:val="24"/>
      <w:szCs w:val="24"/>
      <w:lang w:eastAsia="en-US"/>
    </w:rPr>
  </w:style>
  <w:style w:type="paragraph" w:customStyle="1" w:styleId="ConsPlusNormal">
    <w:name w:val="ConsPlusNormal"/>
    <w:link w:val="ConsPlusNormal0"/>
    <w:qFormat/>
    <w:rsid w:val="00D57E15"/>
    <w:pPr>
      <w:widowControl w:val="0"/>
      <w:autoSpaceDE w:val="0"/>
      <w:autoSpaceDN w:val="0"/>
      <w:spacing w:after="120" w:line="240" w:lineRule="auto"/>
    </w:pPr>
    <w:rPr>
      <w:rFonts w:ascii="Calibri" w:hAnsi="Calibri" w:cs="Calibri"/>
      <w:szCs w:val="20"/>
    </w:rPr>
  </w:style>
  <w:style w:type="character" w:customStyle="1" w:styleId="ConsPlusNormal0">
    <w:name w:val="ConsPlusNormal Знак"/>
    <w:link w:val="ConsPlusNormal"/>
    <w:locked/>
    <w:rsid w:val="00D57E15"/>
    <w:rPr>
      <w:rFonts w:ascii="Calibri" w:hAnsi="Calibri"/>
      <w:sz w:val="20"/>
    </w:rPr>
  </w:style>
  <w:style w:type="paragraph" w:customStyle="1" w:styleId="ConsNonformat">
    <w:name w:val="ConsNonformat"/>
    <w:uiPriority w:val="99"/>
    <w:rsid w:val="00E75583"/>
    <w:pPr>
      <w:widowControl w:val="0"/>
      <w:autoSpaceDE w:val="0"/>
      <w:autoSpaceDN w:val="0"/>
      <w:spacing w:after="0" w:line="240" w:lineRule="auto"/>
      <w:jc w:val="both"/>
    </w:pPr>
    <w:rPr>
      <w:rFonts w:ascii="Courier New" w:hAnsi="Courier New" w:cs="Courier New"/>
      <w:sz w:val="20"/>
      <w:szCs w:val="20"/>
    </w:rPr>
  </w:style>
  <w:style w:type="character" w:styleId="af0">
    <w:name w:val="Hyperlink"/>
    <w:basedOn w:val="a0"/>
    <w:uiPriority w:val="99"/>
    <w:unhideWhenUsed/>
    <w:rsid w:val="000F5A37"/>
    <w:rPr>
      <w:color w:val="0563C1"/>
      <w:u w:val="single"/>
    </w:rPr>
  </w:style>
  <w:style w:type="character" w:styleId="af1">
    <w:name w:val="Strong"/>
    <w:basedOn w:val="a0"/>
    <w:uiPriority w:val="22"/>
    <w:qFormat/>
    <w:rsid w:val="0061053A"/>
    <w:rPr>
      <w:b/>
    </w:rPr>
  </w:style>
  <w:style w:type="paragraph" w:styleId="af2">
    <w:name w:val="header"/>
    <w:basedOn w:val="a"/>
    <w:link w:val="af3"/>
    <w:uiPriority w:val="99"/>
    <w:unhideWhenUsed/>
    <w:rsid w:val="00184ED7"/>
    <w:pPr>
      <w:tabs>
        <w:tab w:val="center" w:pos="4677"/>
        <w:tab w:val="right" w:pos="9355"/>
      </w:tabs>
    </w:pPr>
  </w:style>
  <w:style w:type="character" w:customStyle="1" w:styleId="af3">
    <w:name w:val="Верхний колонтитул Знак"/>
    <w:basedOn w:val="a0"/>
    <w:link w:val="af2"/>
    <w:uiPriority w:val="99"/>
    <w:locked/>
    <w:rsid w:val="00184ED7"/>
    <w:rPr>
      <w:rFonts w:ascii="Times New Roman" w:hAnsi="Times New Roman" w:cs="Times New Roman"/>
      <w:sz w:val="20"/>
      <w:szCs w:val="20"/>
    </w:rPr>
  </w:style>
  <w:style w:type="paragraph" w:styleId="af4">
    <w:name w:val="footer"/>
    <w:basedOn w:val="a"/>
    <w:link w:val="af5"/>
    <w:uiPriority w:val="99"/>
    <w:unhideWhenUsed/>
    <w:rsid w:val="00184ED7"/>
    <w:pPr>
      <w:tabs>
        <w:tab w:val="center" w:pos="4677"/>
        <w:tab w:val="right" w:pos="9355"/>
      </w:tabs>
    </w:pPr>
  </w:style>
  <w:style w:type="character" w:customStyle="1" w:styleId="af5">
    <w:name w:val="Нижний колонтитул Знак"/>
    <w:basedOn w:val="a0"/>
    <w:link w:val="af4"/>
    <w:uiPriority w:val="99"/>
    <w:locked/>
    <w:rsid w:val="00184ED7"/>
    <w:rPr>
      <w:rFonts w:ascii="Times New Roman" w:hAnsi="Times New Roman" w:cs="Times New Roman"/>
      <w:sz w:val="20"/>
      <w:szCs w:val="20"/>
    </w:rPr>
  </w:style>
  <w:style w:type="table" w:customStyle="1" w:styleId="11">
    <w:name w:val="Сетка таблицы11"/>
    <w:basedOn w:val="a1"/>
    <w:next w:val="ad"/>
    <w:uiPriority w:val="59"/>
    <w:rsid w:val="00322429"/>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DE5C16"/>
    <w:pPr>
      <w:tabs>
        <w:tab w:val="right" w:leader="dot" w:pos="9061"/>
      </w:tabs>
      <w:jc w:val="both"/>
    </w:pPr>
    <w:rPr>
      <w:rFonts w:ascii="Arial" w:hAnsi="Arial" w:cs="Arial"/>
      <w:noProof/>
    </w:rPr>
  </w:style>
  <w:style w:type="paragraph" w:styleId="21">
    <w:name w:val="toc 2"/>
    <w:basedOn w:val="a"/>
    <w:next w:val="a"/>
    <w:autoRedefine/>
    <w:uiPriority w:val="39"/>
    <w:unhideWhenUsed/>
    <w:rsid w:val="00DE5C16"/>
    <w:pPr>
      <w:ind w:left="200"/>
    </w:pPr>
  </w:style>
  <w:style w:type="paragraph" w:styleId="af6">
    <w:name w:val="Normal (Web)"/>
    <w:basedOn w:val="a"/>
    <w:uiPriority w:val="99"/>
    <w:semiHidden/>
    <w:unhideWhenUsed/>
    <w:rsid w:val="005C006D"/>
    <w:pPr>
      <w:widowControl/>
      <w:autoSpaceDE/>
      <w:autoSpaceDN/>
      <w:adjustRightInd/>
      <w:spacing w:before="100" w:beforeAutospacing="1" w:after="100" w:afterAutospacing="1"/>
    </w:pPr>
    <w:rPr>
      <w:sz w:val="24"/>
      <w:szCs w:val="24"/>
    </w:rPr>
  </w:style>
  <w:style w:type="character" w:styleId="af7">
    <w:name w:val="Unresolved Mention"/>
    <w:basedOn w:val="a0"/>
    <w:uiPriority w:val="99"/>
    <w:semiHidden/>
    <w:unhideWhenUsed/>
    <w:rsid w:val="00971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160509">
      <w:bodyDiv w:val="1"/>
      <w:marLeft w:val="0"/>
      <w:marRight w:val="0"/>
      <w:marTop w:val="0"/>
      <w:marBottom w:val="0"/>
      <w:divBdr>
        <w:top w:val="none" w:sz="0" w:space="0" w:color="auto"/>
        <w:left w:val="none" w:sz="0" w:space="0" w:color="auto"/>
        <w:bottom w:val="none" w:sz="0" w:space="0" w:color="auto"/>
        <w:right w:val="none" w:sz="0" w:space="0" w:color="auto"/>
      </w:divBdr>
    </w:div>
    <w:div w:id="121801121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17E0D9704683C623A1AC215F1743423F4E9B28B7AE8A8E47980697D2ECCED54331E692CF4D4ED0F9087E7FB9E75F2FB1DBA95F57A160FJ"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isclosure.ru/portal/company.aspx?id=39583" TargetMode="External"/><Relationship Id="rId5" Type="http://schemas.openxmlformats.org/officeDocument/2006/relationships/webSettings" Target="webSettings.xml"/><Relationship Id="rId10" Type="http://schemas.openxmlformats.org/officeDocument/2006/relationships/hyperlink" Target="https://www.e-disclosure.ru/portal/files.aspx?id=39583&amp;type=1" TargetMode="External"/><Relationship Id="rId4" Type="http://schemas.openxmlformats.org/officeDocument/2006/relationships/settings" Target="settings.xml"/><Relationship Id="rId9" Type="http://schemas.openxmlformats.org/officeDocument/2006/relationships/hyperlink" Target="https://ir.ozon.com/corporate-governance"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F7035-18B2-4E1E-A630-5F9A02F8B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41936</Words>
  <Characters>239038</Characters>
  <Application>Microsoft Office Word</Application>
  <DocSecurity>0</DocSecurity>
  <Lines>1991</Lines>
  <Paragraphs>560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Pribylova Mariya Sergeevna</dc:creator>
  <cp:keywords/>
  <dc:description/>
  <cp:lastModifiedBy>Pribylova Mariya Sergeevna</cp:lastModifiedBy>
  <cp:revision>10</cp:revision>
  <cp:lastPrinted>2026-05-20T15:48:00Z</cp:lastPrinted>
  <dcterms:created xsi:type="dcterms:W3CDTF">2026-05-20T15:24:00Z</dcterms:created>
  <dcterms:modified xsi:type="dcterms:W3CDTF">2026-05-20T19:51:00Z</dcterms:modified>
</cp:coreProperties>
</file>