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Cambria Math" w:hAnsi="Cambria Math" w:cs="Cambria Math"/>
          <w:color w:val="000000" w:themeColor="text1"/>
          <w:sz w:val="28"/>
          <w:szCs w:val="28"/>
          <w:highlight w:val="none"/>
        </w:rPr>
      </w:pPr>
      <w:r>
        <w:rPr>
          <w:rFonts w:ascii="Cambria Math" w:hAnsi="Cambria Math" w:eastAsia="Cambria Math" w:cs="Cambria Math"/>
          <w:color w:val="000000" w:themeColor="text1"/>
          <w:sz w:val="28"/>
          <w:szCs w:val="28"/>
        </w:rPr>
      </w:r>
      <w:r>
        <w:rPr>
          <w:rFonts w:ascii="Cambria Math" w:hAnsi="Cambria Math" w:eastAsia="Cambria Math" w:cs="Cambria Math"/>
          <w:color w:val="000000" w:themeColor="text1"/>
          <w:sz w:val="28"/>
          <w:szCs w:val="28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</w:rPr>
            <m:rPr>
              <m:sty m:val="i"/>
            </m:rPr>
            <m:t>f</m:t>
          </m:r>
          <m:d>
            <m:dPr>
              <m:begChr m:val="("/>
              <m:endChr m:val=")"/>
              <m:ctrlP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</w:rPr>
              </m:ctrlPr>
            </m:d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x</m:t>
              </m:r>
            </m:e>
          </m:d>
          <m:r>
            <w:rPr>
              <w:rFonts w:hint="default" w:ascii="Cambria Math" w:hAnsi="Cambria Math" w:eastAsia="Cambria Math" w:cs="Cambria Math"/>
            </w:rPr>
            <m:rPr>
              <m:sty m:val="i"/>
            </m:rPr>
            <m:t>=</m:t>
          </m:r>
          <m:nary>
            <m:naryPr>
              <m:grow m:val="off"/>
              <m:limLoc m:val="subSup"/>
              <m:ctrlPr>
                <w:rPr>
                  <w:rFonts w:hint="default" w:ascii="Cambria Math" w:hAnsi="Cambria Math" w:eastAsia="Cambria Math" w:cs="Cambria Math"/>
                  <w:i/>
                  <w:color w:val="000000" w:themeColor="text1"/>
                  <w:sz w:val="28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a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b</m:t>
              </m:r>
            </m:sup>
            <m:e>
              <m:sSup>
                <m:sSupPr>
                  <m:ctrlPr>
                    <w:rPr>
                      <w:rFonts w:hint="default" w:ascii="Cambria Math" w:hAnsi="Cambria Math" w:eastAsia="Cambria Math" w:cs="Cambria Math"/>
                      <w:i/>
                      <w:color w:val="000000" w:themeColor="text1"/>
                      <w:sz w:val="28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e</m:t>
                  </m:r>
                </m:e>
                <m:sup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i/>
                          <w:color w:val="000000" w:themeColor="text1"/>
                          <w:sz w:val="28"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>
                          <m:sty m:val="i"/>
                        </m:rPr>
                        <m:t>-x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>
                          <m:sty m:val="i"/>
                        </m:rPr>
                        <m:t>2</m:t>
                      </m:r>
                    </m:sup>
                  </m:sSup>
                </m:sup>
              </m:s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dx</m:t>
              </m:r>
            </m:e>
          </m:nary>
        </m:oMath>
      </m:oMathPara>
      <w:r>
        <w:rPr>
          <w:rFonts w:ascii="Cambria Math" w:hAnsi="Cambria Math" w:eastAsia="Cambria Math" w:cs="Cambria Math"/>
          <w:color w:val="000000" w:themeColor="text1"/>
          <w:sz w:val="28"/>
          <w:szCs w:val="28"/>
        </w:rPr>
      </w:r>
      <w:r>
        <w:rPr>
          <w:rFonts w:ascii="Cambria Math" w:hAnsi="Cambria Math" w:eastAsia="Cambria Math" w:cs="Cambria Math"/>
          <w:color w:val="000000" w:themeColor="text1"/>
          <w:sz w:val="28"/>
          <w:szCs w:val="28"/>
        </w:rPr>
      </w:r>
    </w:p>
    <w:p w14:paraId="00EEB27E">
      <w:pPr>
        <w:pBdr/>
        <w:spacing/>
        <w:ind/>
        <w:rPr>
          <w:rFonts w:ascii="Cambria Math" w:hAnsi="Cambria Math" w:cs="Cambria Math"/>
          <w:color w:val="000000" w:themeColor="text1"/>
          <w:sz w:val="28"/>
          <w:szCs w:val="28"/>
          <w:highlight w:val="none"/>
        </w:rPr>
      </w:pPr>
      <w:r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</w:rPr>
      </w:r>
      <w:r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  <w:highlight w:val="none"/>
            </w:rPr>
            <m:rPr>
              <m:sty m:val="i"/>
            </m:rPr>
            <m:t>α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  <w:highlight w:val="none"/>
            </w:rPr>
            <m:rPr/>
            <m:t>, 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  <w:highlight w:val="none"/>
            </w:rPr>
            <m:rPr>
              <m:sty m:val="i"/>
            </m:rPr>
            <m:t>β, 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  <w:highlight w:val="none"/>
            </w:rPr>
            <m:rPr>
              <m:sty m:val="i"/>
            </m:rPr>
            <m:t>γ, 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  <w:highlight w:val="none"/>
            </w:rPr>
            <m:rPr>
              <m:sty m:val="i"/>
            </m:rPr>
            <m:t>δ, 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  <w:highlight w:val="none"/>
            </w:rPr>
            <m:rPr>
              <m:sty m:val="i"/>
            </m:rPr>
            <m:t>Ω, 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  <w:highlight w:val="none"/>
            </w:rPr>
            <m:rPr>
              <m:sty m:val="i"/>
            </m:rPr>
            <m:t>Ψ, 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  <w:highlight w:val="none"/>
            </w:rPr>
            <m:rPr>
              <m:sty m:val="i"/>
            </m:rPr>
            <m:t>λ</m:t>
          </m:r>
        </m:oMath>
      </m:oMathPara>
      <w:r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</w:rPr>
      </w:r>
      <w:r>
        <w:rPr>
          <w:rFonts w:ascii="Cambria Math" w:hAnsi="Cambria Math" w:eastAsia="Cambria Math" w:cs="Cambria Math"/>
          <w:color w:val="000000" w:themeColor="text1"/>
          <w:sz w:val="28"/>
          <w:szCs w:val="28"/>
          <w:highlight w:val="none"/>
        </w:rPr>
      </w:r>
    </w:p>
    <w:p w14:paraId="6DEF242C">
      <w:pPr>
        <w:pBdr/>
        <w:spacing/>
        <w:ind/>
        <w:rPr>
          <w:rFonts w:ascii="MS Gothic" w:hAnsi="MS Gothic" w:cs="MS Gothic"/>
          <w:color w:val="000000" w:themeColor="text1"/>
          <w:sz w:val="28"/>
          <w:szCs w:val="28"/>
          <w:highlight w:val="none"/>
        </w:rPr>
      </w:pPr>
      <w:r>
        <w:rPr>
          <w:rFonts w:ascii="MS Gothic" w:hAnsi="MS Gothic" w:eastAsia="MS Gothic" w:cs="MS Gothic"/>
          <w:color w:val="000000" w:themeColor="text1"/>
          <w:sz w:val="28"/>
          <w:szCs w:val="28"/>
          <w:highlight w:val="none"/>
        </w:rPr>
      </w:r>
      <w:r>
        <w:rPr>
          <w:rFonts w:ascii="MS Gothic" w:hAnsi="MS Gothic" w:eastAsia="MS Gothic" w:cs="MS Gothic"/>
          <w:color w:val="000000" w:themeColor="text1"/>
          <w:sz w:val="28"/>
          <w:szCs w:val="28"/>
        </w:rPr>
        <w:t xml:space="preserve">东京</w:t>
      </w:r>
      <w:r>
        <w:rPr>
          <w:rFonts w:ascii="MS Gothic" w:hAnsi="MS Gothic" w:eastAsia="MS Gothic" w:cs="MS Gothic"/>
          <w:color w:val="000000" w:themeColor="text1"/>
          <w:sz w:val="28"/>
          <w:szCs w:val="28"/>
          <w:highlight w:val="none"/>
          <w:lang w:val="en-US"/>
        </w:rPr>
        <w:t xml:space="preserve">, </w:t>
      </w:r>
      <w:r>
        <w:rPr>
          <w:rFonts w:ascii="MS Gothic" w:hAnsi="MS Gothic" w:eastAsia="MS Gothic" w:cs="MS Gothic"/>
          <w:color w:val="000000" w:themeColor="text1"/>
          <w:sz w:val="28"/>
          <w:szCs w:val="28"/>
        </w:rPr>
        <w:t xml:space="preserve">北京</w:t>
      </w:r>
      <w:r>
        <w:rPr>
          <w:rFonts w:ascii="MS Gothic" w:hAnsi="MS Gothic" w:eastAsia="MS Gothic" w:cs="MS Gothic"/>
          <w:color w:val="000000" w:themeColor="text1"/>
          <w:sz w:val="28"/>
          <w:szCs w:val="28"/>
          <w:highlight w:val="none"/>
          <w:lang w:val="en-US"/>
        </w:rPr>
        <w:t xml:space="preserve">, </w:t>
      </w:r>
      <w:r>
        <w:rPr>
          <w:rFonts w:ascii="MS Gothic" w:hAnsi="MS Gothic" w:eastAsia="MS Gothic" w:cs="MS Gothic"/>
          <w:color w:val="000000" w:themeColor="text1"/>
          <w:sz w:val="28"/>
          <w:szCs w:val="28"/>
        </w:rPr>
        <w:t xml:space="preserve">안녕하세요</w:t>
      </w:r>
      <w:r>
        <w:rPr>
          <w:rFonts w:ascii="MS Gothic" w:hAnsi="MS Gothic" w:eastAsia="MS Gothic" w:cs="MS Gothic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MS Gothic" w:hAnsi="MS Gothic" w:eastAsia="MS Gothic" w:cs="MS Gothic"/>
          <w:color w:val="000000" w:themeColor="text1"/>
          <w:sz w:val="28"/>
          <w:szCs w:val="28"/>
        </w:rPr>
      </w:r>
    </w:p>
    <w:p w14:paraId="3F1ED30F">
      <w:pPr>
        <w:pBdr/>
        <w:spacing/>
        <w:ind/>
        <w:rPr>
          <w:rFonts w:ascii="MS Gothic" w:hAnsi="MS Gothic" w:cs="MS Gothic"/>
          <w:color w:val="000000" w:themeColor="text1"/>
          <w:sz w:val="28"/>
          <w:szCs w:val="28"/>
          <w:highlight w:val="none"/>
        </w:rPr>
      </w:pPr>
      <w:r>
        <w:rPr>
          <w:rFonts w:ascii="MS Gothic" w:hAnsi="MS Gothic" w:eastAsia="MS Gothic" w:cs="MS Gothic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MS Gothic" w:hAnsi="MS Gothic" w:eastAsia="MS Gothic" w:cs="MS Gothic"/>
          <w:color w:val="000000" w:themeColor="text1"/>
          <w:sz w:val="28"/>
          <w:szCs w:val="28"/>
        </w:rPr>
        <w:t xml:space="preserve">𐌀𐌁𐌂𐌃</w:t>
      </w:r>
      <w:r>
        <w:rPr>
          <w:rFonts w:ascii="MS Gothic" w:hAnsi="MS Gothic" w:eastAsia="MS Gothic" w:cs="MS Gothic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MS Gothic" w:hAnsi="MS Gothic" w:eastAsia="MS Gothic" w:cs="MS Gothic"/>
          <w:color w:val="000000" w:themeColor="text1"/>
          <w:sz w:val="28"/>
          <w:szCs w:val="28"/>
        </w:rPr>
      </w:r>
    </w:p>
    <w:p w14:paraId="6FD3E5CE">
      <w:pPr>
        <w:pBdr/>
        <w:spacing/>
        <w:ind/>
        <w:rPr>
          <w:rFonts w:ascii="MS Gothic" w:hAnsi="MS Gothic" w:cs="MS Gothic"/>
          <w:color w:val="000000" w:themeColor="text1"/>
          <w:sz w:val="28"/>
          <w:szCs w:val="28"/>
          <w:highlight w:val="none"/>
        </w:rPr>
      </w:pPr>
      <w:r>
        <w:rPr>
          <w:rFonts w:ascii="MS Gothic" w:hAnsi="MS Gothic" w:eastAsia="MS Gothic" w:cs="MS Gothic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MS Gothic" w:hAnsi="MS Gothic" w:eastAsia="MS Gothic" w:cs="MS Gothic"/>
          <w:color w:val="000000" w:themeColor="text1"/>
          <w:sz w:val="28"/>
          <w:szCs w:val="28"/>
        </w:rPr>
        <w:t xml:space="preserve">𓀀𓀁𓀂</w:t>
      </w:r>
      <w:r>
        <w:rPr>
          <w:rFonts w:ascii="MS Gothic" w:hAnsi="MS Gothic" w:eastAsia="MS Gothic" w:cs="MS Gothic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MS Gothic" w:hAnsi="MS Gothic" w:eastAsia="MS Gothic" w:cs="MS Gothic"/>
          <w:color w:val="000000" w:themeColor="text1"/>
          <w:sz w:val="28"/>
          <w:szCs w:val="28"/>
        </w:rPr>
      </w:r>
    </w:p>
    <w:p w14:paraId="1639B4C4">
      <w:pPr>
        <w:pBdr/>
        <w:spacing/>
        <w:ind/>
        <w:rPr>
          <w:rFonts w:ascii="Webdings" w:hAnsi="Webdings" w:cs="Webdings"/>
          <w:color w:val="000000" w:themeColor="text1"/>
          <w:sz w:val="28"/>
          <w:szCs w:val="28"/>
        </w:rPr>
      </w:pPr>
      <w:r>
        <w:rPr>
          <w:rFonts w:ascii="Webdings" w:hAnsi="Webdings" w:eastAsia="Webdings" w:cs="Webdings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Webdings" w:hAnsi="Webdings" w:eastAsia="Webdings" w:cs="Webdings"/>
          <w:color w:val="000000" w:themeColor="text1"/>
          <w:sz w:val="28"/>
          <w:szCs w:val="28"/>
        </w:rPr>
        <w:t xml:space="preserve">▲ ▽ ◀ ▶ ✦ 🚀 🔍 📊 ⚙️ ❌ 🛑</w:t>
      </w:r>
      <w:r>
        <w:rPr>
          <w:rFonts w:ascii="Webdings" w:hAnsi="Webdings" w:eastAsia="Webdings" w:cs="Webdings"/>
          <w:color w:val="000000" w:themeColor="text1"/>
          <w:sz w:val="28"/>
          <w:szCs w:val="28"/>
          <w:highlight w:val="none"/>
          <w:lang w:val="en-US"/>
        </w:rPr>
      </w:r>
      <w:r>
        <w:rPr>
          <w:rFonts w:ascii="Webdings" w:hAnsi="Webdings" w:eastAsia="Webdings" w:cs="Webdings"/>
          <w:color w:val="000000" w:themeColor="text1"/>
          <w:sz w:val="28"/>
          <w:szCs w:val="28"/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ebdings">
    <w:panose1 w:val="05030102010509060703"/>
  </w:font>
  <w:font w:name="MS Gothic">
    <w:panose1 w:val="020B0609070205080204"/>
  </w:font>
  <w:font w:name="Cambria Math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2026-06-24T16:09:21Z</dcterms:modified>
</cp:coreProperties>
</file>