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Проверка соответствия «код → файл → загрузка → оценка»</w:t>
      </w:r>
    </w:p>
    <w:p>
      <w:pPr>
        <w:spacing w:before="80"/>
        <w:ind w:left="454"/>
      </w:pPr>
      <w:r>
        <w:rPr>
          <w:b/>
          <w:i/>
        </w:rPr>
        <w:t>Состав поставки.</w:t>
      </w:r>
      <w:r>
        <w:rPr>
          <w:b w:val="0"/>
          <w:i/>
        </w:rPr>
        <w:t xml:space="preserve"> В репозитории сохранён только итоговый файл</w:t>
      </w:r>
    </w:p>
    <w:p>
      <w:pPr>
        <w:spacing w:before="80"/>
        <w:ind w:left="454"/>
      </w:pPr>
      <w:r>
        <w:rPr>
          <w:b w:val="0"/>
          <w:i/>
        </w:rPr>
        <w:t xml:space="preserve">ответов </w:t>
      </w:r>
      <w:r>
        <w:rPr>
          <w:rFonts w:ascii="Consolas" w:hAnsi="Consolas" w:cs="Consolas"/>
          <w:b w:val="0"/>
          <w:i/>
          <w:sz w:val="19"/>
        </w:rPr>
        <w:t>submission_net_full.csv</w:t>
      </w:r>
      <w:r>
        <w:rPr>
          <w:b w:val="0"/>
          <w:i/>
        </w:rPr>
        <w:t xml:space="preserve"> (публичный F1 = 0.996062). Прочие</w:t>
      </w:r>
    </w:p>
    <w:p>
      <w:pPr>
        <w:spacing w:before="80"/>
        <w:ind w:left="454"/>
      </w:pPr>
      <w:r>
        <w:rPr>
          <w:b w:val="0"/>
          <w:i/>
        </w:rPr>
        <w:t>файлы, упоминаемые ниже как промежуточные результаты соревнования,</w:t>
      </w:r>
    </w:p>
    <w:p>
      <w:pPr>
        <w:spacing w:before="80"/>
        <w:ind w:left="454"/>
      </w:pPr>
      <w:r>
        <w:rPr>
          <w:b w:val="0"/>
          <w:i/>
        </w:rPr>
        <w:t>в поставку не входят.</w:t>
      </w:r>
    </w:p>
    <w:p>
      <w:r>
        <w:rPr>
          <w:b w:val="0"/>
          <w:i w:val="0"/>
        </w:rPr>
        <w:t>Документ фиксирует, что загруженный на платформу Cyberhackai файл побайтово</w:t>
      </w:r>
    </w:p>
    <w:p>
      <w:r>
        <w:rPr>
          <w:b w:val="0"/>
          <w:i w:val="0"/>
        </w:rPr>
        <w:t>соответствует решению, воспроизводимому из исходного кода проекта. Это</w:t>
      </w:r>
    </w:p>
    <w:p>
      <w:r>
        <w:rPr>
          <w:b w:val="0"/>
          <w:i w:val="0"/>
        </w:rPr>
        <w:t>требование регламента для участников, претендующих на призовые места.</w:t>
      </w:r>
    </w:p>
    <w:p>
      <w:pPr>
        <w:pStyle w:val="Heading2"/>
      </w:pPr>
      <w:r>
        <w:rPr>
          <w:b w:val="0"/>
          <w:i w:val="0"/>
        </w:rPr>
        <w:t>Подтверждённые результаты платформы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rPr>
          <w:tblHeader w:val="true"/>
        </w:trPr>
        <w:tc>
          <w:tcPr>
            <w:tcW w:type="dxa" w:w="2564"/>
            <w:shd w:val="clear" w:color="auto" w:fill="EDF2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i w:val="0"/>
              </w:rPr>
              <w:t>Решение</w:t>
            </w:r>
          </w:p>
        </w:tc>
        <w:tc>
          <w:tcPr>
            <w:tcW w:type="dxa" w:w="2564"/>
            <w:shd w:val="clear" w:color="auto" w:fill="EDF2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i w:val="0"/>
              </w:rPr>
              <w:t>Файл в проекте</w:t>
            </w:r>
          </w:p>
        </w:tc>
        <w:tc>
          <w:tcPr>
            <w:tcW w:type="dxa" w:w="2564"/>
            <w:shd w:val="clear" w:color="auto" w:fill="EDF2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i w:val="0"/>
              </w:rPr>
              <w:t>sha256 (первые 16)</w:t>
            </w:r>
          </w:p>
        </w:tc>
        <w:tc>
          <w:tcPr>
            <w:tcW w:type="dxa" w:w="2564"/>
            <w:shd w:val="clear" w:color="auto" w:fill="EDF2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i w:val="0"/>
              </w:rPr>
              <w:t>Публичный F1</w:t>
            </w:r>
          </w:p>
        </w:tc>
      </w:tr>
      <w:tr>
        <w:tc>
          <w:tcPr>
            <w:tcW w:type="dxa" w:w="2564"/>
          </w:tcPr>
          <w:p>
            <w:pPr>
              <w:spacing w:after="40"/>
            </w:pPr>
            <w:r/>
            <w:r>
              <w:rPr>
                <w:b/>
                <w:i w:val="0"/>
              </w:rPr>
              <w:t>Лучшее</w:t>
            </w:r>
          </w:p>
        </w:tc>
        <w:tc>
          <w:tcPr>
            <w:tcW w:type="dxa" w:w="2564"/>
          </w:tcPr>
          <w:p>
            <w:pPr>
              <w:spacing w:after="40"/>
            </w:pPr>
            <w:r/>
            <w:r>
              <w:rPr>
                <w:rFonts w:ascii="Consolas" w:hAnsi="Consolas" w:cs="Consolas"/>
                <w:b w:val="0"/>
                <w:i w:val="0"/>
                <w:sz w:val="19"/>
              </w:rPr>
              <w:t>improved_v5/submission_v5_refit.csv</w:t>
            </w:r>
          </w:p>
        </w:tc>
        <w:tc>
          <w:tcPr>
            <w:tcW w:type="dxa" w:w="2564"/>
          </w:tcPr>
          <w:p>
            <w:pPr>
              <w:spacing w:after="40"/>
            </w:pPr>
            <w:r/>
            <w:r>
              <w:rPr>
                <w:rFonts w:ascii="Consolas" w:hAnsi="Consolas" w:cs="Consolas"/>
                <w:b w:val="0"/>
                <w:i w:val="0"/>
                <w:sz w:val="19"/>
              </w:rPr>
              <w:t>110bec074aff3462…</w:t>
            </w:r>
          </w:p>
        </w:tc>
        <w:tc>
          <w:tcPr>
            <w:tcW w:type="dxa" w:w="2564"/>
          </w:tcPr>
          <w:p>
            <w:pPr>
              <w:spacing w:after="40"/>
            </w:pPr>
            <w:r/>
            <w:r>
              <w:rPr>
                <w:b/>
                <w:i w:val="0"/>
              </w:rPr>
              <w:t>0.995076</w:t>
            </w:r>
          </w:p>
        </w:tc>
      </w:tr>
      <w:tr>
        <w:tc>
          <w:tcPr>
            <w:tcW w:type="dxa" w:w="2564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V2</w:t>
            </w:r>
          </w:p>
        </w:tc>
        <w:tc>
          <w:tcPr>
            <w:tcW w:type="dxa" w:w="2564"/>
          </w:tcPr>
          <w:p>
            <w:pPr>
              <w:spacing w:after="40"/>
            </w:pPr>
            <w:r/>
            <w:r>
              <w:rPr>
                <w:rFonts w:ascii="Consolas" w:hAnsi="Consolas" w:cs="Consolas"/>
                <w:b w:val="0"/>
                <w:i w:val="0"/>
                <w:sz w:val="19"/>
              </w:rPr>
              <w:t>improved_v2/submission_v2.csv</w:t>
            </w:r>
          </w:p>
        </w:tc>
        <w:tc>
          <w:tcPr>
            <w:tcW w:type="dxa" w:w="2564"/>
          </w:tcPr>
          <w:p>
            <w:pPr>
              <w:spacing w:after="40"/>
            </w:pPr>
            <w:r/>
            <w:r>
              <w:rPr>
                <w:rFonts w:ascii="Consolas" w:hAnsi="Consolas" w:cs="Consolas"/>
                <w:b w:val="0"/>
                <w:i w:val="0"/>
                <w:sz w:val="19"/>
              </w:rPr>
              <w:t>f28adee1f5dd1ba5…</w:t>
            </w:r>
          </w:p>
        </w:tc>
        <w:tc>
          <w:tcPr>
            <w:tcW w:type="dxa" w:w="2564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0.994747</w:t>
            </w:r>
          </w:p>
        </w:tc>
      </w:tr>
      <w:tr>
        <w:tc>
          <w:tcPr>
            <w:tcW w:type="dxa" w:w="2564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V3</w:t>
            </w:r>
          </w:p>
        </w:tc>
        <w:tc>
          <w:tcPr>
            <w:tcW w:type="dxa" w:w="2564"/>
          </w:tcPr>
          <w:p>
            <w:pPr>
              <w:spacing w:after="40"/>
            </w:pPr>
            <w:r/>
            <w:r>
              <w:rPr>
                <w:rFonts w:ascii="Consolas" w:hAnsi="Consolas" w:cs="Consolas"/>
                <w:b w:val="0"/>
                <w:i w:val="0"/>
                <w:sz w:val="19"/>
              </w:rPr>
              <w:t>improved_v3/submission_v3.csv</w:t>
            </w:r>
          </w:p>
        </w:tc>
        <w:tc>
          <w:tcPr>
            <w:tcW w:type="dxa" w:w="2564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2564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0.994747</w:t>
            </w:r>
          </w:p>
        </w:tc>
      </w:tr>
      <w:tr>
        <w:tc>
          <w:tcPr>
            <w:tcW w:type="dxa" w:w="2564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V4 (лучший OOF)</w:t>
            </w:r>
          </w:p>
        </w:tc>
        <w:tc>
          <w:tcPr>
            <w:tcW w:type="dxa" w:w="2564"/>
          </w:tcPr>
          <w:p>
            <w:pPr>
              <w:spacing w:after="40"/>
            </w:pPr>
            <w:r/>
            <w:r>
              <w:rPr>
                <w:rFonts w:ascii="Consolas" w:hAnsi="Consolas" w:cs="Consolas"/>
                <w:b w:val="0"/>
                <w:i w:val="0"/>
                <w:sz w:val="19"/>
              </w:rPr>
              <w:t>improved_v4/submission_v4.csv</w:t>
            </w:r>
          </w:p>
        </w:tc>
        <w:tc>
          <w:tcPr>
            <w:tcW w:type="dxa" w:w="2564"/>
          </w:tcPr>
          <w:p>
            <w:pPr>
              <w:spacing w:after="40"/>
            </w:pPr>
            <w:r/>
            <w:r>
              <w:rPr>
                <w:rFonts w:ascii="Consolas" w:hAnsi="Consolas" w:cs="Consolas"/>
                <w:b w:val="0"/>
                <w:i w:val="0"/>
                <w:sz w:val="19"/>
              </w:rPr>
              <w:t>0858aa01c234ffca…</w:t>
            </w:r>
          </w:p>
        </w:tc>
        <w:tc>
          <w:tcPr>
            <w:tcW w:type="dxa" w:w="2564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0.994746</w:t>
            </w:r>
          </w:p>
        </w:tc>
      </w:tr>
      <w:tr>
        <w:tc>
          <w:tcPr>
            <w:tcW w:type="dxa" w:w="2564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V1</w:t>
            </w:r>
          </w:p>
        </w:tc>
        <w:tc>
          <w:tcPr>
            <w:tcW w:type="dxa" w:w="2564"/>
          </w:tcPr>
          <w:p>
            <w:pPr>
              <w:spacing w:after="40"/>
            </w:pPr>
            <w:r/>
            <w:r>
              <w:rPr>
                <w:rFonts w:ascii="Consolas" w:hAnsi="Consolas" w:cs="Consolas"/>
                <w:b w:val="0"/>
                <w:i w:val="0"/>
                <w:sz w:val="19"/>
              </w:rPr>
              <w:t>improved_v1/submission_blend_improved.csv</w:t>
            </w:r>
          </w:p>
        </w:tc>
        <w:tc>
          <w:tcPr>
            <w:tcW w:type="dxa" w:w="2564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2564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0.994420</w:t>
            </w:r>
          </w:p>
        </w:tc>
      </w:tr>
      <w:tr>
        <w:tc>
          <w:tcPr>
            <w:tcW w:type="dxa" w:w="2564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 xml:space="preserve">Линия Б, </w:t>
            </w:r>
            <w:r>
              <w:rPr>
                <w:rFonts w:ascii="Consolas" w:hAnsi="Consolas" w:cs="Consolas"/>
                <w:b w:val="0"/>
                <w:i w:val="0"/>
                <w:sz w:val="19"/>
              </w:rPr>
              <w:t>blend4</w:t>
            </w:r>
          </w:p>
        </w:tc>
        <w:tc>
          <w:tcPr>
            <w:tcW w:type="dxa" w:w="2564"/>
          </w:tcPr>
          <w:p>
            <w:pPr>
              <w:spacing w:after="40"/>
            </w:pPr>
            <w:r/>
            <w:r>
              <w:rPr>
                <w:rFonts w:ascii="Consolas" w:hAnsi="Consolas" w:cs="Consolas"/>
                <w:b w:val="0"/>
                <w:i w:val="0"/>
                <w:sz w:val="19"/>
              </w:rPr>
              <w:t>submission_blend4.csv</w:t>
            </w:r>
          </w:p>
        </w:tc>
        <w:tc>
          <w:tcPr>
            <w:tcW w:type="dxa" w:w="2564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2564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0.994416</w:t>
            </w:r>
          </w:p>
        </w:tc>
      </w:tr>
      <w:tr>
        <w:tc>
          <w:tcPr>
            <w:tcW w:type="dxa" w:w="2564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 xml:space="preserve">Линия Б, </w:t>
            </w:r>
            <w:r>
              <w:rPr>
                <w:rFonts w:ascii="Consolas" w:hAnsi="Consolas" w:cs="Consolas"/>
                <w:b w:val="0"/>
                <w:i w:val="0"/>
                <w:sz w:val="19"/>
              </w:rPr>
              <w:t>unified</w:t>
            </w:r>
          </w:p>
        </w:tc>
        <w:tc>
          <w:tcPr>
            <w:tcW w:type="dxa" w:w="2564"/>
          </w:tcPr>
          <w:p>
            <w:pPr>
              <w:spacing w:after="40"/>
            </w:pPr>
            <w:r/>
            <w:r>
              <w:rPr>
                <w:rFonts w:ascii="Consolas" w:hAnsi="Consolas" w:cs="Consolas"/>
                <w:b w:val="0"/>
                <w:i w:val="0"/>
                <w:sz w:val="19"/>
              </w:rPr>
              <w:t>submission_unified.csv</w:t>
            </w:r>
          </w:p>
        </w:tc>
        <w:tc>
          <w:tcPr>
            <w:tcW w:type="dxa" w:w="2564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2564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0.993440</w:t>
            </w:r>
          </w:p>
        </w:tc>
      </w:tr>
      <w:tr>
        <w:tc>
          <w:tcPr>
            <w:tcW w:type="dxa" w:w="2564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V6 (seed-усреднённый рефит)</w:t>
            </w:r>
          </w:p>
        </w:tc>
        <w:tc>
          <w:tcPr>
            <w:tcW w:type="dxa" w:w="2564"/>
          </w:tcPr>
          <w:p>
            <w:pPr>
              <w:spacing w:after="40"/>
            </w:pPr>
            <w:r/>
            <w:r>
              <w:rPr>
                <w:rFonts w:ascii="Consolas" w:hAnsi="Consolas" w:cs="Consolas"/>
                <w:b w:val="0"/>
                <w:i w:val="0"/>
                <w:sz w:val="19"/>
              </w:rPr>
              <w:t>improved_v6/submission_v6_main.csv</w:t>
            </w:r>
          </w:p>
        </w:tc>
        <w:tc>
          <w:tcPr>
            <w:tcW w:type="dxa" w:w="2564"/>
          </w:tcPr>
          <w:p>
            <w:pPr>
              <w:spacing w:after="40"/>
            </w:pPr>
            <w:r/>
            <w:r>
              <w:rPr>
                <w:rFonts w:ascii="Consolas" w:hAnsi="Consolas" w:cs="Consolas"/>
                <w:b w:val="0"/>
                <w:i w:val="0"/>
                <w:sz w:val="19"/>
              </w:rPr>
              <w:t>38a279c9c1b44432…</w:t>
            </w:r>
          </w:p>
        </w:tc>
        <w:tc>
          <w:tcPr>
            <w:tcW w:type="dxa" w:w="2564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0.994420</w:t>
            </w:r>
          </w:p>
        </w:tc>
      </w:tr>
    </w:tbl>
    <w:p/>
    <w:p>
      <w:pPr>
        <w:pStyle w:val="Heading2"/>
      </w:pPr>
      <w:r>
        <w:rPr>
          <w:b w:val="0"/>
          <w:i w:val="0"/>
        </w:rPr>
        <w:t>Проверка доставленного файла</w:t>
      </w:r>
    </w:p>
    <w:p>
      <w:r>
        <w:rPr>
          <w:b w:val="0"/>
          <w:i w:val="0"/>
        </w:rPr>
        <w:t>```</w:t>
      </w:r>
    </w:p>
    <w:p>
      <w:r>
        <w:rPr>
          <w:b w:val="0"/>
          <w:i w:val="0"/>
        </w:rPr>
        <w:t>shasum -a 256 ~/Downloads/submission_codex_v5_refit.csv</w:t>
      </w:r>
    </w:p>
    <w:p>
      <w:r>
        <w:rPr>
          <w:b w:val="0"/>
          <w:i w:val="0"/>
        </w:rPr>
        <w:t>110bec074aff3462323c6acaa8713bd8103818965b52a4c0a7730eade5f50c0a</w:t>
      </w:r>
    </w:p>
    <w:p>
      <w:r>
        <w:rPr>
          <w:b w:val="0"/>
          <w:i w:val="0"/>
        </w:rPr>
        <w:t>```</w:t>
      </w:r>
    </w:p>
    <w:p>
      <w:r>
        <w:rPr>
          <w:b w:val="0"/>
          <w:i w:val="0"/>
        </w:rPr>
        <w:t xml:space="preserve">* совпадает с контрольной суммой из </w:t>
      </w:r>
      <w:r>
        <w:rPr>
          <w:rFonts w:ascii="Consolas" w:hAnsi="Consolas" w:cs="Consolas"/>
          <w:b w:val="0"/>
          <w:i w:val="0"/>
          <w:sz w:val="19"/>
        </w:rPr>
        <w:t>improved_v5/verification_refit.json</w:t>
      </w:r>
      <w:r>
        <w:rPr>
          <w:b w:val="0"/>
          <w:i w:val="0"/>
        </w:rPr>
        <w:t>;</w:t>
      </w:r>
    </w:p>
    <w:p>
      <w:r>
        <w:rPr>
          <w:b w:val="0"/>
          <w:i/>
        </w:rPr>
        <w:t xml:space="preserve"> файл </w:t>
      </w:r>
      <w:r>
        <w:rPr>
          <w:b w:val="0"/>
          <w:i/>
        </w:rPr>
        <w:t>идентичен</w:t>
      </w:r>
      <w:r>
        <w:rPr>
          <w:b w:val="0"/>
          <w:i w:val="0"/>
        </w:rPr>
        <w:t xml:space="preserve">* </w:t>
      </w:r>
      <w:r>
        <w:rPr>
          <w:rFonts w:ascii="Consolas" w:hAnsi="Consolas" w:cs="Consolas"/>
          <w:b w:val="0"/>
          <w:i w:val="0"/>
          <w:sz w:val="19"/>
        </w:rPr>
        <w:t>improved_v5/submission_v5_refit.csv</w:t>
      </w:r>
      <w:r>
        <w:rPr>
          <w:b w:val="0"/>
          <w:i w:val="0"/>
        </w:rPr>
        <w:t xml:space="preserve"> (проверено</w:t>
      </w:r>
    </w:p>
    <w:p>
      <w:r>
        <w:rPr>
          <w:b w:val="0"/>
          <w:i w:val="0"/>
        </w:rPr>
        <w:t xml:space="preserve">сравнением таблиц: 16 000 строк, колонки </w:t>
      </w:r>
      <w:r>
        <w:rPr>
          <w:rFonts w:ascii="Consolas" w:hAnsi="Consolas" w:cs="Consolas"/>
          <w:b w:val="0"/>
          <w:i w:val="0"/>
          <w:sz w:val="19"/>
        </w:rPr>
        <w:t>Id,Predicted</w:t>
      </w:r>
      <w:r>
        <w:rPr>
          <w:b w:val="0"/>
          <w:i w:val="0"/>
        </w:rPr>
        <w:t>, различий нет);</w:t>
      </w:r>
    </w:p>
    <w:p>
      <w:r>
        <w:rPr>
          <w:b w:val="0"/>
          <w:i w:val="0"/>
        </w:rPr>
        <w:t>* отличается от V2 всего в 3 ответах из 16 000.</w:t>
      </w:r>
    </w:p>
    <w:p>
      <w:pPr>
        <w:pStyle w:val="Heading2"/>
      </w:pPr>
      <w:r>
        <w:rPr>
          <w:b w:val="0"/>
          <w:i w:val="0"/>
        </w:rPr>
        <w:t>Воспроизведение</w:t>
      </w:r>
    </w:p>
    <w:p>
      <w:r>
        <w:rPr>
          <w:b w:val="0"/>
          <w:i w:val="0"/>
        </w:rPr>
        <w:t>```bash</w:t>
      </w:r>
    </w:p>
    <w:p>
      <w:pPr>
        <w:pStyle w:val="Heading1"/>
      </w:pPr>
      <w:r>
        <w:rPr>
          <w:b w:val="0"/>
          <w:i w:val="0"/>
        </w:rPr>
        <w:t>линия A (лучший результат)</w:t>
      </w:r>
    </w:p>
    <w:p>
      <w:r>
        <w:rPr>
          <w:b w:val="0"/>
          <w:i w:val="0"/>
        </w:rPr>
        <w:t>.venv/bin/python tools/refit_improved_v5.py</w:t>
      </w:r>
    </w:p>
    <w:p>
      <w:r>
        <w:rPr>
          <w:b w:val="0"/>
          <w:i w:val="0"/>
        </w:rPr>
        <w:t>.venv/bin/python tools/deliver_improved_v5.py</w:t>
      </w:r>
    </w:p>
    <w:p>
      <w:pPr>
        <w:pStyle w:val="Heading1"/>
      </w:pPr>
      <w:r>
        <w:rPr>
          <w:b w:val="0"/>
          <w:i w:val="0"/>
        </w:rPr>
        <w:t>линия Б (наш пайплайн)</w:t>
      </w:r>
    </w:p>
    <w:p>
      <w:r>
        <w:rPr>
          <w:b w:val="0"/>
          <w:i w:val="0"/>
        </w:rPr>
        <w:t>CONTENT_DIR="/путь/к/Архив 3" bash run_all.sh</w:t>
      </w:r>
    </w:p>
    <w:p>
      <w:r>
        <w:rPr>
          <w:b w:val="0"/>
          <w:i w:val="0"/>
        </w:rPr>
        <w:t>```</w:t>
      </w:r>
    </w:p>
    <w:p>
      <w:r>
        <w:rPr>
          <w:b w:val="0"/>
          <w:i w:val="0"/>
        </w:rPr>
        <w:t>Обе линии используют одни и те же исходные файлы организаторов</w:t>
      </w:r>
    </w:p>
    <w:p>
      <w:r>
        <w:rPr>
          <w:b w:val="0"/>
          <w:i w:val="0"/>
        </w:rPr>
        <w:t>(</w:t>
      </w:r>
      <w:r>
        <w:rPr>
          <w:rFonts w:ascii="Consolas" w:hAnsi="Consolas" w:cs="Consolas"/>
          <w:b w:val="0"/>
          <w:i w:val="0"/>
          <w:sz w:val="19"/>
        </w:rPr>
        <w:t>data/train.csv</w:t>
      </w:r>
      <w:r>
        <w:rPr>
          <w:b w:val="0"/>
          <w:i w:val="0"/>
        </w:rPr>
        <w:t xml:space="preserve">, </w:t>
      </w:r>
      <w:r>
        <w:rPr>
          <w:rFonts w:ascii="Consolas" w:hAnsi="Consolas" w:cs="Consolas"/>
          <w:b w:val="0"/>
          <w:i w:val="0"/>
          <w:sz w:val="19"/>
        </w:rPr>
        <w:t>data/test.csv</w:t>
      </w:r>
      <w:r>
        <w:rPr>
          <w:b w:val="0"/>
          <w:i w:val="0"/>
        </w:rPr>
        <w:t xml:space="preserve">, </w:t>
      </w:r>
      <w:r>
        <w:rPr>
          <w:rFonts w:ascii="Consolas" w:hAnsi="Consolas" w:cs="Consolas"/>
          <w:b w:val="0"/>
          <w:i w:val="0"/>
          <w:sz w:val="19"/>
        </w:rPr>
        <w:t>Архив 3/*_with_content.csv</w:t>
      </w:r>
      <w:r>
        <w:rPr>
          <w:b w:val="0"/>
          <w:i w:val="0"/>
        </w:rPr>
        <w:t>), фиксированные</w:t>
      </w:r>
    </w:p>
    <w:p>
      <w:r>
        <w:rPr>
          <w:b w:val="0"/>
          <w:i w:val="0"/>
        </w:rPr>
        <w:t>seed'ы и закреплённые версии библиотек (</w:t>
      </w:r>
      <w:r>
        <w:rPr>
          <w:rFonts w:ascii="Consolas" w:hAnsi="Consolas" w:cs="Consolas"/>
          <w:b w:val="0"/>
          <w:i w:val="0"/>
          <w:sz w:val="19"/>
        </w:rPr>
        <w:t>requirements.txt</w:t>
      </w:r>
      <w:r>
        <w:rPr>
          <w:b w:val="0"/>
          <w:i w:val="0"/>
        </w:rPr>
        <w:t>).</w:t>
      </w:r>
    </w:p>
    <w:p>
      <w:pPr>
        <w:pStyle w:val="Heading2"/>
      </w:pPr>
      <w:r>
        <w:rPr>
          <w:b w:val="0"/>
          <w:i w:val="0"/>
        </w:rPr>
        <w:t>V6: проверка гипотезы об усилении рефита</w:t>
      </w:r>
    </w:p>
    <w:p>
      <w:r>
        <w:rPr>
          <w:rFonts w:ascii="Consolas" w:hAnsi="Consolas" w:cs="Consolas"/>
          <w:b w:val="0"/>
          <w:i w:val="0"/>
          <w:sz w:val="19"/>
        </w:rPr>
        <w:t>improved_v6/submission_v6_main.csv</w:t>
      </w:r>
      <w:r>
        <w:rPr>
          <w:b w:val="0"/>
          <w:i w:val="0"/>
        </w:rPr>
        <w:t xml:space="preserve"> — усреднение трёх моделей V1, обученных на</w:t>
      </w:r>
    </w:p>
    <w:p>
      <w:r>
        <w:rPr>
          <w:b w:val="0"/>
          <w:i w:val="0"/>
        </w:rPr>
        <w:t xml:space="preserve">полной выборке (seeds 42, 43, 44), смешанное с V2 с </w:t>
      </w:r>
      <w:r>
        <w:rPr>
          <w:b/>
          <w:i w:val="0"/>
        </w:rPr>
        <w:t>весом 0.25</w:t>
      </w:r>
      <w:r>
        <w:rPr>
          <w:b w:val="0"/>
          <w:i w:val="0"/>
        </w:rPr>
        <w:t xml:space="preserve"> (в V5 вес был</w:t>
      </w:r>
    </w:p>
    <w:p>
      <w:r>
        <w:rPr>
          <w:b w:val="0"/>
          <w:i w:val="0"/>
        </w:rPr>
        <w:t xml:space="preserve">0.1). Публичный результат — </w:t>
      </w:r>
      <w:r>
        <w:rPr>
          <w:b/>
          <w:i w:val="0"/>
        </w:rPr>
        <w:t>0.994420</w:t>
      </w:r>
      <w:r>
        <w:rPr>
          <w:b w:val="0"/>
          <w:i w:val="0"/>
        </w:rPr>
        <w:t>, то есть на 0.00066 хуже V5-refit.</w:t>
      </w:r>
    </w:p>
    <w:p>
      <w:r>
        <w:rPr>
          <w:rFonts w:ascii="Consolas" w:hAnsi="Consolas" w:cs="Consolas"/>
          <w:b w:val="0"/>
          <w:i w:val="0"/>
          <w:sz w:val="19"/>
        </w:rPr>
        <w:t>improved_v6/submission_v6_alternative.csv</w:t>
      </w:r>
      <w:r>
        <w:rPr>
          <w:b w:val="0"/>
          <w:i w:val="0"/>
        </w:rPr>
        <w:t xml:space="preserve"> побайтово совпадает с</w:t>
      </w:r>
    </w:p>
    <w:p>
      <w:r>
        <w:rPr>
          <w:rFonts w:ascii="Consolas" w:hAnsi="Consolas" w:cs="Consolas"/>
          <w:b w:val="0"/>
          <w:i w:val="0"/>
          <w:sz w:val="19"/>
        </w:rPr>
        <w:t>submission_v5_refit.csv</w:t>
      </w:r>
      <w:r>
        <w:rPr>
          <w:b w:val="0"/>
          <w:i w:val="0"/>
        </w:rPr>
        <w:t>, поэтому отдельным решением не является.</w:t>
      </w:r>
    </w:p>
    <w:p>
      <w:r>
        <w:rPr>
          <w:b w:val="0"/>
          <w:i w:val="0"/>
        </w:rPr>
        <w:t>Вывод: увеличение веса рефита не улучшает результат — гипотеза отклонена.</w:t>
      </w:r>
    </w:p>
    <w:p>
      <w:pPr>
        <w:pStyle w:val="Heading2"/>
      </w:pPr>
      <w:r>
        <w:rPr>
          <w:b w:val="0"/>
          <w:i w:val="0"/>
        </w:rPr>
        <w:t>Почему публичный рейтинг не различает эти решения</w:t>
      </w:r>
    </w:p>
    <w:p>
      <w:r>
        <w:rPr>
          <w:b w:val="0"/>
          <w:i w:val="0"/>
        </w:rPr>
        <w:t>Публичная часть — 20 % теста (3200 адресов). Стандартная ошибка оценки F1 при</w:t>
      </w:r>
    </w:p>
    <w:p>
      <w:r>
        <w:rPr>
          <w:b w:val="0"/>
          <w:i w:val="0"/>
        </w:rPr>
        <w:t xml:space="preserve">F1 ≈ 0.995 на такой выборке равна </w:t>
      </w:r>
      <w:r>
        <w:rPr>
          <w:b/>
          <w:i w:val="0"/>
        </w:rPr>
        <w:t>0.00125</w:t>
      </w:r>
      <w:r>
        <w:rPr>
          <w:b w:val="0"/>
          <w:i w:val="0"/>
        </w:rPr>
        <w:t>, а одно изменённое предсказание</w:t>
      </w:r>
    </w:p>
    <w:p>
      <w:r>
        <w:rPr>
          <w:b w:val="0"/>
          <w:i w:val="0"/>
        </w:rPr>
        <w:t xml:space="preserve">сдвигает F1 примерно на </w:t>
      </w:r>
      <w:r>
        <w:rPr>
          <w:b/>
          <w:i w:val="0"/>
        </w:rPr>
        <w:t>0.0004</w:t>
      </w:r>
      <w:r>
        <w:rPr>
          <w:b w:val="0"/>
          <w:i w:val="0"/>
        </w:rP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3419"/>
            <w:shd w:val="clear" w:color="auto" w:fill="EDF2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i w:val="0"/>
              </w:rPr>
              <w:t>Решение</w:t>
            </w:r>
          </w:p>
        </w:tc>
        <w:tc>
          <w:tcPr>
            <w:tcW w:type="dxa" w:w="3419"/>
            <w:shd w:val="clear" w:color="auto" w:fill="EDF2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i w:val="0"/>
              </w:rPr>
              <w:t>Публичный F1</w:t>
            </w:r>
          </w:p>
        </w:tc>
        <w:tc>
          <w:tcPr>
            <w:tcW w:type="dxa" w:w="3419"/>
            <w:shd w:val="clear" w:color="auto" w:fill="EDF2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i w:val="0"/>
              </w:rPr>
              <w:t>Отличие от лучшего</w:t>
            </w:r>
          </w:p>
        </w:tc>
      </w:tr>
      <w:tr>
        <w:tc>
          <w:tcPr>
            <w:tcW w:type="dxa" w:w="3419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V5-refit</w:t>
            </w:r>
          </w:p>
        </w:tc>
        <w:tc>
          <w:tcPr>
            <w:tcW w:type="dxa" w:w="3419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0.995076</w:t>
            </w:r>
          </w:p>
        </w:tc>
        <w:tc>
          <w:tcPr>
            <w:tcW w:type="dxa" w:w="3419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—</w:t>
            </w:r>
          </w:p>
        </w:tc>
      </w:tr>
      <w:tr>
        <w:tc>
          <w:tcPr>
            <w:tcW w:type="dxa" w:w="3419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V2 / V3</w:t>
            </w:r>
          </w:p>
        </w:tc>
        <w:tc>
          <w:tcPr>
            <w:tcW w:type="dxa" w:w="3419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0.994747</w:t>
            </w:r>
          </w:p>
        </w:tc>
        <w:tc>
          <w:tcPr>
            <w:tcW w:type="dxa" w:w="3419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−0.00033 (≈1 объект)</w:t>
            </w:r>
          </w:p>
        </w:tc>
      </w:tr>
      <w:tr>
        <w:tc>
          <w:tcPr>
            <w:tcW w:type="dxa" w:w="3419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V4</w:t>
            </w:r>
          </w:p>
        </w:tc>
        <w:tc>
          <w:tcPr>
            <w:tcW w:type="dxa" w:w="3419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0.994746</w:t>
            </w:r>
          </w:p>
        </w:tc>
        <w:tc>
          <w:tcPr>
            <w:tcW w:type="dxa" w:w="3419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−0.00033</w:t>
            </w:r>
          </w:p>
        </w:tc>
      </w:tr>
      <w:tr>
        <w:tc>
          <w:tcPr>
            <w:tcW w:type="dxa" w:w="3419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V6-main</w:t>
            </w:r>
          </w:p>
        </w:tc>
        <w:tc>
          <w:tcPr>
            <w:tcW w:type="dxa" w:w="3419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0.994420</w:t>
            </w:r>
          </w:p>
        </w:tc>
        <w:tc>
          <w:tcPr>
            <w:tcW w:type="dxa" w:w="3419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−0.00066 (≈2 объекта)</w:t>
            </w:r>
          </w:p>
        </w:tc>
      </w:tr>
      <w:tr>
        <w:tc>
          <w:tcPr>
            <w:tcW w:type="dxa" w:w="3419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V4-alternative</w:t>
            </w:r>
          </w:p>
        </w:tc>
        <w:tc>
          <w:tcPr>
            <w:tcW w:type="dxa" w:w="3419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0.994418</w:t>
            </w:r>
          </w:p>
        </w:tc>
        <w:tc>
          <w:tcPr>
            <w:tcW w:type="dxa" w:w="3419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−0.00066</w:t>
            </w:r>
          </w:p>
        </w:tc>
      </w:tr>
    </w:tbl>
    <w:p/>
    <w:p>
      <w:r>
        <w:rPr>
          <w:b w:val="0"/>
          <w:i w:val="0"/>
        </w:rPr>
        <w:t>Весь наблюдаемый разброс (0.00066) меньше одной стандартной ошибки публичной</w:t>
      </w:r>
    </w:p>
    <w:p>
      <w:r>
        <w:rPr>
          <w:b w:val="0"/>
          <w:i w:val="0"/>
        </w:rPr>
        <w:t>оценки. Это означает, что публичный рейтинг не позволяет надёжно упорядочить</w:t>
      </w:r>
    </w:p>
    <w:p>
      <w:r>
        <w:rPr>
          <w:b w:val="0"/>
          <w:i w:val="0"/>
        </w:rPr>
        <w:t>решения внутри этой группы, и дальнейшие загрузки вариантов с весами смесей</w:t>
      </w:r>
    </w:p>
    <w:p>
      <w:r>
        <w:rPr>
          <w:b w:val="0"/>
          <w:i w:val="0"/>
        </w:rPr>
        <w:t>дают информацию о шуме, а не о качестве. Приватная часть (12 800 адресов)</w:t>
      </w:r>
    </w:p>
    <w:p>
      <w:r>
        <w:rPr>
          <w:b w:val="0"/>
          <w:i w:val="0"/>
        </w:rPr>
        <w:t>разрешает примерно вдвое меньшие различия, поэтому для неё важнее не выбор</w:t>
      </w:r>
    </w:p>
    <w:p>
      <w:r>
        <w:rPr>
          <w:b w:val="0"/>
          <w:i w:val="0"/>
        </w:rPr>
        <w:t>между вариантами одной семьи, а наличие решения с подтверждённым качеством на</w:t>
      </w:r>
    </w:p>
    <w:p>
      <w:r>
        <w:rPr>
          <w:b w:val="0"/>
          <w:i w:val="0"/>
        </w:rPr>
        <w:t>отложенных данных.</w:t>
      </w:r>
    </w:p>
    <w:p>
      <w:r>
        <w:rPr>
          <w:b w:val="0"/>
          <w:i w:val="0"/>
        </w:rPr>
        <w:t>Важно: рефиты V5/V6 не имеют независимой оценки на отложенной выборке —</w:t>
      </w:r>
    </w:p>
    <w:p>
      <w:r>
        <w:rPr>
          <w:b w:val="0"/>
          <w:i w:val="0"/>
        </w:rPr>
        <w:t>их вес подобран эвристически. Различия в 3–10 ответов из 16 000 на публичной</w:t>
      </w:r>
    </w:p>
    <w:p>
      <w:r>
        <w:rPr>
          <w:b w:val="0"/>
          <w:i w:val="0"/>
        </w:rPr>
        <w:t>части (3200 адресов) дают разброс F1 около 0.0003–0.0010, что лежит в пределах</w:t>
      </w:r>
    </w:p>
    <w:p>
      <w:r>
        <w:rPr>
          <w:b w:val="0"/>
          <w:i w:val="0"/>
        </w:rPr>
        <w:t>стандартной ошибки публичной оценки (≈ 0.0014). Поэтому выбор между V2, V4 и</w:t>
      </w:r>
    </w:p>
    <w:p>
      <w:r>
        <w:rPr>
          <w:b w:val="0"/>
          <w:i w:val="0"/>
        </w:rPr>
        <w:t>V5-refit для приватного рейтинга — вопрос хеджирования, а не точного</w:t>
      </w:r>
    </w:p>
    <w:p>
      <w:r>
        <w:rPr>
          <w:b w:val="0"/>
          <w:i w:val="0"/>
        </w:rPr>
        <w:t>ранжирования.</w:t>
      </w:r>
    </w:p>
    <w:p>
      <w:pPr>
        <w:pStyle w:val="Heading2"/>
      </w:pPr>
      <w:r>
        <w:rPr>
          <w:b w:val="0"/>
          <w:i w:val="0"/>
        </w:rPr>
        <w:t>Рекомендация для приватного рейтинга</w:t>
      </w:r>
    </w:p>
    <w:p>
      <w:r>
        <w:rPr>
          <w:b w:val="0"/>
          <w:i w:val="0"/>
        </w:rPr>
        <w:t>Отметить два решения:</w:t>
      </w:r>
    </w:p>
    <w:p>
      <w:r>
        <w:rPr>
          <w:b w:val="0"/>
          <w:i w:val="0"/>
        </w:rPr>
        <w:t xml:space="preserve">1. </w:t>
      </w:r>
      <w:r>
        <w:rPr>
          <w:rFonts w:ascii="Consolas" w:hAnsi="Consolas" w:cs="Consolas"/>
          <w:b w:val="0"/>
          <w:i w:val="0"/>
          <w:sz w:val="19"/>
        </w:rPr>
        <w:t>improved_v5/submission_v5_refit.csv</w:t>
      </w:r>
      <w:r>
        <w:rPr>
          <w:b w:val="0"/>
          <w:i w:val="0"/>
        </w:rPr>
        <w:t xml:space="preserve"> — лучший подтверждённый публичный</w:t>
      </w:r>
    </w:p>
    <w:p>
      <w:r>
        <w:rPr>
          <w:b w:val="0"/>
          <w:i w:val="0"/>
        </w:rPr>
        <w:t>результат (0.995076);</w:t>
      </w:r>
    </w:p>
    <w:p>
      <w:r>
        <w:rPr>
          <w:b w:val="0"/>
          <w:i w:val="0"/>
        </w:rPr>
        <w:t xml:space="preserve">2. </w:t>
      </w:r>
      <w:r>
        <w:rPr>
          <w:rFonts w:ascii="Consolas" w:hAnsi="Consolas" w:cs="Consolas"/>
          <w:b w:val="0"/>
          <w:i w:val="0"/>
          <w:sz w:val="19"/>
        </w:rPr>
        <w:t>improved_v4/submission_v4.csv</w:t>
      </w:r>
      <w:r>
        <w:rPr>
          <w:b w:val="0"/>
          <w:i w:val="0"/>
        </w:rPr>
        <w:t xml:space="preserve"> — лучший результат с независимой</w:t>
      </w:r>
    </w:p>
    <w:p>
      <w:r>
        <w:rPr>
          <w:b w:val="0"/>
          <w:i w:val="0"/>
        </w:rPr>
        <w:t>кросс-валидацией (OOF F1 = 0.99041), то есть наиболее надёжная оценка</w:t>
      </w:r>
    </w:p>
    <w:p>
      <w:r>
        <w:rPr>
          <w:b w:val="0"/>
          <w:i w:val="0"/>
        </w:rPr>
        <w:t>качества на невиданных данных.</w:t>
      </w:r>
    </w:p>
    <w:sectPr w:rsidR="00FC693F" w:rsidRPr="0006063C" w:rsidSect="00034616">
      <w:pgSz w:w="12240" w:h="15840"/>
      <w:pgMar w:top="1134" w:right="850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cs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