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B334" w14:textId="11A69525" w:rsidR="000C39CA" w:rsidRPr="00412296" w:rsidRDefault="000C39CA" w:rsidP="00412296">
      <w:pPr>
        <w:spacing w:before="1" w:line="550" w:lineRule="atLeast"/>
        <w:ind w:left="232" w:right="2938" w:firstLine="2836"/>
        <w:rPr>
          <w:lang w:val="en-GB"/>
        </w:rPr>
      </w:pPr>
      <w:r>
        <w:rPr>
          <w:b/>
          <w:sz w:val="24"/>
        </w:rPr>
        <w:t>Product</w:t>
      </w:r>
      <w:r>
        <w:rPr>
          <w:b/>
          <w:spacing w:val="-16"/>
          <w:sz w:val="24"/>
        </w:rPr>
        <w:t xml:space="preserve"> </w:t>
      </w:r>
      <w:r>
        <w:rPr>
          <w:b/>
          <w:sz w:val="24"/>
        </w:rPr>
        <w:t>Specification</w:t>
      </w:r>
      <w:r>
        <w:rPr>
          <w:b/>
          <w:spacing w:val="-15"/>
          <w:sz w:val="24"/>
        </w:rPr>
        <w:t xml:space="preserve"> </w:t>
      </w:r>
      <w:r>
        <w:rPr>
          <w:b/>
          <w:sz w:val="24"/>
        </w:rPr>
        <w:t xml:space="preserve">Sheet </w:t>
      </w:r>
    </w:p>
    <w:p w14:paraId="10E4DD09" w14:textId="060F47DF" w:rsidR="000C39CA" w:rsidRPr="00124F42" w:rsidRDefault="000C39CA" w:rsidP="000C39CA">
      <w:pPr>
        <w:spacing w:before="2"/>
        <w:ind w:left="232"/>
        <w:rPr>
          <w:b/>
          <w:sz w:val="24"/>
        </w:rPr>
      </w:pPr>
      <w:r w:rsidRPr="00124F42">
        <w:rPr>
          <w:b/>
          <w:sz w:val="24"/>
        </w:rPr>
        <w:t>HC</w:t>
      </w:r>
      <w:r w:rsidRPr="00124F42">
        <w:rPr>
          <w:b/>
          <w:spacing w:val="-3"/>
          <w:sz w:val="24"/>
        </w:rPr>
        <w:t xml:space="preserve"> </w:t>
      </w:r>
      <w:r w:rsidRPr="00124F42">
        <w:rPr>
          <w:b/>
          <w:sz w:val="24"/>
        </w:rPr>
        <w:t>Code:</w:t>
      </w:r>
      <w:r w:rsidRPr="00124F42">
        <w:rPr>
          <w:b/>
          <w:spacing w:val="-2"/>
          <w:sz w:val="24"/>
        </w:rPr>
        <w:t xml:space="preserve"> </w:t>
      </w:r>
      <w:r w:rsidRPr="00124F42">
        <w:rPr>
          <w:b/>
          <w:spacing w:val="-2"/>
          <w:sz w:val="24"/>
          <w:lang w:val="en-GB"/>
        </w:rPr>
        <w:t>25292</w:t>
      </w:r>
      <w:r w:rsidR="00412296">
        <w:rPr>
          <w:b/>
          <w:spacing w:val="-2"/>
          <w:sz w:val="24"/>
          <w:lang w:val="en-GB"/>
        </w:rPr>
        <w:t>1</w:t>
      </w:r>
      <w:r w:rsidRPr="00124F42">
        <w:rPr>
          <w:b/>
          <w:spacing w:val="-2"/>
          <w:sz w:val="24"/>
          <w:lang w:val="en-GB"/>
        </w:rPr>
        <w:t>0000</w:t>
      </w:r>
    </w:p>
    <w:p w14:paraId="37006196" w14:textId="77777777" w:rsidR="000C39CA" w:rsidRPr="00124F42" w:rsidRDefault="000C39CA" w:rsidP="000C39CA">
      <w:pPr>
        <w:ind w:left="232"/>
        <w:rPr>
          <w:b/>
          <w:sz w:val="24"/>
        </w:rPr>
      </w:pPr>
      <w:r w:rsidRPr="00124F42">
        <w:rPr>
          <w:b/>
          <w:sz w:val="24"/>
        </w:rPr>
        <w:t>Origin:</w:t>
      </w:r>
      <w:r w:rsidRPr="00124F42">
        <w:rPr>
          <w:b/>
          <w:spacing w:val="-3"/>
          <w:sz w:val="24"/>
        </w:rPr>
        <w:t xml:space="preserve"> </w:t>
      </w:r>
      <w:r w:rsidRPr="00124F42">
        <w:rPr>
          <w:b/>
          <w:sz w:val="24"/>
        </w:rPr>
        <w:t>China</w:t>
      </w:r>
    </w:p>
    <w:p w14:paraId="72267F36" w14:textId="7B230F28" w:rsidR="00412296" w:rsidRPr="00412296" w:rsidRDefault="000C39CA" w:rsidP="00412296">
      <w:pPr>
        <w:widowControl/>
        <w:tabs>
          <w:tab w:val="left" w:pos="0"/>
        </w:tabs>
        <w:autoSpaceDE/>
        <w:autoSpaceDN/>
        <w:spacing w:after="160" w:line="259" w:lineRule="auto"/>
        <w:rPr>
          <w:rFonts w:ascii="Times New Roman" w:eastAsia="Calibri" w:hAnsi="Times New Roman" w:cs="Times New Roman"/>
          <w:b/>
          <w:sz w:val="24"/>
          <w:szCs w:val="24"/>
        </w:rPr>
      </w:pPr>
      <w:r w:rsidRPr="00124F42">
        <w:rPr>
          <w:rFonts w:ascii="Times New Roman" w:eastAsia="Calibri" w:hAnsi="Times New Roman" w:cs="Times New Roman"/>
          <w:sz w:val="24"/>
          <w:szCs w:val="24"/>
          <w:lang w:val="en-GB"/>
        </w:rPr>
        <w:t xml:space="preserve">    </w:t>
      </w:r>
      <w:r w:rsidR="00412296" w:rsidRPr="00412296">
        <w:rPr>
          <w:rFonts w:ascii="Times New Roman" w:eastAsia="Calibri" w:hAnsi="Times New Roman" w:cs="Times New Roman"/>
          <w:b/>
          <w:sz w:val="24"/>
          <w:szCs w:val="24"/>
        </w:rPr>
        <w:t>PRODUCT SPECIFICATION SHEET</w:t>
      </w:r>
    </w:p>
    <w:p w14:paraId="5D5F5CF0" w14:textId="0B095FE7" w:rsidR="00412296" w:rsidRPr="00412296" w:rsidRDefault="00412296" w:rsidP="00412296">
      <w:pPr>
        <w:widowControl/>
        <w:tabs>
          <w:tab w:val="left" w:pos="0"/>
        </w:tabs>
        <w:autoSpaceDE/>
        <w:autoSpaceDN/>
        <w:spacing w:after="160" w:line="259" w:lineRule="auto"/>
        <w:jc w:val="center"/>
        <w:rPr>
          <w:rFonts w:ascii="Times New Roman" w:eastAsia="Calibri" w:hAnsi="Times New Roman" w:cs="Times New Roman"/>
          <w:b/>
          <w:sz w:val="24"/>
          <w:szCs w:val="24"/>
        </w:rPr>
      </w:pPr>
      <w:r w:rsidRPr="00412296">
        <w:rPr>
          <w:rFonts w:ascii="Times New Roman" w:eastAsia="Calibri" w:hAnsi="Times New Roman" w:cs="Times New Roman"/>
          <w:b/>
          <w:sz w:val="24"/>
          <w:szCs w:val="24"/>
        </w:rPr>
        <w:t>FLUORSPAR BRIQUETTES 85%</w:t>
      </w:r>
    </w:p>
    <w:p w14:paraId="3A32FC47" w14:textId="5C38690D"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b/>
          <w:sz w:val="24"/>
          <w:szCs w:val="24"/>
        </w:rPr>
      </w:pPr>
      <w:r w:rsidRPr="00412296">
        <w:rPr>
          <w:rFonts w:ascii="Times New Roman" w:eastAsia="Calibri" w:hAnsi="Times New Roman" w:cs="Times New Roman"/>
          <w:b/>
          <w:sz w:val="24"/>
          <w:szCs w:val="24"/>
        </w:rPr>
        <w:t>Chemical composition:</w:t>
      </w:r>
    </w:p>
    <w:tbl>
      <w:tblPr>
        <w:tblW w:w="0" w:type="auto"/>
        <w:tblInd w:w="261" w:type="dxa"/>
        <w:tblLayout w:type="fixed"/>
        <w:tblLook w:val="01E0" w:firstRow="1" w:lastRow="1" w:firstColumn="1" w:lastColumn="1" w:noHBand="0" w:noVBand="0"/>
      </w:tblPr>
      <w:tblGrid>
        <w:gridCol w:w="2990"/>
        <w:gridCol w:w="6507"/>
      </w:tblGrid>
      <w:tr w:rsidR="00412296" w:rsidRPr="00412296" w14:paraId="6F5B75F0" w14:textId="77777777" w:rsidTr="006739CD">
        <w:trPr>
          <w:trHeight w:val="290"/>
        </w:trPr>
        <w:tc>
          <w:tcPr>
            <w:tcW w:w="2990" w:type="dxa"/>
          </w:tcPr>
          <w:p w14:paraId="5104FF71"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b/>
                <w:sz w:val="24"/>
                <w:szCs w:val="24"/>
              </w:rPr>
            </w:pPr>
            <w:r w:rsidRPr="00412296">
              <w:rPr>
                <w:rFonts w:ascii="Times New Roman" w:eastAsia="Calibri" w:hAnsi="Times New Roman" w:cs="Times New Roman"/>
                <w:b/>
                <w:sz w:val="24"/>
                <w:szCs w:val="24"/>
              </w:rPr>
              <w:t>GUARANTEED VALUE</w:t>
            </w:r>
          </w:p>
        </w:tc>
        <w:tc>
          <w:tcPr>
            <w:tcW w:w="6507" w:type="dxa"/>
          </w:tcPr>
          <w:p w14:paraId="47C86F1D"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b/>
                <w:sz w:val="24"/>
                <w:szCs w:val="24"/>
              </w:rPr>
            </w:pPr>
            <w:r w:rsidRPr="00412296">
              <w:rPr>
                <w:rFonts w:ascii="Times New Roman" w:eastAsia="Calibri" w:hAnsi="Times New Roman" w:cs="Times New Roman"/>
                <w:b/>
                <w:sz w:val="24"/>
                <w:szCs w:val="24"/>
              </w:rPr>
              <w:t>TYPICAL VALUE</w:t>
            </w:r>
          </w:p>
        </w:tc>
      </w:tr>
      <w:tr w:rsidR="00412296" w:rsidRPr="00412296" w14:paraId="49E14CB4" w14:textId="77777777" w:rsidTr="006739CD">
        <w:trPr>
          <w:trHeight w:val="298"/>
        </w:trPr>
        <w:tc>
          <w:tcPr>
            <w:tcW w:w="2990" w:type="dxa"/>
          </w:tcPr>
          <w:p w14:paraId="22C86031"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CaF2</w:t>
            </w:r>
            <w:r w:rsidRPr="00412296">
              <w:rPr>
                <w:rFonts w:ascii="Times New Roman" w:eastAsia="Calibri" w:hAnsi="Times New Roman" w:cs="Times New Roman"/>
                <w:b/>
                <w:sz w:val="24"/>
                <w:szCs w:val="24"/>
              </w:rPr>
              <w:tab/>
            </w:r>
            <w:r w:rsidRPr="00412296">
              <w:rPr>
                <w:rFonts w:ascii="Times New Roman" w:eastAsia="Calibri" w:hAnsi="Times New Roman" w:cs="Times New Roman"/>
                <w:sz w:val="24"/>
                <w:szCs w:val="24"/>
              </w:rPr>
              <w:t>85.00% min</w:t>
            </w:r>
          </w:p>
        </w:tc>
        <w:tc>
          <w:tcPr>
            <w:tcW w:w="6507" w:type="dxa"/>
          </w:tcPr>
          <w:p w14:paraId="7C1EEFC5"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85.90%</w:t>
            </w:r>
          </w:p>
        </w:tc>
      </w:tr>
      <w:tr w:rsidR="00412296" w:rsidRPr="00412296" w14:paraId="04DB4296" w14:textId="77777777" w:rsidTr="006739CD">
        <w:trPr>
          <w:trHeight w:val="243"/>
        </w:trPr>
        <w:tc>
          <w:tcPr>
            <w:tcW w:w="2990" w:type="dxa"/>
          </w:tcPr>
          <w:p w14:paraId="63488435"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CaCO3</w:t>
            </w:r>
            <w:r w:rsidRPr="00412296">
              <w:rPr>
                <w:rFonts w:ascii="Times New Roman" w:eastAsia="Calibri" w:hAnsi="Times New Roman" w:cs="Times New Roman"/>
                <w:b/>
                <w:sz w:val="24"/>
                <w:szCs w:val="24"/>
              </w:rPr>
              <w:tab/>
            </w:r>
            <w:r w:rsidRPr="00412296">
              <w:rPr>
                <w:rFonts w:ascii="Times New Roman" w:eastAsia="Calibri" w:hAnsi="Times New Roman" w:cs="Times New Roman"/>
                <w:sz w:val="24"/>
                <w:szCs w:val="24"/>
              </w:rPr>
              <w:t>4.25% max</w:t>
            </w:r>
          </w:p>
        </w:tc>
        <w:tc>
          <w:tcPr>
            <w:tcW w:w="6507" w:type="dxa"/>
          </w:tcPr>
          <w:p w14:paraId="7004D7E4"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2.91%</w:t>
            </w:r>
          </w:p>
        </w:tc>
      </w:tr>
      <w:tr w:rsidR="00412296" w:rsidRPr="00412296" w14:paraId="2C53DA52" w14:textId="77777777" w:rsidTr="006739CD">
        <w:trPr>
          <w:trHeight w:val="241"/>
        </w:trPr>
        <w:tc>
          <w:tcPr>
            <w:tcW w:w="2990" w:type="dxa"/>
          </w:tcPr>
          <w:p w14:paraId="6A96389A"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SIO2</w:t>
            </w:r>
            <w:r w:rsidRPr="00412296">
              <w:rPr>
                <w:rFonts w:ascii="Times New Roman" w:eastAsia="Calibri" w:hAnsi="Times New Roman" w:cs="Times New Roman"/>
                <w:b/>
                <w:sz w:val="24"/>
                <w:szCs w:val="24"/>
              </w:rPr>
              <w:tab/>
            </w:r>
            <w:r w:rsidRPr="00412296">
              <w:rPr>
                <w:rFonts w:ascii="Times New Roman" w:eastAsia="Calibri" w:hAnsi="Times New Roman" w:cs="Times New Roman"/>
                <w:sz w:val="24"/>
                <w:szCs w:val="24"/>
              </w:rPr>
              <w:t>5.00% max</w:t>
            </w:r>
          </w:p>
        </w:tc>
        <w:tc>
          <w:tcPr>
            <w:tcW w:w="6507" w:type="dxa"/>
          </w:tcPr>
          <w:p w14:paraId="20064A0F"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3.93%</w:t>
            </w:r>
          </w:p>
        </w:tc>
      </w:tr>
      <w:tr w:rsidR="00412296" w:rsidRPr="00412296" w14:paraId="3AF71AD4" w14:textId="77777777" w:rsidTr="006739CD">
        <w:trPr>
          <w:trHeight w:val="239"/>
        </w:trPr>
        <w:tc>
          <w:tcPr>
            <w:tcW w:w="2990" w:type="dxa"/>
          </w:tcPr>
          <w:p w14:paraId="27EB5076"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S</w:t>
            </w:r>
            <w:r w:rsidRPr="00412296">
              <w:rPr>
                <w:rFonts w:ascii="Times New Roman" w:eastAsia="Calibri" w:hAnsi="Times New Roman" w:cs="Times New Roman"/>
                <w:b/>
                <w:sz w:val="24"/>
                <w:szCs w:val="24"/>
              </w:rPr>
              <w:tab/>
            </w:r>
            <w:r w:rsidRPr="00412296">
              <w:rPr>
                <w:rFonts w:ascii="Times New Roman" w:eastAsia="Calibri" w:hAnsi="Times New Roman" w:cs="Times New Roman"/>
                <w:sz w:val="24"/>
                <w:szCs w:val="24"/>
              </w:rPr>
              <w:t>0.25% max</w:t>
            </w:r>
          </w:p>
        </w:tc>
        <w:tc>
          <w:tcPr>
            <w:tcW w:w="6507" w:type="dxa"/>
          </w:tcPr>
          <w:p w14:paraId="097A7C16"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0.115%</w:t>
            </w:r>
          </w:p>
        </w:tc>
      </w:tr>
      <w:tr w:rsidR="00412296" w:rsidRPr="00412296" w14:paraId="35FA6E83" w14:textId="77777777" w:rsidTr="006739CD">
        <w:trPr>
          <w:trHeight w:val="242"/>
        </w:trPr>
        <w:tc>
          <w:tcPr>
            <w:tcW w:w="2990" w:type="dxa"/>
          </w:tcPr>
          <w:p w14:paraId="34CD11C1"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P</w:t>
            </w:r>
            <w:r w:rsidRPr="00412296">
              <w:rPr>
                <w:rFonts w:ascii="Times New Roman" w:eastAsia="Calibri" w:hAnsi="Times New Roman" w:cs="Times New Roman"/>
                <w:b/>
                <w:sz w:val="24"/>
                <w:szCs w:val="24"/>
              </w:rPr>
              <w:tab/>
            </w:r>
            <w:r w:rsidRPr="00412296">
              <w:rPr>
                <w:rFonts w:ascii="Times New Roman" w:eastAsia="Calibri" w:hAnsi="Times New Roman" w:cs="Times New Roman"/>
                <w:sz w:val="24"/>
                <w:szCs w:val="24"/>
              </w:rPr>
              <w:t>0.25% max</w:t>
            </w:r>
          </w:p>
        </w:tc>
        <w:tc>
          <w:tcPr>
            <w:tcW w:w="6507" w:type="dxa"/>
          </w:tcPr>
          <w:p w14:paraId="3A2EF1AE"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0.061%</w:t>
            </w:r>
          </w:p>
        </w:tc>
      </w:tr>
      <w:tr w:rsidR="00412296" w:rsidRPr="00412296" w14:paraId="4C3A86A1" w14:textId="77777777" w:rsidTr="006739CD">
        <w:trPr>
          <w:trHeight w:val="246"/>
        </w:trPr>
        <w:tc>
          <w:tcPr>
            <w:tcW w:w="2990" w:type="dxa"/>
          </w:tcPr>
          <w:p w14:paraId="636E6A4F"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As</w:t>
            </w:r>
            <w:r w:rsidRPr="00412296">
              <w:rPr>
                <w:rFonts w:ascii="Times New Roman" w:eastAsia="Calibri" w:hAnsi="Times New Roman" w:cs="Times New Roman"/>
                <w:b/>
                <w:sz w:val="24"/>
                <w:szCs w:val="24"/>
              </w:rPr>
              <w:tab/>
            </w:r>
            <w:r w:rsidRPr="00412296">
              <w:rPr>
                <w:rFonts w:ascii="Times New Roman" w:eastAsia="Calibri" w:hAnsi="Times New Roman" w:cs="Times New Roman"/>
                <w:sz w:val="24"/>
                <w:szCs w:val="24"/>
              </w:rPr>
              <w:t>0.01% max</w:t>
            </w:r>
          </w:p>
        </w:tc>
        <w:tc>
          <w:tcPr>
            <w:tcW w:w="6507" w:type="dxa"/>
          </w:tcPr>
          <w:p w14:paraId="1DF146EC"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0.01%</w:t>
            </w:r>
          </w:p>
        </w:tc>
      </w:tr>
      <w:tr w:rsidR="00412296" w:rsidRPr="00412296" w14:paraId="2EB8EBBB" w14:textId="77777777" w:rsidTr="006739CD">
        <w:trPr>
          <w:trHeight w:val="265"/>
        </w:trPr>
        <w:tc>
          <w:tcPr>
            <w:tcW w:w="2990" w:type="dxa"/>
            <w:tcBorders>
              <w:bottom w:val="single" w:sz="4" w:space="0" w:color="000000"/>
            </w:tcBorders>
          </w:tcPr>
          <w:p w14:paraId="7C4B9F7B"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H2O</w:t>
            </w:r>
            <w:r w:rsidRPr="00412296">
              <w:rPr>
                <w:rFonts w:ascii="Times New Roman" w:eastAsia="Calibri" w:hAnsi="Times New Roman" w:cs="Times New Roman"/>
                <w:b/>
                <w:sz w:val="24"/>
                <w:szCs w:val="24"/>
              </w:rPr>
              <w:tab/>
            </w:r>
            <w:r w:rsidRPr="00412296">
              <w:rPr>
                <w:rFonts w:ascii="Times New Roman" w:eastAsia="Calibri" w:hAnsi="Times New Roman" w:cs="Times New Roman"/>
                <w:sz w:val="24"/>
                <w:szCs w:val="24"/>
              </w:rPr>
              <w:t>0.8% max</w:t>
            </w:r>
          </w:p>
        </w:tc>
        <w:tc>
          <w:tcPr>
            <w:tcW w:w="6507" w:type="dxa"/>
            <w:tcBorders>
              <w:bottom w:val="single" w:sz="4" w:space="0" w:color="000000"/>
            </w:tcBorders>
          </w:tcPr>
          <w:p w14:paraId="7C323F72"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0.38%</w:t>
            </w:r>
          </w:p>
        </w:tc>
      </w:tr>
    </w:tbl>
    <w:p w14:paraId="07382D65"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 xml:space="preserve">Size: </w:t>
      </w:r>
      <w:r w:rsidRPr="00412296">
        <w:rPr>
          <w:rFonts w:ascii="Times New Roman" w:eastAsia="Calibri" w:hAnsi="Times New Roman" w:cs="Times New Roman"/>
          <w:sz w:val="24"/>
          <w:szCs w:val="24"/>
        </w:rPr>
        <w:t>10-60 mm.  (90 % min)</w:t>
      </w:r>
    </w:p>
    <w:p w14:paraId="1132219C"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 xml:space="preserve">Active CaF2 is 74 % min for our material. </w:t>
      </w:r>
      <w:r w:rsidRPr="00412296">
        <w:rPr>
          <w:rFonts w:ascii="Times New Roman" w:eastAsia="Calibri" w:hAnsi="Times New Roman" w:cs="Times New Roman"/>
          <w:sz w:val="24"/>
          <w:szCs w:val="24"/>
        </w:rPr>
        <w:t>Active CaF2 = CaF2 - 2,5 x SiO2 = 87 - 2,5 x 5</w:t>
      </w:r>
    </w:p>
    <w:p w14:paraId="4B400DB3"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 74,5 % min. (TYPICAL).</w:t>
      </w:r>
    </w:p>
    <w:p w14:paraId="735A766C"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Low Silicon high-purity fluorite ball with insoluble substances can lower the melting point of the slag to promote good separation of the slag and metal in the smelting process. It's widely used as a flux in alloy steel smelting production of iron and non-ferrous smelting process.</w:t>
      </w:r>
    </w:p>
    <w:p w14:paraId="707E0ABD"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 xml:space="preserve">Fluorite balls are produced from the </w:t>
      </w:r>
      <w:proofErr w:type="gramStart"/>
      <w:r w:rsidRPr="00412296">
        <w:rPr>
          <w:rFonts w:ascii="Times New Roman" w:eastAsia="Calibri" w:hAnsi="Times New Roman" w:cs="Times New Roman"/>
          <w:sz w:val="24"/>
          <w:szCs w:val="24"/>
        </w:rPr>
        <w:t>high grade</w:t>
      </w:r>
      <w:proofErr w:type="gramEnd"/>
      <w:r w:rsidRPr="00412296">
        <w:rPr>
          <w:rFonts w:ascii="Times New Roman" w:eastAsia="Calibri" w:hAnsi="Times New Roman" w:cs="Times New Roman"/>
          <w:sz w:val="24"/>
          <w:szCs w:val="24"/>
        </w:rPr>
        <w:t xml:space="preserve"> fluorite powder with starch addition as a binder agent. Material is known for its low SiO2 and high Caf2 </w:t>
      </w:r>
      <w:proofErr w:type="gramStart"/>
      <w:r w:rsidRPr="00412296">
        <w:rPr>
          <w:rFonts w:ascii="Times New Roman" w:eastAsia="Calibri" w:hAnsi="Times New Roman" w:cs="Times New Roman"/>
          <w:sz w:val="24"/>
          <w:szCs w:val="24"/>
        </w:rPr>
        <w:t>content .</w:t>
      </w:r>
      <w:proofErr w:type="gramEnd"/>
      <w:r w:rsidRPr="00412296">
        <w:rPr>
          <w:rFonts w:ascii="Times New Roman" w:eastAsia="Calibri" w:hAnsi="Times New Roman" w:cs="Times New Roman"/>
          <w:sz w:val="24"/>
          <w:szCs w:val="24"/>
        </w:rPr>
        <w:t xml:space="preserve"> Due to its </w:t>
      </w:r>
      <w:r w:rsidRPr="00412296">
        <w:rPr>
          <w:rFonts w:ascii="Times New Roman" w:eastAsia="Calibri" w:hAnsi="Times New Roman" w:cs="Times New Roman"/>
          <w:b/>
          <w:sz w:val="24"/>
          <w:szCs w:val="24"/>
        </w:rPr>
        <w:t xml:space="preserve">homogeneous structure and fewer impurities, using of </w:t>
      </w:r>
      <w:r w:rsidRPr="00412296">
        <w:rPr>
          <w:rFonts w:ascii="Times New Roman" w:eastAsia="Calibri" w:hAnsi="Times New Roman" w:cs="Times New Roman"/>
          <w:sz w:val="24"/>
          <w:szCs w:val="24"/>
        </w:rPr>
        <w:t>Fluorite balls is more productive and cost-effective compared with the original fluorite lumps</w:t>
      </w:r>
    </w:p>
    <w:p w14:paraId="6D64C5B1" w14:textId="6C607E2F" w:rsidR="00412296" w:rsidRPr="00412296" w:rsidRDefault="00412296" w:rsidP="00412296">
      <w:pPr>
        <w:widowControl/>
        <w:numPr>
          <w:ilvl w:val="0"/>
          <w:numId w:val="1"/>
        </w:numPr>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 xml:space="preserve">Place of production: </w:t>
      </w:r>
      <w:proofErr w:type="spellStart"/>
      <w:r w:rsidRPr="00412296">
        <w:rPr>
          <w:rFonts w:ascii="Times New Roman" w:eastAsia="Calibri" w:hAnsi="Times New Roman" w:cs="Times New Roman"/>
          <w:sz w:val="24"/>
          <w:szCs w:val="24"/>
        </w:rPr>
        <w:t>GuangZhou</w:t>
      </w:r>
      <w:proofErr w:type="spellEnd"/>
      <w:r w:rsidRPr="00412296">
        <w:rPr>
          <w:rFonts w:ascii="Times New Roman" w:eastAsia="Calibri" w:hAnsi="Times New Roman" w:cs="Times New Roman"/>
          <w:sz w:val="24"/>
          <w:szCs w:val="24"/>
        </w:rPr>
        <w:t xml:space="preserve"> China</w:t>
      </w:r>
    </w:p>
    <w:p w14:paraId="1799C819" w14:textId="40F2505C" w:rsidR="00412296" w:rsidRPr="00412296" w:rsidRDefault="00412296" w:rsidP="00412296">
      <w:pPr>
        <w:widowControl/>
        <w:numPr>
          <w:ilvl w:val="0"/>
          <w:numId w:val="1"/>
        </w:numPr>
        <w:tabs>
          <w:tab w:val="left" w:pos="0"/>
        </w:tabs>
        <w:autoSpaceDE/>
        <w:autoSpaceDN/>
        <w:spacing w:after="160" w:line="259" w:lineRule="auto"/>
        <w:rPr>
          <w:rFonts w:ascii="Times New Roman" w:eastAsia="Calibri" w:hAnsi="Times New Roman" w:cs="Times New Roman"/>
          <w:sz w:val="24"/>
          <w:szCs w:val="24"/>
        </w:rPr>
      </w:pPr>
      <w:proofErr w:type="gramStart"/>
      <w:r w:rsidRPr="00412296">
        <w:rPr>
          <w:rFonts w:ascii="Times New Roman" w:eastAsia="Calibri" w:hAnsi="Times New Roman" w:cs="Times New Roman"/>
          <w:sz w:val="24"/>
          <w:szCs w:val="24"/>
        </w:rPr>
        <w:t>Color :white</w:t>
      </w:r>
      <w:proofErr w:type="gramEnd"/>
      <w:r w:rsidRPr="00412296">
        <w:rPr>
          <w:rFonts w:ascii="Times New Roman" w:eastAsia="Calibri" w:hAnsi="Times New Roman" w:cs="Times New Roman"/>
          <w:sz w:val="24"/>
          <w:szCs w:val="24"/>
        </w:rPr>
        <w:t xml:space="preserve"> grey color, hardness -0,32 MPa, bulk density 1300 kg/m3</w:t>
      </w:r>
    </w:p>
    <w:p w14:paraId="2AE640AE" w14:textId="3161A0FC" w:rsidR="00412296" w:rsidRPr="00412296" w:rsidRDefault="00412296" w:rsidP="00412296">
      <w:pPr>
        <w:widowControl/>
        <w:numPr>
          <w:ilvl w:val="0"/>
          <w:numId w:val="1"/>
        </w:numPr>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sz w:val="24"/>
          <w:szCs w:val="24"/>
        </w:rPr>
        <w:t>Production process (open or underground mining, crushing, screening) Mining-crushing- milling-floatation- drying-blending-</w:t>
      </w:r>
      <w:proofErr w:type="spellStart"/>
      <w:r w:rsidRPr="00412296">
        <w:rPr>
          <w:rFonts w:ascii="Times New Roman" w:eastAsia="Calibri" w:hAnsi="Times New Roman" w:cs="Times New Roman"/>
          <w:sz w:val="24"/>
          <w:szCs w:val="24"/>
        </w:rPr>
        <w:t>shapping</w:t>
      </w:r>
      <w:proofErr w:type="spellEnd"/>
      <w:r w:rsidRPr="00412296">
        <w:rPr>
          <w:rFonts w:ascii="Times New Roman" w:eastAsia="Calibri" w:hAnsi="Times New Roman" w:cs="Times New Roman"/>
          <w:sz w:val="24"/>
          <w:szCs w:val="24"/>
        </w:rPr>
        <w:t xml:space="preserve"> ball-drying-packing</w:t>
      </w:r>
    </w:p>
    <w:p w14:paraId="5E4C29D4"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Packing</w:t>
      </w:r>
      <w:r w:rsidRPr="00412296">
        <w:rPr>
          <w:rFonts w:ascii="Times New Roman" w:eastAsia="Calibri" w:hAnsi="Times New Roman" w:cs="Times New Roman"/>
          <w:sz w:val="24"/>
          <w:szCs w:val="24"/>
        </w:rPr>
        <w:t>: in new 1</w:t>
      </w:r>
      <w:r w:rsidRPr="00412296">
        <w:rPr>
          <w:rFonts w:ascii="Times New Roman" w:eastAsia="Calibri" w:hAnsi="Times New Roman" w:cs="Times New Roman"/>
          <w:sz w:val="24"/>
          <w:szCs w:val="24"/>
          <w:lang w:val="uk-UA"/>
        </w:rPr>
        <w:t xml:space="preserve">,35 </w:t>
      </w:r>
      <w:r w:rsidRPr="00412296">
        <w:rPr>
          <w:rFonts w:ascii="Times New Roman" w:eastAsia="Calibri" w:hAnsi="Times New Roman" w:cs="Times New Roman"/>
          <w:sz w:val="24"/>
          <w:szCs w:val="24"/>
        </w:rPr>
        <w:t>mt big-bags PP with HDPE liner inside with 4 loops and seaworthy and strong enough to ensure multi manipulations and handling</w:t>
      </w:r>
    </w:p>
    <w:p w14:paraId="2AED8E75" w14:textId="77777777" w:rsidR="00412296" w:rsidRPr="00412296" w:rsidRDefault="00412296" w:rsidP="00412296">
      <w:pPr>
        <w:widowControl/>
        <w:tabs>
          <w:tab w:val="left" w:pos="0"/>
        </w:tabs>
        <w:autoSpaceDE/>
        <w:autoSpaceDN/>
        <w:spacing w:after="160" w:line="259" w:lineRule="auto"/>
        <w:rPr>
          <w:rFonts w:ascii="Times New Roman" w:eastAsia="Calibri" w:hAnsi="Times New Roman" w:cs="Times New Roman"/>
          <w:sz w:val="24"/>
          <w:szCs w:val="24"/>
        </w:rPr>
      </w:pPr>
      <w:r w:rsidRPr="00412296">
        <w:rPr>
          <w:rFonts w:ascii="Times New Roman" w:eastAsia="Calibri" w:hAnsi="Times New Roman" w:cs="Times New Roman"/>
          <w:b/>
          <w:sz w:val="24"/>
          <w:szCs w:val="24"/>
        </w:rPr>
        <w:t xml:space="preserve">Country of </w:t>
      </w:r>
      <w:proofErr w:type="gramStart"/>
      <w:r w:rsidRPr="00412296">
        <w:rPr>
          <w:rFonts w:ascii="Times New Roman" w:eastAsia="Calibri" w:hAnsi="Times New Roman" w:cs="Times New Roman"/>
          <w:b/>
          <w:sz w:val="24"/>
          <w:szCs w:val="24"/>
        </w:rPr>
        <w:t>Origin :</w:t>
      </w:r>
      <w:proofErr w:type="gramEnd"/>
      <w:r w:rsidRPr="00412296">
        <w:rPr>
          <w:rFonts w:ascii="Times New Roman" w:eastAsia="Calibri" w:hAnsi="Times New Roman" w:cs="Times New Roman"/>
          <w:b/>
          <w:sz w:val="24"/>
          <w:szCs w:val="24"/>
        </w:rPr>
        <w:t xml:space="preserve"> </w:t>
      </w:r>
      <w:r w:rsidRPr="00412296">
        <w:rPr>
          <w:rFonts w:ascii="Times New Roman" w:eastAsia="Calibri" w:hAnsi="Times New Roman" w:cs="Times New Roman"/>
          <w:sz w:val="24"/>
          <w:szCs w:val="24"/>
        </w:rPr>
        <w:t>China</w:t>
      </w:r>
    </w:p>
    <w:p w14:paraId="680B3F70" w14:textId="767EF7F7" w:rsidR="000C39CA" w:rsidRDefault="000C39CA" w:rsidP="00412296">
      <w:pPr>
        <w:widowControl/>
        <w:tabs>
          <w:tab w:val="left" w:pos="0"/>
        </w:tabs>
        <w:autoSpaceDE/>
        <w:autoSpaceDN/>
        <w:spacing w:after="160" w:line="259" w:lineRule="auto"/>
      </w:pPr>
    </w:p>
    <w:p w14:paraId="7CCBD10D" w14:textId="77777777" w:rsidR="0005406F" w:rsidRPr="007C698F" w:rsidRDefault="0005406F" w:rsidP="0005406F">
      <w:pPr>
        <w:tabs>
          <w:tab w:val="left" w:pos="9574"/>
        </w:tabs>
        <w:ind w:left="3952"/>
        <w:rPr>
          <w:sz w:val="20"/>
        </w:rPr>
      </w:pPr>
      <w:r w:rsidRPr="007C698F">
        <w:rPr>
          <w:sz w:val="20"/>
        </w:rPr>
        <w:tab/>
      </w:r>
    </w:p>
    <w:p w14:paraId="32AF440F" w14:textId="0D65F7FF" w:rsidR="0005406F" w:rsidRDefault="0005406F" w:rsidP="0005406F">
      <w:pPr>
        <w:pStyle w:val="a7"/>
        <w:ind w:right="4328"/>
      </w:pPr>
    </w:p>
    <w:p w14:paraId="4F8DCF03" w14:textId="0673F4AA" w:rsidR="00ED7CE1" w:rsidRPr="0015028E" w:rsidRDefault="00ED7CE1"/>
    <w:sectPr w:rsidR="00ED7CE1" w:rsidRPr="0015028E" w:rsidSect="0015028E">
      <w:headerReference w:type="default" r:id="rId7"/>
      <w:pgSz w:w="11906" w:h="16838" w:code="9"/>
      <w:pgMar w:top="2269" w:right="567" w:bottom="567"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6320" w14:textId="77777777" w:rsidR="00F96D5B" w:rsidRDefault="00F96D5B" w:rsidP="001C2846">
      <w:r>
        <w:separator/>
      </w:r>
    </w:p>
  </w:endnote>
  <w:endnote w:type="continuationSeparator" w:id="0">
    <w:p w14:paraId="24FF6FFC" w14:textId="77777777" w:rsidR="00F96D5B" w:rsidRDefault="00F96D5B" w:rsidP="001C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BD98" w14:textId="77777777" w:rsidR="00F96D5B" w:rsidRDefault="00F96D5B" w:rsidP="001C2846">
      <w:r>
        <w:separator/>
      </w:r>
    </w:p>
  </w:footnote>
  <w:footnote w:type="continuationSeparator" w:id="0">
    <w:p w14:paraId="3BFE1D8A" w14:textId="77777777" w:rsidR="00F96D5B" w:rsidRDefault="00F96D5B" w:rsidP="001C2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480C4" w14:textId="0FE7EF74" w:rsidR="001C2846" w:rsidRDefault="00ED7CE1">
    <w:pPr>
      <w:pStyle w:val="a3"/>
    </w:pPr>
    <w:r>
      <w:rPr>
        <w:noProof/>
      </w:rPr>
      <w:drawing>
        <wp:anchor distT="0" distB="0" distL="114300" distR="114300" simplePos="0" relativeHeight="251658240" behindDoc="1" locked="0" layoutInCell="1" allowOverlap="1" wp14:anchorId="4FD9E372" wp14:editId="1A995505">
          <wp:simplePos x="718835" y="253706"/>
          <wp:positionH relativeFrom="page">
            <wp:align>center</wp:align>
          </wp:positionH>
          <wp:positionV relativeFrom="page">
            <wp:align>center</wp:align>
          </wp:positionV>
          <wp:extent cx="7534800" cy="10659600"/>
          <wp:effectExtent l="0" t="0" r="9525" b="889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
                    <a:extLst>
                      <a:ext uri="{28A0092B-C50C-407E-A947-70E740481C1C}">
                        <a14:useLocalDpi xmlns:a14="http://schemas.microsoft.com/office/drawing/2010/main" val="0"/>
                      </a:ext>
                    </a:extLst>
                  </a:blip>
                  <a:stretch>
                    <a:fillRect/>
                  </a:stretch>
                </pic:blipFill>
                <pic:spPr>
                  <a:xfrm>
                    <a:off x="0" y="0"/>
                    <a:ext cx="7534800" cy="10659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1630E"/>
    <w:multiLevelType w:val="hybridMultilevel"/>
    <w:tmpl w:val="D95404F0"/>
    <w:lvl w:ilvl="0" w:tplc="C270C87C">
      <w:start w:val="1"/>
      <w:numFmt w:val="decimal"/>
      <w:lvlText w:val="%1."/>
      <w:lvlJc w:val="left"/>
      <w:pPr>
        <w:ind w:left="504" w:hanging="240"/>
      </w:pPr>
      <w:rPr>
        <w:rFonts w:ascii="Times New Roman" w:eastAsia="Times New Roman" w:hAnsi="Times New Roman" w:cs="Times New Roman" w:hint="default"/>
        <w:b w:val="0"/>
        <w:bCs w:val="0"/>
        <w:i w:val="0"/>
        <w:iCs w:val="0"/>
        <w:spacing w:val="0"/>
        <w:w w:val="100"/>
        <w:sz w:val="24"/>
        <w:szCs w:val="24"/>
      </w:rPr>
    </w:lvl>
    <w:lvl w:ilvl="1" w:tplc="F3665158">
      <w:numFmt w:val="bullet"/>
      <w:lvlText w:val="•"/>
      <w:lvlJc w:val="left"/>
      <w:pPr>
        <w:ind w:left="1436" w:hanging="240"/>
      </w:pPr>
      <w:rPr>
        <w:rFonts w:hint="default"/>
      </w:rPr>
    </w:lvl>
    <w:lvl w:ilvl="2" w:tplc="2CA41398">
      <w:numFmt w:val="bullet"/>
      <w:lvlText w:val="•"/>
      <w:lvlJc w:val="left"/>
      <w:pPr>
        <w:ind w:left="2373" w:hanging="240"/>
      </w:pPr>
      <w:rPr>
        <w:rFonts w:hint="default"/>
      </w:rPr>
    </w:lvl>
    <w:lvl w:ilvl="3" w:tplc="1058414A">
      <w:numFmt w:val="bullet"/>
      <w:lvlText w:val="•"/>
      <w:lvlJc w:val="left"/>
      <w:pPr>
        <w:ind w:left="3309" w:hanging="240"/>
      </w:pPr>
      <w:rPr>
        <w:rFonts w:hint="default"/>
      </w:rPr>
    </w:lvl>
    <w:lvl w:ilvl="4" w:tplc="06E6E01C">
      <w:numFmt w:val="bullet"/>
      <w:lvlText w:val="•"/>
      <w:lvlJc w:val="left"/>
      <w:pPr>
        <w:ind w:left="4246" w:hanging="240"/>
      </w:pPr>
      <w:rPr>
        <w:rFonts w:hint="default"/>
      </w:rPr>
    </w:lvl>
    <w:lvl w:ilvl="5" w:tplc="30244B28">
      <w:numFmt w:val="bullet"/>
      <w:lvlText w:val="•"/>
      <w:lvlJc w:val="left"/>
      <w:pPr>
        <w:ind w:left="5183" w:hanging="240"/>
      </w:pPr>
      <w:rPr>
        <w:rFonts w:hint="default"/>
      </w:rPr>
    </w:lvl>
    <w:lvl w:ilvl="6" w:tplc="9F10CEEE">
      <w:numFmt w:val="bullet"/>
      <w:lvlText w:val="•"/>
      <w:lvlJc w:val="left"/>
      <w:pPr>
        <w:ind w:left="6119" w:hanging="240"/>
      </w:pPr>
      <w:rPr>
        <w:rFonts w:hint="default"/>
      </w:rPr>
    </w:lvl>
    <w:lvl w:ilvl="7" w:tplc="FC5E4926">
      <w:numFmt w:val="bullet"/>
      <w:lvlText w:val="•"/>
      <w:lvlJc w:val="left"/>
      <w:pPr>
        <w:ind w:left="7056" w:hanging="240"/>
      </w:pPr>
      <w:rPr>
        <w:rFonts w:hint="default"/>
      </w:rPr>
    </w:lvl>
    <w:lvl w:ilvl="8" w:tplc="A110923C">
      <w:numFmt w:val="bullet"/>
      <w:lvlText w:val="•"/>
      <w:lvlJc w:val="left"/>
      <w:pPr>
        <w:ind w:left="7993"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C5"/>
    <w:rsid w:val="0005406F"/>
    <w:rsid w:val="000C39CA"/>
    <w:rsid w:val="0015028E"/>
    <w:rsid w:val="001C2846"/>
    <w:rsid w:val="003F3B7A"/>
    <w:rsid w:val="00412296"/>
    <w:rsid w:val="006E78C5"/>
    <w:rsid w:val="00E63FA5"/>
    <w:rsid w:val="00ED7CE1"/>
    <w:rsid w:val="00F27395"/>
    <w:rsid w:val="00F96D5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DF50B"/>
  <w15:chartTrackingRefBased/>
  <w15:docId w15:val="{2C32465E-6D81-4360-9E23-95C3B402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06F"/>
    <w:pPr>
      <w:widowControl w:val="0"/>
      <w:autoSpaceDE w:val="0"/>
      <w:autoSpaceDN w:val="0"/>
      <w:spacing w:after="0" w:line="240" w:lineRule="auto"/>
    </w:pPr>
    <w:rPr>
      <w:rFonts w:ascii="Arial" w:eastAsia="Arial" w:hAnsi="Arial" w:cs="Arial"/>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846"/>
    <w:pPr>
      <w:widowControl/>
      <w:tabs>
        <w:tab w:val="center" w:pos="4819"/>
        <w:tab w:val="right" w:pos="9639"/>
      </w:tabs>
      <w:autoSpaceDE/>
      <w:autoSpaceDN/>
    </w:pPr>
    <w:rPr>
      <w:rFonts w:asciiTheme="minorHAnsi" w:eastAsiaTheme="minorHAnsi" w:hAnsiTheme="minorHAnsi" w:cstheme="minorBidi"/>
      <w:lang w:val="uk-UA"/>
    </w:rPr>
  </w:style>
  <w:style w:type="character" w:customStyle="1" w:styleId="a4">
    <w:name w:val="Верхний колонтитул Знак"/>
    <w:basedOn w:val="a0"/>
    <w:link w:val="a3"/>
    <w:uiPriority w:val="99"/>
    <w:rsid w:val="001C2846"/>
  </w:style>
  <w:style w:type="paragraph" w:styleId="a5">
    <w:name w:val="footer"/>
    <w:basedOn w:val="a"/>
    <w:link w:val="a6"/>
    <w:uiPriority w:val="99"/>
    <w:unhideWhenUsed/>
    <w:rsid w:val="001C2846"/>
    <w:pPr>
      <w:widowControl/>
      <w:tabs>
        <w:tab w:val="center" w:pos="4819"/>
        <w:tab w:val="right" w:pos="9639"/>
      </w:tabs>
      <w:autoSpaceDE/>
      <w:autoSpaceDN/>
    </w:pPr>
    <w:rPr>
      <w:rFonts w:asciiTheme="minorHAnsi" w:eastAsiaTheme="minorHAnsi" w:hAnsiTheme="minorHAnsi" w:cstheme="minorBidi"/>
      <w:lang w:val="uk-UA"/>
    </w:rPr>
  </w:style>
  <w:style w:type="character" w:customStyle="1" w:styleId="a6">
    <w:name w:val="Нижний колонтитул Знак"/>
    <w:basedOn w:val="a0"/>
    <w:link w:val="a5"/>
    <w:uiPriority w:val="99"/>
    <w:rsid w:val="001C2846"/>
  </w:style>
  <w:style w:type="table" w:customStyle="1" w:styleId="TableNormal">
    <w:name w:val="Table Normal"/>
    <w:uiPriority w:val="2"/>
    <w:semiHidden/>
    <w:unhideWhenUsed/>
    <w:qFormat/>
    <w:rsid w:val="0005406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7">
    <w:name w:val="Body Text"/>
    <w:basedOn w:val="a"/>
    <w:link w:val="a8"/>
    <w:uiPriority w:val="1"/>
    <w:qFormat/>
    <w:rsid w:val="0005406F"/>
    <w:rPr>
      <w:sz w:val="20"/>
      <w:szCs w:val="20"/>
    </w:rPr>
  </w:style>
  <w:style w:type="character" w:customStyle="1" w:styleId="a8">
    <w:name w:val="Основной текст Знак"/>
    <w:basedOn w:val="a0"/>
    <w:link w:val="a7"/>
    <w:uiPriority w:val="1"/>
    <w:rsid w:val="0005406F"/>
    <w:rPr>
      <w:rFonts w:ascii="Arial" w:eastAsia="Arial" w:hAnsi="Arial" w:cs="Arial"/>
      <w:sz w:val="20"/>
      <w:szCs w:val="20"/>
      <w:lang w:val="en-US"/>
    </w:rPr>
  </w:style>
  <w:style w:type="table" w:styleId="a9">
    <w:name w:val="Table Grid"/>
    <w:basedOn w:val="a1"/>
    <w:uiPriority w:val="39"/>
    <w:rsid w:val="0005406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39C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224</Words>
  <Characters>1280</Characters>
  <Application>Microsoft Office Word</Application>
  <DocSecurity>0</DocSecurity>
  <Lines>10</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El</dc:creator>
  <cp:keywords/>
  <dc:description/>
  <cp:lastModifiedBy>Andrii</cp:lastModifiedBy>
  <cp:revision>7</cp:revision>
  <dcterms:created xsi:type="dcterms:W3CDTF">2025-03-21T19:30:00Z</dcterms:created>
  <dcterms:modified xsi:type="dcterms:W3CDTF">2025-09-03T21:29:00Z</dcterms:modified>
</cp:coreProperties>
</file>