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/>
            <w:bookmarkStart w:id="0" w:name="_Toc517821217"/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1</w:t>
            </w:r>
            <w:r>
              <w:rPr>
                <w:color w:val="000000" w:themeColor="text1"/>
                <w:sz w:val="20"/>
                <w:szCs w:val="20"/>
              </w:rPr>
              <w:t xml:space="preserve">8</w:t>
            </w:r>
            <w:r>
              <w:rPr>
                <w:color w:val="000000" w:themeColor="text1"/>
                <w:sz w:val="20"/>
                <w:szCs w:val="20"/>
              </w:rPr>
              <w:t xml:space="preserve">/07/</w:t>
            </w:r>
            <w:r>
              <w:rPr>
                <w:color w:val="000000" w:themeColor="text1"/>
                <w:sz w:val="20"/>
                <w:szCs w:val="20"/>
              </w:rPr>
              <w:t xml:space="preserve">202</w:t>
            </w:r>
            <w:r>
              <w:rPr>
                <w:color w:val="000000" w:themeColor="text1"/>
                <w:sz w:val="20"/>
                <w:szCs w:val="20"/>
              </w:rPr>
              <w:t xml:space="preserve">5</w:t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18</w:t>
            </w:r>
            <w:r>
              <w:rPr>
                <w:color w:val="000000" w:themeColor="text1"/>
                <w:sz w:val="20"/>
                <w:szCs w:val="20"/>
              </w:rPr>
              <w:t xml:space="preserve">/07/</w:t>
            </w:r>
            <w:r>
              <w:rPr>
                <w:color w:val="000000" w:themeColor="text1"/>
                <w:sz w:val="20"/>
                <w:szCs w:val="20"/>
              </w:rPr>
              <w:t xml:space="preserve">2025</w:t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2024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</w:p>
    <w:tbl>
      <w:tblPr>
        <w:tblStyle w:val="897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ff0000"/>
                <w:sz w:val="24"/>
              </w:rPr>
            </w:r>
            <w:r>
              <w:rPr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ff0000"/>
                <w:sz w:val="24"/>
              </w:rPr>
            </w:r>
            <w:r>
              <w:rPr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FAEEBEE" w14:textId="6CD6FC4B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Провести обзор источников литературы в заданной предметной области. Получить</w:t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732C82F0" w14:textId="0E99BB11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математическую модель ….. Получить управление с использованием такого-то метода.</w:t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4B006CA" w14:textId="3AAA2B5B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color w:val="ff0000"/>
                <w:sz w:val="24"/>
              </w:rPr>
              <w:t xml:space="preserve">Провести моделирование системы. Исследовать характер переходных процессов</w:t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79FCD7E8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/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0</w:t>
            </w:r>
            <w:r>
              <w:rPr>
                <w:sz w:val="24"/>
              </w:rPr>
              <w:t xml:space="preserve">1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июля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5</w:t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</w:t>
            </w: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  <w:t xml:space="preserve">/07/</w:t>
            </w:r>
            <w:r>
              <w:rPr>
                <w:sz w:val="20"/>
                <w:szCs w:val="20"/>
              </w:rPr>
              <w:t xml:space="preserve">2025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61151A27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ff0000"/>
                <w:sz w:val="24"/>
              </w:rPr>
            </w:r>
            <w:r>
              <w:rPr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</w:t>
            </w:r>
            <w:r>
              <w:rPr>
                <w:sz w:val="20"/>
                <w:szCs w:val="20"/>
              </w:rPr>
              <w:t xml:space="preserve">1</w:t>
            </w:r>
            <w:r>
              <w:rPr>
                <w:sz w:val="20"/>
                <w:szCs w:val="20"/>
              </w:rPr>
              <w:t xml:space="preserve">/07/</w:t>
            </w:r>
            <w:r>
              <w:rPr>
                <w:sz w:val="20"/>
                <w:szCs w:val="20"/>
              </w:rPr>
              <w:t xml:space="preserve">2025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754C600C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bCs/>
                <w:color w:val="ff0000"/>
                <w:sz w:val="24"/>
              </w:rPr>
            </w:r>
            <w:r>
              <w:rPr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831"/>
        <w:pBdr/>
        <w:spacing/>
        <w:ind/>
        <w:rPr/>
        <w:sectPr>
          <w:footerReference w:type="default" r:id="rId9"/>
          <w:footerReference w:type="even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bookmarkStart w:id="4" w:name="_Toc117346998"/>
      <w:r/>
      <w:bookmarkEnd w:id="3"/>
      <w:r/>
      <w:r/>
    </w:p>
    <w:p w14:paraId="72F9FBCA" w14:textId="77777777">
      <w:pPr>
        <w:pStyle w:val="831"/>
        <w:pBdr/>
        <w:spacing/>
        <w:ind/>
        <w:rPr/>
      </w:pPr>
      <w:r/>
      <w:bookmarkStart w:id="5" w:name="_Toc175418207"/>
      <w:r>
        <w:t xml:space="preserve">СОДЕРЖАНИЕ</w:t>
      </w:r>
      <w:bookmarkEnd w:id="5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872"/>
            <w:pBdr/>
            <w:spacing/>
            <w:ind/>
            <w:rPr/>
          </w:pPr>
          <w:r/>
          <w:r/>
        </w:p>
        <w:p w14:paraId="7E1EE223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75418207" w:anchor="_Toc175418207" w:history="1">
            <w:r>
              <w:rPr>
                <w:rStyle w:val="874"/>
              </w:rPr>
              <w:t xml:space="preserve">СОДЕРЖАНИЕ</w:t>
            </w:r>
            <w:r>
              <w:tab/>
            </w:r>
            <w:r>
              <w:fldChar w:fldCharType="begin"/>
            </w:r>
            <w:r>
              <w:instrText xml:space="preserve"> PAGEREF _Toc175418207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D655ED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8" w:anchor="_Toc175418208" w:history="1">
            <w:r>
              <w:rPr>
                <w:rStyle w:val="874"/>
              </w:rPr>
              <w:t xml:space="preserve">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_Toc175418208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6AB064B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9" w:anchor="_Toc175418209" w:history="1">
            <w:r>
              <w:rPr>
                <w:rStyle w:val="874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_Toc175418209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A1D30A2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0" w:anchor="_Toc175418210" w:history="1">
            <w:r>
              <w:rPr>
                <w:rStyle w:val="874"/>
              </w:rPr>
              <w:t xml:space="preserve">1. Структура расчетно-пояснительной записки</w:t>
            </w:r>
            <w:r>
              <w:tab/>
            </w:r>
            <w:r>
              <w:fldChar w:fldCharType="begin"/>
            </w:r>
            <w:r>
              <w:instrText xml:space="preserve"> PAGEREF _Toc175418210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CDF88FA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1" w:anchor="_Toc175418211" w:history="1">
            <w:r>
              <w:rPr>
                <w:rStyle w:val="874"/>
              </w:rPr>
              <w:t xml:space="preserve">1.1. Титульный лист</w:t>
            </w:r>
            <w:r>
              <w:tab/>
            </w:r>
            <w:r>
              <w:fldChar w:fldCharType="begin"/>
            </w:r>
            <w:r>
              <w:instrText xml:space="preserve"> PAGEREF _Toc175418211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696954A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2" w:anchor="_Toc175418212" w:history="1">
            <w:r>
              <w:rPr>
                <w:rStyle w:val="874"/>
              </w:rPr>
              <w:t xml:space="preserve">1.2. Техническое задание</w:t>
            </w:r>
            <w:r>
              <w:tab/>
            </w:r>
            <w:r>
              <w:fldChar w:fldCharType="begin"/>
            </w:r>
            <w:r>
              <w:instrText xml:space="preserve"> PAGEREF _Toc175418212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EA3A1D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3" w:anchor="_Toc175418213" w:history="1">
            <w:r>
              <w:rPr>
                <w:rStyle w:val="874"/>
              </w:rPr>
              <w:t xml:space="preserve">1.3. Календарный план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_Toc175418213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9C41252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4" w:anchor="_Toc175418214" w:history="1">
            <w:r>
              <w:rPr>
                <w:rStyle w:val="874"/>
              </w:rPr>
              <w:t xml:space="preserve">1.4. Аннотация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1FFBEEF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5" w:anchor="_Toc175418215" w:history="1">
            <w:r>
              <w:rPr>
                <w:rStyle w:val="874"/>
              </w:rPr>
              <w:t xml:space="preserve">1.5. Содержание</w:t>
            </w:r>
            <w:r>
              <w:tab/>
            </w:r>
            <w:r>
              <w:fldChar w:fldCharType="begin"/>
            </w:r>
            <w:r>
              <w:instrText xml:space="preserve"> PAGEREF _Toc175418215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B4CCD6F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6" w:anchor="_Toc175418216" w:history="1">
            <w:r>
              <w:rPr>
                <w:rStyle w:val="874"/>
              </w:rPr>
              <w:t xml:space="preserve">1.6. 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_Toc175418216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7209D8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7" w:anchor="_Toc175418217" w:history="1">
            <w:r>
              <w:rPr>
                <w:rStyle w:val="874"/>
              </w:rPr>
              <w:t xml:space="preserve">1.7. Введение</w:t>
            </w:r>
            <w:r>
              <w:tab/>
            </w:r>
            <w:r>
              <w:fldChar w:fldCharType="begin"/>
            </w:r>
            <w:r>
              <w:instrText xml:space="preserve"> PAGEREF _Toc175418217 \h </w:instrText>
            </w:r>
            <w:r/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F07A4F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8" w:anchor="_Toc175418218" w:history="1">
            <w:r>
              <w:rPr>
                <w:rStyle w:val="874"/>
              </w:rPr>
              <w:t xml:space="preserve">1.8. Основная часть</w:t>
            </w:r>
            <w:r>
              <w:tab/>
            </w:r>
            <w:r>
              <w:fldChar w:fldCharType="begin"/>
            </w:r>
            <w:r>
              <w:instrText xml:space="preserve"> PAGEREF _Toc175418218 \h </w:instrText>
            </w:r>
            <w:r/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D91168C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9" w:anchor="_Toc175418219" w:history="1">
            <w:r>
              <w:rPr>
                <w:rStyle w:val="874"/>
              </w:rPr>
              <w:t xml:space="preserve">1.9. Заключение</w:t>
            </w:r>
            <w:r>
              <w:tab/>
            </w:r>
            <w:r>
              <w:fldChar w:fldCharType="begin"/>
            </w:r>
            <w:r>
              <w:instrText xml:space="preserve"> PAGEREF _Toc175418219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21AB746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0" w:anchor="_Toc175418220" w:history="1">
            <w:r>
              <w:rPr>
                <w:rStyle w:val="874"/>
              </w:rPr>
              <w:t xml:space="preserve">1.10.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_Toc175418220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5F5DE09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1" w:anchor="_Toc175418221" w:history="1">
            <w:r>
              <w:rPr>
                <w:rStyle w:val="874"/>
              </w:rPr>
              <w:t xml:space="preserve">1.11. Приложения</w:t>
            </w:r>
            <w:r>
              <w:tab/>
            </w:r>
            <w:r>
              <w:fldChar w:fldCharType="begin"/>
            </w:r>
            <w:r>
              <w:instrText xml:space="preserve"> PAGEREF _Toc175418221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453BE6F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2" w:anchor="_Toc175418222" w:history="1">
            <w:r>
              <w:rPr>
                <w:rStyle w:val="874"/>
              </w:rPr>
              <w:t xml:space="preserve">2. Оформление титульных листов</w:t>
            </w:r>
            <w:r>
              <w:tab/>
            </w:r>
            <w:r>
              <w:fldChar w:fldCharType="begin"/>
            </w:r>
            <w:r>
              <w:instrText xml:space="preserve"> PAGEREF _Toc175418222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BD86E3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3" w:anchor="_Toc175418223" w:history="1">
            <w:r>
              <w:rPr>
                <w:rStyle w:val="874"/>
              </w:rPr>
              <w:t xml:space="preserve">3. Оформление листов технического задания</w:t>
            </w:r>
            <w:r>
              <w:tab/>
            </w:r>
            <w:r>
              <w:fldChar w:fldCharType="begin"/>
            </w:r>
            <w:r>
              <w:instrText xml:space="preserve"> PAGEREF _Toc175418223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0EC6EC9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4" w:anchor="_Toc175418224" w:history="1">
            <w:r>
              <w:rPr>
                <w:rStyle w:val="874"/>
              </w:rPr>
              <w:t xml:space="preserve">3.1. Заполнение листа ТЗ для НИР/КП/КР</w:t>
            </w:r>
            <w:r>
              <w:tab/>
            </w:r>
            <w:r>
              <w:fldChar w:fldCharType="begin"/>
            </w:r>
            <w:r>
              <w:instrText xml:space="preserve"> PAGEREF _Toc175418224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62D0F7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5" w:anchor="_Toc175418225" w:history="1">
            <w:r>
              <w:rPr>
                <w:rStyle w:val="874"/>
              </w:rPr>
              <w:t xml:space="preserve">3.2. Заполнение листа ТЗ для ВКР</w:t>
            </w:r>
            <w:r>
              <w:tab/>
            </w:r>
            <w:r>
              <w:fldChar w:fldCharType="begin"/>
            </w:r>
            <w:r>
              <w:instrText xml:space="preserve"> PAGEREF _Toc175418225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EF75333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6" w:anchor="_Toc175418226" w:history="1">
            <w:r>
              <w:rPr>
                <w:rStyle w:val="874"/>
              </w:rPr>
              <w:t xml:space="preserve">3.3. Заполнение в листе ТЗ к ВКР таблицы «При выполнении ВКР»</w:t>
            </w:r>
            <w:r>
              <w:tab/>
            </w:r>
            <w:r>
              <w:fldChar w:fldCharType="begin"/>
            </w:r>
            <w:r>
              <w:instrText xml:space="preserve"> PAGEREF _Toc175418226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13F84BC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7" w:anchor="_Toc175418227" w:history="1">
            <w:r>
              <w:rPr>
                <w:rStyle w:val="874"/>
              </w:rPr>
              <w:t xml:space="preserve">3.4. Заполнение в РПЗ к ВКР бланка «Календарный план»</w:t>
            </w:r>
            <w:r>
              <w:tab/>
            </w:r>
            <w:r>
              <w:fldChar w:fldCharType="begin"/>
            </w:r>
            <w:r>
              <w:instrText xml:space="preserve"> PAGEREF _Toc175418227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CD40124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8" w:anchor="_Toc175418228" w:history="1">
            <w:r>
              <w:rPr>
                <w:rStyle w:val="874"/>
              </w:rPr>
              <w:t xml:space="preserve">3.5. Заполнение листа ТЗ для Отчета по практике</w:t>
            </w:r>
            <w:r>
              <w:tab/>
            </w:r>
            <w:r>
              <w:fldChar w:fldCharType="begin"/>
            </w:r>
            <w:r>
              <w:instrText xml:space="preserve"> PAGEREF _Toc175418228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3CA655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9" w:anchor="_Toc175418229" w:history="1">
            <w:r>
              <w:rPr>
                <w:rStyle w:val="874"/>
              </w:rPr>
              <w:t xml:space="preserve">4. Правила форматирования содержимого РПЗ и Отчетов</w:t>
            </w:r>
            <w:r>
              <w:tab/>
            </w:r>
            <w:r>
              <w:fldChar w:fldCharType="begin"/>
            </w:r>
            <w:r>
              <w:instrText xml:space="preserve"> PAGEREF _Toc175418229 \h </w:instrText>
            </w:r>
            <w:r/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C5E611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0" w:anchor="_Toc175418230" w:history="1">
            <w:r>
              <w:rPr>
                <w:rStyle w:val="874"/>
              </w:rPr>
              <w:t xml:space="preserve">4.1. Общие правила оформления</w:t>
            </w:r>
            <w:r>
              <w:tab/>
            </w:r>
            <w:r>
              <w:fldChar w:fldCharType="begin"/>
            </w:r>
            <w:r>
              <w:instrText xml:space="preserve"> PAGEREF _Toc175418230 \h </w:instrText>
            </w:r>
            <w:r/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C17F630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1" w:anchor="_Toc175418231" w:history="1">
            <w:r>
              <w:rPr>
                <w:rStyle w:val="874"/>
              </w:rPr>
              <w:t xml:space="preserve">4.2. Нумерация страниц и разделов</w:t>
            </w:r>
            <w:r>
              <w:tab/>
            </w:r>
            <w:r>
              <w:fldChar w:fldCharType="begin"/>
            </w:r>
            <w:r>
              <w:instrText xml:space="preserve"> PAGEREF _Toc175418231 \h </w:instrText>
            </w:r>
            <w:r/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E4C6B5F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2" w:anchor="_Toc175418232" w:history="1">
            <w:r>
              <w:rPr>
                <w:rStyle w:val="874"/>
              </w:rPr>
              <w:t xml:space="preserve">4.3. Иллюстрации к тексту</w:t>
            </w:r>
            <w:r>
              <w:tab/>
            </w:r>
            <w:r>
              <w:fldChar w:fldCharType="begin"/>
            </w:r>
            <w:r>
              <w:instrText xml:space="preserve"> PAGEREF _Toc175418232 \h </w:instrText>
            </w:r>
            <w:r/>
            <w:r>
              <w:fldChar w:fldCharType="separate"/>
            </w:r>
            <w:r>
              <w:t xml:space="preserve">22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4C016D8" w14:textId="77777777">
          <w:pPr>
            <w:pStyle w:val="873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3" w:anchor="_Toc175418233" w:history="1">
            <w:r>
              <w:rPr>
                <w:rStyle w:val="874"/>
              </w:rPr>
              <w:t xml:space="preserve">4.3.1. Автоматизация нумерации иллюстраций в </w:t>
            </w:r>
            <w:r>
              <w:rPr>
                <w:rStyle w:val="874"/>
                <w:lang w:val="en-US"/>
              </w:rPr>
              <w:t xml:space="preserve">Microsoft</w:t>
            </w:r>
            <w:r>
              <w:rPr>
                <w:rStyle w:val="874"/>
              </w:rPr>
              <w:t xml:space="preserve"> </w:t>
            </w:r>
            <w:r>
              <w:rPr>
                <w:rStyle w:val="874"/>
                <w:lang w:val="en-US"/>
              </w:rPr>
              <w:t xml:space="preserve">Office</w:t>
            </w:r>
            <w:r>
              <w:rPr>
                <w:rStyle w:val="874"/>
              </w:rPr>
              <w:t xml:space="preserve"> </w:t>
            </w:r>
            <w:r>
              <w:rPr>
                <w:rStyle w:val="874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_Toc175418233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83935B5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4" w:anchor="_Toc175418234" w:history="1">
            <w:r>
              <w:rPr>
                <w:rStyle w:val="874"/>
              </w:rPr>
              <w:t xml:space="preserve">4.4. Таблицы</w:t>
            </w:r>
            <w:r>
              <w:tab/>
            </w:r>
            <w:r>
              <w:fldChar w:fldCharType="begin"/>
            </w:r>
            <w:r>
              <w:instrText xml:space="preserve"> PAGEREF _Toc175418234 \h </w:instrText>
            </w:r>
            <w:r/>
            <w:r>
              <w:fldChar w:fldCharType="separate"/>
            </w:r>
            <w:r>
              <w:t xml:space="preserve">27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5CE4767" w14:textId="77777777">
          <w:pPr>
            <w:pStyle w:val="881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5" w:anchor="_Toc175418235" w:history="1">
            <w:r>
              <w:rPr>
                <w:rStyle w:val="874"/>
              </w:rPr>
              <w:t xml:space="preserve">4.5. Уравнения</w:t>
            </w:r>
            <w:r>
              <w:tab/>
            </w:r>
            <w:r>
              <w:fldChar w:fldCharType="begin"/>
            </w:r>
            <w:r>
              <w:instrText xml:space="preserve"> PAGEREF _Toc175418235 \h </w:instrText>
            </w:r>
            <w:r/>
            <w:r>
              <w:fldChar w:fldCharType="separate"/>
            </w:r>
            <w:r>
              <w:t xml:space="preserve">28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59634C8" w14:textId="77777777">
          <w:pPr>
            <w:pStyle w:val="873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6" w:anchor="_Toc175418236" w:history="1">
            <w:r>
              <w:rPr>
                <w:rStyle w:val="874"/>
              </w:rPr>
              <w:t xml:space="preserve">4.5.1. Автоматизация нумерации уравнений в </w:t>
            </w:r>
            <w:r>
              <w:rPr>
                <w:rStyle w:val="874"/>
                <w:lang w:val="en-US"/>
              </w:rPr>
              <w:t xml:space="preserve">Microsoft</w:t>
            </w:r>
            <w:r>
              <w:rPr>
                <w:rStyle w:val="874"/>
              </w:rPr>
              <w:t xml:space="preserve"> </w:t>
            </w:r>
            <w:r>
              <w:rPr>
                <w:rStyle w:val="874"/>
                <w:lang w:val="en-US"/>
              </w:rPr>
              <w:t xml:space="preserve">Office</w:t>
            </w:r>
            <w:r>
              <w:rPr>
                <w:rStyle w:val="874"/>
              </w:rPr>
              <w:t xml:space="preserve"> </w:t>
            </w:r>
            <w:r>
              <w:rPr>
                <w:rStyle w:val="874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_Toc175418236 \h </w:instrText>
            </w:r>
            <w:r/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E738198" w14:textId="77777777">
          <w:pPr>
            <w:pStyle w:val="873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7" w:anchor="_Toc175418237" w:history="1">
            <w:r>
              <w:rPr>
                <w:rStyle w:val="874"/>
              </w:rPr>
              <w:t xml:space="preserve">4.5.2. Автоматизация нумерации уравнений </w:t>
            </w:r>
            <w:r>
              <w:rPr>
                <w:rStyle w:val="874"/>
                <w:lang w:val="en-US"/>
              </w:rPr>
              <w:t xml:space="preserve">MathType</w:t>
            </w:r>
            <w:r>
              <w:tab/>
            </w:r>
            <w:r>
              <w:fldChar w:fldCharType="begin"/>
            </w:r>
            <w:r>
              <w:instrText xml:space="preserve"> PAGEREF _Toc175418237 \h </w:instrText>
            </w:r>
            <w:r/>
            <w:r>
              <w:fldChar w:fldCharType="separate"/>
            </w:r>
            <w:r>
              <w:t xml:space="preserve">31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03F931C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8" w:anchor="_Toc175418238" w:history="1">
            <w:r>
              <w:rPr>
                <w:rStyle w:val="874"/>
              </w:rPr>
              <w:t xml:space="preserve">5. Оформление списка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_Toc175418238 \h </w:instrText>
            </w:r>
            <w:r/>
            <w:r>
              <w:fldChar w:fldCharType="separate"/>
            </w:r>
            <w:r>
              <w:t xml:space="preserve">34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FB92C9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9" w:anchor="_Toc175418239" w:history="1">
            <w:r>
              <w:rPr>
                <w:rStyle w:val="874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_Toc175418239 \h </w:instrText>
            </w:r>
            <w:r/>
            <w:r>
              <w:fldChar w:fldCharType="separate"/>
            </w:r>
            <w:r>
              <w:t xml:space="preserve">38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B3AD4EE" w14:textId="77777777">
          <w:pPr>
            <w:pStyle w:val="880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40" w:anchor="_Toc175418240" w:history="1">
            <w:r>
              <w:rPr>
                <w:rStyle w:val="874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_Toc175418240 \h </w:instrText>
            </w:r>
            <w:r/>
            <w:r>
              <w:fldChar w:fldCharType="separate"/>
            </w:r>
            <w:r>
              <w:t xml:space="preserve">39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0772E0" w14:textId="77777777">
          <w:pPr>
            <w:pBdr/>
            <w:spacing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>
            <w:rPr>
              <w:b/>
              <w:bCs/>
            </w:rPr>
          </w:r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  <w:szCs w:val="28"/>
        </w:rPr>
      </w:r>
      <w:r>
        <w:rPr>
          <w:rFonts w:eastAsiaTheme="minorEastAsia"/>
          <w:b/>
        </w:rPr>
      </w:r>
    </w:p>
    <w:p w14:paraId="3E9D1949" w14:textId="77777777">
      <w:pPr>
        <w:pStyle w:val="831"/>
        <w:pBdr/>
        <w:spacing/>
        <w:ind/>
        <w:rPr/>
      </w:pPr>
      <w:r/>
      <w:bookmarkStart w:id="7" w:name="_Toc175418209"/>
      <w:r>
        <w:t xml:space="preserve">ВВЕДЕНИЕ</w:t>
      </w:r>
      <w:bookmarkEnd w:id="7"/>
      <w:r/>
      <w:r/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динамических систем в среде MATLAB/Simulink на примере математического маятника, а также изучение принципов построения и настройки регуляторов для обеспечения требуемого качества управления. В </w:t>
      </w:r>
      <w:r>
        <w:t xml:space="preserve">ходе выполнения практической работы рассматриваются вопросы математического описания системы в форме дифференциальных уравнений, реализации системы в виде схем Simulink и анализа результатов моделирования.</w:t>
      </w:r>
      <w:r>
        <w:rPr>
          <w14:ligatures w14:val="none"/>
        </w:rPr>
      </w:r>
      <w:r>
        <w:rPr>
          <w14:ligatures w14:val="none"/>
        </w:rPr>
      </w:r>
      <w:r>
        <w:rPr>
          <w:szCs w:val="28"/>
        </w:rPr>
      </w:r>
      <w:r>
        <w:rPr>
          <w:szCs w:val="28"/>
        </w:rPr>
      </w:r>
      <w:r>
        <w:rPr>
          <w14:ligatures w14:val="none"/>
        </w:rPr>
      </w:r>
    </w:p>
    <w:p w14:paraId="3638DA91">
      <w:pPr>
        <w:pStyle w:val="831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23" w:name="_Toc2"/>
      <w:r>
        <w:rPr>
          <w:rStyle w:val="871"/>
          <w:lang w:val="en-US"/>
        </w:rPr>
        <w:t xml:space="preserve">MATLAB</w:t>
      </w:r>
      <w:bookmarkEnd w:id="23"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E13C01">
      <w:pPr>
        <w:pStyle w:val="832"/>
        <w:pBdr/>
        <w:spacing/>
        <w:ind/>
        <w:rPr>
          <w:lang w:val="ru-RU"/>
        </w:rPr>
      </w:pPr>
      <w:r/>
      <w:bookmarkStart w:id="24" w:name="_Toc3"/>
      <w:r>
        <w:rPr>
          <w:highlight w:val="none"/>
          <w:lang w:val="ru-RU"/>
        </w:rPr>
        <w:t xml:space="preserve">Типы данных</w:t>
      </w:r>
      <w:bookmarkEnd w:id="24"/>
      <w:r>
        <w:rPr>
          <w:lang w:val="ru-RU"/>
        </w:rPr>
      </w:r>
      <w:r>
        <w:rPr>
          <w:lang w:val="ru-RU"/>
        </w:rPr>
      </w:r>
    </w:p>
    <w:p w14:paraId="3E1F1DB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m</w:t>
      </w:r>
      <w:r>
        <w:rPr>
          <w:lang w:val="en-US"/>
        </w:rPr>
        <w:t xml:space="preserve">atlab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BB014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7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378686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2372B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>
        <w:fldChar w:fldCharType="end"/>
      </w:r>
      <w:r>
        <w:t xml:space="preserve">. Создание скалярной переменной </w:t>
      </w:r>
      <w:r/>
      <w:r/>
    </w:p>
    <w:p w14:paraId="1416812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91E4A4">
      <w:pPr>
        <w:pStyle w:val="862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343763C9">
      <w:pPr>
        <w:pStyle w:val="862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5D34A05B">
      <w:pPr>
        <w:pStyle w:val="862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4CFD134B">
      <w:pPr>
        <w:pStyle w:val="862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326A5B47">
      <w:pPr>
        <w:pStyle w:val="862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7FE22202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894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69072" cy="1041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579D4A22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>
        <w:fldChar w:fldCharType="end"/>
      </w:r>
      <w:r>
        <w:t xml:space="preserve">. Использование стандартных операций со скалярами </w:t>
      </w:r>
      <w:r/>
      <w:r/>
    </w:p>
    <w:p w14:paraId="5236208D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 что и исходная каждый из элементов которой является результат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54C3C1A2">
      <w:pPr>
        <w:pStyle w:val="862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3CA10CA">
      <w:pPr>
        <w:pStyle w:val="862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19BA68D">
      <w:pPr>
        <w:pStyle w:val="862"/>
        <w:numPr>
          <w:ilvl w:val="0"/>
          <w:numId w:val="40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68741A9">
      <w:pPr>
        <w:pStyle w:val="862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1360D8">
      <w:pPr>
        <w:pStyle w:val="862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320F4A5F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8609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A56FC9">
      <w:pPr>
        <w:pStyle w:val="891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>
        <w:fldChar w:fldCharType="end"/>
      </w:r>
      <w:r>
        <w:t xml:space="preserve">. Создание матриц</w:t>
      </w:r>
      <w:r/>
      <w:r/>
    </w:p>
    <w:p w14:paraId="5A171B5A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множеству( 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2F1C2E49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6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D350FB5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>
        <w:fldChar w:fldCharType="end"/>
      </w:r>
      <w:r>
        <w:t xml:space="preserve">. Получение элемента массива </w:t>
      </w:r>
      <w:r/>
      <w:r/>
    </w:p>
    <w:p w14:paraId="4F30901C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3B572D7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3965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71675" cy="1704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5E008EF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>
        <w:fldChar w:fldCharType="end"/>
      </w:r>
      <w:r>
        <w:t xml:space="preserve">. Транспонирование матрицы </w:t>
      </w:r>
      <w:r/>
      <w:r/>
    </w:p>
    <w:p w14:paraId="292B9424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FE2ACC">
      <w:pPr>
        <w:pStyle w:val="832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25" w:name="_Toc4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bookmarkEnd w:id="25"/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9B78D94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609B70A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429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1607286" cy="115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309968D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>
        <w:fldChar w:fldCharType="end"/>
      </w:r>
      <w:r>
        <w:t xml:space="preserve">. Условный оператор if-else </w:t>
      </w:r>
      <w:r/>
      <w:r/>
    </w:p>
    <w:p w14:paraId="003A15E5">
      <w:pPr>
        <w:pStyle w:val="832"/>
        <w:pBdr/>
        <w:spacing/>
        <w:ind/>
        <w:rPr>
          <w:lang w:val="ru-RU"/>
        </w:rPr>
      </w:pPr>
      <w:r/>
      <w:bookmarkStart w:id="26" w:name="_Toc5"/>
      <w:r>
        <w:rPr>
          <w:sz w:val="28"/>
          <w:szCs w:val="28"/>
          <w:highlight w:val="none"/>
          <w:lang w:val="ru-RU" w:bidi="ru-RU"/>
        </w:rPr>
        <w:t xml:space="preserve">Циклы</w:t>
      </w:r>
      <w:bookmarkEnd w:id="26"/>
      <w:r>
        <w:rPr>
          <w:lang w:val="ru-RU"/>
        </w:rPr>
      </w:r>
      <w:r>
        <w:rPr>
          <w:lang w:val="ru-RU"/>
        </w:rPr>
      </w:r>
    </w:p>
    <w:p w14:paraId="7DE5BC7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0D19F1E1">
      <w:pPr>
        <w:pStyle w:val="862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232ECBA7">
      <w:pPr>
        <w:pStyle w:val="862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 известно, цикл выполняется до тех пор пока выполняется до тех пор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7BEF993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4065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32318" cy="143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E9B5250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>
        <w:fldChar w:fldCharType="end"/>
      </w:r>
      <w:r>
        <w:t xml:space="preserve">. Создание циклов </w:t>
      </w:r>
      <w:r/>
      <w:r/>
    </w:p>
    <w:p w14:paraId="4665C1F2">
      <w:pPr>
        <w:pStyle w:val="832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27" w:name="_Toc6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bookmarkEnd w:id="27"/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4DF3D62A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FA2F368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889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67123" cy="809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bidi="ru-RU"/>
          <w14:ligatures w14:val="none"/>
        </w:rPr>
      </w:r>
      <w:r>
        <w:rPr>
          <w:lang w:val="ru-RU" w:bidi="ru-RU"/>
          <w14:ligatures w14:val="none"/>
        </w:rPr>
      </w:r>
    </w:p>
    <w:p w14:paraId="73A50FDA">
      <w:pPr>
        <w:pStyle w:val="891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>
        <w:fldChar w:fldCharType="end"/>
      </w:r>
      <w:r>
        <w:t xml:space="preserve">. Создание функции </w:t>
      </w:r>
      <w:r/>
      <w:r/>
    </w:p>
    <w:p w14:paraId="67007551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7DDD191B">
      <w:pPr>
        <w:pStyle w:val="832"/>
        <w:pBdr/>
        <w:spacing/>
        <w:ind/>
        <w:rPr>
          <w:highlight w:val="none"/>
        </w:rPr>
      </w:pPr>
      <w:r>
        <w:rPr>
          <w:rStyle w:val="850"/>
        </w:rPr>
        <w:t xml:space="preserve">Графики</w:t>
      </w:r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850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/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/>
    </w:p>
    <w:p w14:paraId="7851DED0">
      <w:pPr>
        <w:pStyle w:val="862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/>
    </w:p>
    <w:p w14:paraId="564A3A28">
      <w:pPr>
        <w:pStyle w:val="862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/>
    </w:p>
    <w:p w14:paraId="3F601CA6">
      <w:pPr>
        <w:pStyle w:val="862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/>
    </w:p>
    <w:p w14:paraId="0B3589C4">
      <w:pPr>
        <w:pStyle w:val="862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/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/>
    </w:p>
    <w:p w14:paraId="22A944A4">
      <w:pPr>
        <w:pStyle w:val="862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/>
    </w:p>
    <w:p w14:paraId="1CA334A8">
      <w:pPr>
        <w:pStyle w:val="862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/>
    </w:p>
    <w:p w14:paraId="75B8AF06">
      <w:pPr>
        <w:pStyle w:val="862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/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</w:t>
      </w:r>
      <w:r>
        <w:rPr>
          <w:highlight w:val="none"/>
          <w:lang w:val="en-US"/>
        </w:rPr>
        <w:t xml:space="preserve">atlab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 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of.</w:t>
      </w:r>
      <w:r/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rPr>
          <w:highlight w:val="none"/>
          <w:lang w:val="en-US"/>
        </w:rPr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/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/>
    </w:p>
    <w:p w14:paraId="495DD6B5">
      <w:pPr>
        <w:pStyle w:val="862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862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862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862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/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/>
    </w:p>
    <w:p w14:paraId="2A8A3416">
      <w:pPr>
        <w:pStyle w:val="862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  <w:r/>
    </w:p>
    <w:p w14:paraId="0F8A85E4">
      <w:pPr>
        <w:pStyle w:val="862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</w:p>
    <w:p w14:paraId="547DC4B5">
      <w:pPr>
        <w:pStyle w:val="862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</w:p>
    <w:p w14:paraId="0B058AA1">
      <w:pPr>
        <w:pStyle w:val="862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</w:p>
    <w:p w14:paraId="6E667AAB">
      <w:pPr>
        <w:pStyle w:val="862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862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/>
          <w14:ligatures w14:val="none"/>
        </w:rPr>
      </w:r>
    </w:p>
    <w:p w14:paraId="364FE415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3EC81F81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729D27F4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'b' — синий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2A1D4ACC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'c' — голубой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5CF67808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'm' — фиолетовый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0777C2E3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'y' — жёлтый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272AD7F9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'k' — чёрный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3A9A9335">
      <w:pPr>
        <w:pStyle w:val="862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/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/>
    </w:p>
    <w:p w14:paraId="164120B4">
      <w:pPr>
        <w:pStyle w:val="862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/>
          <w14:ligatures w14:val="none"/>
        </w:rPr>
      </w:r>
    </w:p>
    <w:p w14:paraId="57C0CAE3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422FA368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's' — квадрат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70A0F0CA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'd' — ромб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4C1D62FD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'*' — звёздочка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305D8D19">
      <w:pPr>
        <w:pStyle w:val="862"/>
        <w:numPr>
          <w:ilvl w:val="1"/>
          <w:numId w:val="56"/>
        </w:numPr>
        <w:pBdr/>
        <w:spacing/>
        <w:ind/>
        <w:rPr>
          <w14:ligatures w14:val="none"/>
        </w:rPr>
      </w:pPr>
      <w:r/>
      <w:r>
        <w:t xml:space="preserve">'+' — плюс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033892AE">
      <w:pPr>
        <w:pStyle w:val="862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/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432EE98C">
      <w:pPr>
        <w:pStyle w:val="862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ru-RU"/>
          <w14:ligatures w14:val="none"/>
        </w:rPr>
      </w:r>
    </w:p>
    <w:p w14:paraId="2750CA5B">
      <w:pPr>
        <w:pStyle w:val="862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50B34279">
      <w:pPr>
        <w:pStyle w:val="862"/>
        <w:numPr>
          <w:ilvl w:val="0"/>
          <w:numId w:val="56"/>
        </w:numPr>
        <w:pBdr/>
        <w:spacing/>
        <w:ind/>
        <w:rPr>
          <w14:ligatures w14:val="none"/>
        </w:rPr>
      </w:pPr>
      <w:r/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</w:p>
    <w:p w14:paraId="2AC875BA">
      <w:pPr>
        <w:pStyle w:val="862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/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/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6C1B0786">
      <w:pPr>
        <w:pStyle w:val="831"/>
        <w:numPr>
          <w:ilvl w:val="0"/>
          <w:numId w:val="36"/>
        </w:numPr>
        <w:pBdr/>
        <w:spacing/>
        <w:ind/>
        <w:rPr>
          <w:highlight w:val="none"/>
        </w:rPr>
      </w:pPr>
      <w:r/>
      <w:bookmarkStart w:id="28" w:name="_Toc7"/>
      <w:r>
        <w:rPr>
          <w:lang w:val="en-US"/>
        </w:rPr>
        <w:t xml:space="preserve">SIMULINK</w:t>
      </w:r>
      <w:bookmarkEnd w:id="28"/>
      <w:r>
        <w:rPr>
          <w:highlight w:val="none"/>
        </w:rPr>
      </w:r>
      <w:r>
        <w:rPr>
          <w:highlight w:val="none"/>
        </w:rPr>
      </w:r>
    </w:p>
    <w:p w14:paraId="725FCFAC">
      <w:pPr>
        <w:pStyle w:val="832"/>
        <w:pBdr/>
        <w:spacing/>
        <w:ind/>
        <w:rPr/>
      </w:pPr>
      <w:r/>
      <w:bookmarkStart w:id="29" w:name="_Toc8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bookmarkEnd w:id="29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</w:t>
      </w:r>
      <w:r>
        <w:rPr>
          <w:lang w:val="en-US"/>
        </w:rPr>
        <w:t xml:space="preserve">imulink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Constnat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/>
    </w:p>
    <w:p w14:paraId="75E5C566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>
        <w:fldChar w:fldCharType="end"/>
      </w:r>
      <w:r>
        <w:t xml:space="preserve">. Блок константы, содержащий матрицу </w:t>
      </w:r>
      <w:r/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391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872063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</w:p>
    <w:p w14:paraId="562A9A3C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>
        <w:fldChar w:fldCharType="end"/>
      </w:r>
      <w:r>
        <w:t xml:space="preserve">. Меню задания значения константы </w:t>
      </w:r>
      <w:r/>
      <w:r/>
    </w:p>
    <w:p w14:paraId="22025F92">
      <w:pPr>
        <w:pStyle w:val="832"/>
        <w:pBdr/>
        <w:spacing/>
        <w:ind/>
        <w:rPr/>
      </w:pPr>
      <w:r/>
      <w:bookmarkStart w:id="30" w:name="_Toc9"/>
      <w:r>
        <w:t xml:space="preserve">Работа с данными</w:t>
      </w:r>
      <w:bookmarkEnd w:id="30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862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сложение(каждый из входов можно умножить на +1 или -1).</w:t>
      </w:r>
      <w:r/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/>
    </w:p>
    <w:p w14:paraId="0DC5EA44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. Блок сложения/вычитания </w:t>
      </w:r>
      <w:r/>
      <w:r/>
    </w:p>
    <w:p w14:paraId="75628AAF">
      <w:pPr>
        <w:pStyle w:val="862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  <w:r/>
    </w:p>
    <w:p w14:paraId="545C7E41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>
        <w:fldChar w:fldCharType="end"/>
      </w:r>
      <w:r>
        <w:t xml:space="preserve">. Блок умножения/деления</w:t>
      </w:r>
      <w:r/>
      <w:r/>
    </w:p>
    <w:p w14:paraId="12C3CEC0">
      <w:pPr>
        <w:pStyle w:val="862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  <w:r/>
    </w:p>
    <w:p w14:paraId="7037086D">
      <w:pPr>
        <w:pStyle w:val="891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 </w:t>
      </w:r>
      <w:r/>
      <w:r/>
    </w:p>
    <w:p w14:paraId="1775ABA3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>
        <w:fldChar w:fldCharType="end"/>
      </w:r>
      <w:r>
        <w:t xml:space="preserve">. Блок интегратора </w:t>
      </w:r>
      <w:r/>
      <w:r/>
    </w:p>
    <w:p w14:paraId="1B91CA3A">
      <w:pPr>
        <w:pStyle w:val="832"/>
        <w:pBdr/>
        <w:spacing/>
        <w:ind/>
        <w:rPr/>
      </w:pPr>
      <w:r/>
      <w:bookmarkStart w:id="31" w:name="_Toc10"/>
      <w:r>
        <w:t xml:space="preserve">Построение графиков</w:t>
      </w:r>
      <w:bookmarkEnd w:id="31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>
        <w:fldChar w:fldCharType="end"/>
      </w:r>
      <w:r>
        <w:t xml:space="preserve">. Блок scope </w:t>
      </w:r>
      <w:r/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  <w:r/>
    </w:p>
    <w:p w14:paraId="0E76AB9C">
      <w:pPr>
        <w:pStyle w:val="89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>
        <w:fldChar w:fldCharType="end"/>
      </w:r>
      <w:r>
        <w:t xml:space="preserve">. Пример графика в Scope </w:t>
      </w:r>
      <w:r/>
      <w:r/>
    </w:p>
    <w:p w14:paraId="39068B3E">
      <w:pPr>
        <w:pStyle w:val="832"/>
        <w:pBdr/>
        <w:spacing/>
        <w:ind/>
        <w:rPr/>
      </w:pPr>
      <w:r/>
      <w:bookmarkStart w:id="32" w:name="_Toc11"/>
      <w:r>
        <w:t xml:space="preserve">Алгоритмические блоки Simulink</w:t>
      </w:r>
      <w:bookmarkEnd w:id="32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</w:t>
      </w:r>
      <w:r>
        <w:rPr>
          <w:lang w:val="en-US"/>
        </w:rPr>
        <w:t xml:space="preserve">imulink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submodel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Submodel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  <w:t xml:space="preserve">submodel.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533773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/>
    </w:p>
    <w:p w14:paraId="0D11D2E5">
      <w:pPr>
        <w:pStyle w:val="84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>
        <w:fldChar w:fldCharType="end"/>
      </w:r>
      <w:r>
        <w:t xml:space="preserve">. Пример </w:t>
      </w:r>
      <w:r>
        <w:t xml:space="preserve">использования </w:t>
      </w:r>
      <w:r>
        <w:t xml:space="preserve">submodel </w:t>
      </w:r>
      <w:r/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  <w:r/>
    </w:p>
    <w:p w14:paraId="61BCAD74">
      <w:pPr>
        <w:pStyle w:val="891"/>
        <w:pBdr/>
        <w:spacing/>
        <w:ind/>
        <w:jc w:val="center"/>
        <w:rPr>
          <w14:ligatures w14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>
        <w:fldChar w:fldCharType="end"/>
      </w:r>
      <w:r>
        <w:t xml:space="preserve">. Блок matlab function </w:t>
      </w:r>
      <w:r/>
      <w:r/>
    </w:p>
    <w:p w14:paraId="4B6039C4">
      <w:pPr>
        <w:pBdr/>
        <w:spacing/>
        <w:ind/>
        <w:rPr>
          <w14:ligatures w14:val="none"/>
        </w:rPr>
      </w:pPr>
      <w:r>
        <w:rPr>
          <w:szCs w:val="28"/>
          <w:highlight w:val="none"/>
        </w:rPr>
      </w:r>
      <w:r>
        <w:rPr>
          <w:szCs w:val="28"/>
          <w:highlight w:val="none"/>
        </w:rPr>
      </w:r>
      <w:r>
        <w:rPr>
          <w:szCs w:val="28"/>
          <w:highlight w:val="none"/>
        </w:rPr>
      </w:r>
    </w:p>
    <w:p w14:paraId="5DC6BCD1">
      <w:pPr>
        <w:pStyle w:val="831"/>
        <w:numPr>
          <w:ilvl w:val="0"/>
          <w:numId w:val="36"/>
        </w:numPr>
        <w:pBdr/>
        <w:spacing/>
        <w:ind/>
        <w:rPr/>
      </w:pPr>
      <w:r>
        <w:t xml:space="preserve">Выполнение практического задания</w:t>
      </w:r>
      <w:r/>
    </w:p>
    <w:p w14:paraId="5BA0C13F">
      <w:pPr>
        <w:pBdr/>
        <w:spacing/>
        <w:ind/>
        <w:rPr>
          <w14:ligatures w14:val="none"/>
        </w:rPr>
      </w:pPr>
      <w:r/>
      <w:r/>
      <w:r/>
    </w:p>
    <w:p w14:paraId="698EDADD">
      <w:pPr>
        <w:pBdr/>
        <w:shd w:val="nil"/>
        <w:spacing/>
        <w:ind/>
        <w:rPr/>
      </w:pPr>
      <w:r>
        <w:br w:type="page" w:clear="all"/>
      </w:r>
      <w:r/>
      <w:r/>
    </w:p>
    <w:p w14:paraId="26EF609B">
      <w:pPr>
        <w:pBdr/>
        <w:spacing/>
        <w:ind/>
        <w:rPr/>
      </w:pPr>
      <w:r/>
      <w:r/>
      <w:r/>
    </w:p>
    <w:p w14:paraId="73D6D9D5"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68E1E71" w14:textId="77777777">
      <w:pPr>
        <w:pStyle w:val="831"/>
        <w:pBdr/>
        <w:spacing/>
        <w:ind/>
        <w:rPr>
          <w:highlight w:val="none"/>
        </w:rPr>
      </w:pPr>
      <w:r/>
      <w:bookmarkStart w:id="38" w:name="_Toc175418239"/>
      <w:r>
        <w:t xml:space="preserve">ЗАКЛЮЧЕНИЕ</w:t>
      </w:r>
      <w:bookmarkEnd w:id="38"/>
      <w:r/>
      <w:r/>
    </w:p>
    <w:p w14:paraId="65329137" w14:textId="77777777">
      <w:pPr>
        <w:pBdr/>
        <w:spacing/>
        <w:ind/>
        <w:rPr/>
      </w:pPr>
      <w:r>
        <w:t xml:space="preserve">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</w:t>
      </w:r>
      <w:r>
        <w:t xml:space="preserve">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</w:t>
      </w:r>
      <w:r>
        <w:t xml:space="preserve">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</w:t>
      </w:r>
      <w:r>
        <w:t xml:space="preserve">нию РПЗ к ВКР/НИР/КП/КР и Отчетов по практике. В данной работе были описаны основные требования к оформлению РПЗ к ВКР/НИР/КП/КР и Отчетов по практике. В данной работе были описаны основные требования к оформлению РПЗ к ВКР/НИР/КП/КР и Отчетов по практике.</w:t>
      </w:r>
      <w:r>
        <w:t xml:space="preserve"> </w:t>
      </w:r>
      <w:r>
        <w:rPr>
          <w:rFonts w:eastAsiaTheme="minorEastAsia"/>
        </w:rPr>
        <w:br w:type="page" w:clear="all"/>
      </w:r>
      <w:r/>
    </w:p>
    <w:p w14:paraId="5FF9E5B6" w14:textId="77777777">
      <w:pPr>
        <w:pStyle w:val="831"/>
        <w:pBdr/>
        <w:spacing/>
        <w:ind/>
        <w:rPr/>
      </w:pPr>
      <w:r/>
      <w:bookmarkStart w:id="39" w:name="_Toc175418240"/>
      <w:r>
        <w:t xml:space="preserve">СПИСОК ИСПОЛЬЗОВАНН</w:t>
      </w:r>
      <w:r>
        <w:t xml:space="preserve">ЫХ</w:t>
      </w:r>
      <w:r>
        <w:t xml:space="preserve"> </w:t>
      </w:r>
      <w:r>
        <w:t xml:space="preserve">ИСТОЧНИКОВ</w:t>
      </w:r>
      <w:bookmarkEnd w:id="39"/>
      <w:r/>
      <w:r/>
    </w:p>
    <w:p w14:paraId="10EE6531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Евдокимова А.П., Масленников А.Л. Определение параметров модели измерений трехосного МЭМС </w:t>
      </w:r>
      <w:r>
        <w:t xml:space="preserve">ДУСа</w:t>
      </w:r>
      <w:r>
        <w:t xml:space="preserve"> линейным двойным фильтром Калмана с механизмом децентрализации // ХLVII Академические чтения по </w:t>
      </w:r>
      <w:r>
        <w:t xml:space="preserve">космонав</w:t>
      </w:r>
      <w:r>
        <w:t xml:space="preserve">-тике, посвященных памяти академика С.П. Королёва и других выдающихся отечественных ученых – пионеров освоения космического пространства «Королевские чтения»: Сборник тезисов, Москва, 24–27 января 2023. Изд. МГТУ имени Н.Э. Баумана, 2023, т. 3, с. 254–255.</w:t>
      </w:r>
      <w:r/>
    </w:p>
    <w:p w14:paraId="24ACB5C2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rPr>
          <w:lang w:val="en-US"/>
        </w:rPr>
        <w:t xml:space="preserve">Chen D., Kudlak V.V., Maslennikov A.L. Star sensor simulation with ap-plication of the k-NN method in star identification problem. Journal of Physics: Conference Series (JPCS). 2022, vol. 2235, no. 1, pp. 012103, IOP Publishing. </w:t>
      </w:r>
      <w:r>
        <w:t xml:space="preserve">DOI: 10.1088/1742-6596/2235/1/012103.</w:t>
      </w:r>
      <w:r/>
    </w:p>
    <w:p w14:paraId="10C5ACB8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Селезнева М.С., </w:t>
      </w:r>
      <w:r>
        <w:t xml:space="preserve">Шэнь</w:t>
      </w:r>
      <w:r>
        <w:t xml:space="preserve"> К., Неусыпин К.А., Пролетарский А.В. Алгоритмы обработки информации навигационных систем и комплексов летательных аппаратов. – Москва : МГТУ им. Н.Э. Баумана, 2018, 234 с.</w:t>
      </w:r>
      <w:r/>
    </w:p>
    <w:p w14:paraId="0A7FCF23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Беликов О.А. Приводы литейных машин: учеб. пособие для вузов. Изд. 2-е </w:t>
      </w:r>
      <w:r>
        <w:t xml:space="preserve">перераб</w:t>
      </w:r>
      <w:r>
        <w:t xml:space="preserve">. и доп. М.: Машиностроение, 1971, 311 с.</w:t>
      </w:r>
      <w:r/>
    </w:p>
    <w:p w14:paraId="643A1F58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Российская Федерация. Законы. Об общих принципах организации местного самоуправления в Российской Федерации: Федеральный закон N 131-ФЗ.  Москва: Проспект; Санкт-Петербург: Кодекс, 2017. 158 с.</w:t>
      </w:r>
      <w:r/>
    </w:p>
    <w:p w14:paraId="24D16490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Правила дорожного движения с новыми штрафами по состоянию на 01.06.2017 [утверждены Советом министров - Правительством Российской Федерации 23.10.1993]. </w:t>
      </w:r>
      <w:r>
        <w:t xml:space="preserve">Ростов</w:t>
      </w:r>
      <w:r>
        <w:t xml:space="preserve">-на-Дону: Феникс, 2017. 94 с.</w:t>
      </w:r>
      <w:r/>
    </w:p>
    <w:p w14:paraId="100BA9E1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ГОСТ Р 57647-2017. Лекарственные средства для медицинского применения. Фармакогеномика. Биомаркеры = </w:t>
      </w:r>
      <w:r>
        <w:t xml:space="preserve">Medicines</w:t>
      </w:r>
      <w:r>
        <w:t xml:space="preserve"> </w:t>
      </w:r>
      <w:r>
        <w:t xml:space="preserve">for</w:t>
      </w:r>
      <w:r>
        <w:t xml:space="preserve"> </w:t>
      </w:r>
      <w:r>
        <w:t xml:space="preserve">medical</w:t>
      </w:r>
      <w:r>
        <w:t xml:space="preserve"> </w:t>
      </w:r>
      <w:r>
        <w:t xml:space="preserve">applications</w:t>
      </w:r>
      <w:r>
        <w:t xml:space="preserve">. </w:t>
      </w:r>
      <w:r>
        <w:t xml:space="preserve">Pharmacogenomics</w:t>
      </w:r>
      <w:r>
        <w:t xml:space="preserve">. </w:t>
      </w:r>
      <w:r>
        <w:t xml:space="preserve">Biomarkers</w:t>
      </w:r>
      <w:r>
        <w:t xml:space="preserve">: национальный стандарт Российской Федера-</w:t>
      </w:r>
      <w:r>
        <w:t xml:space="preserve">ции</w:t>
      </w:r>
      <w:r>
        <w:t xml:space="preserve">: Москва: </w:t>
      </w:r>
      <w:r>
        <w:t xml:space="preserve">Стандартинформ</w:t>
      </w:r>
      <w:r>
        <w:t xml:space="preserve">, 2017.</w:t>
      </w:r>
      <w:r/>
    </w:p>
    <w:p w14:paraId="2A80CDBE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Патент N 2637215 Российская Федерация, МПК B02C 19/16 (2006.01), B02C 17/00 (2006.01). Вибрационная мельница: N 2017105030: </w:t>
      </w:r>
      <w:r>
        <w:t xml:space="preserve">заявл</w:t>
      </w:r>
      <w:r>
        <w:t xml:space="preserve">. </w:t>
      </w:r>
      <w:r>
        <w:t xml:space="preserve">15.02.2017: опубликовано 01.12.2017 / Артеменко К. И., Богданов Н. Э.; заявитель БГТУ. 4 с.</w:t>
      </w:r>
      <w:r/>
    </w:p>
    <w:p w14:paraId="2A61C3EC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Романова Л.И. Английская грамматика : тестовый комплекс. Москва</w:t>
      </w:r>
      <w:r>
        <w:rPr>
          <w:lang w:val="en-US"/>
        </w:rPr>
        <w:t xml:space="preserve">: </w:t>
      </w:r>
      <w:r>
        <w:t xml:space="preserve">Айрис</w:t>
      </w:r>
      <w:r>
        <w:rPr>
          <w:lang w:val="en-US"/>
        </w:rPr>
        <w:t xml:space="preserve">: </w:t>
      </w:r>
      <w:r>
        <w:rPr>
          <w:lang w:val="en-US"/>
        </w:rPr>
        <w:t xml:space="preserve">MagnaMedia</w:t>
      </w:r>
      <w:r>
        <w:rPr>
          <w:lang w:val="en-US"/>
        </w:rPr>
        <w:t xml:space="preserve">, 2014. 1 CD-ROM. </w:t>
      </w:r>
      <w:r>
        <w:t xml:space="preserve">(Океан знаний). Устная речь: </w:t>
      </w:r>
      <w:r>
        <w:t xml:space="preserve">элек</w:t>
      </w:r>
      <w:r>
        <w:t xml:space="preserve">-тронные.</w:t>
      </w:r>
      <w:r/>
    </w:p>
    <w:p w14:paraId="03A5FCAB" w14:textId="77777777">
      <w:pPr>
        <w:pStyle w:val="862"/>
        <w:numPr>
          <w:ilvl w:val="0"/>
          <w:numId w:val="16"/>
        </w:numPr>
        <w:pBdr/>
        <w:spacing w:before="240"/>
        <w:ind w:firstLine="709" w:left="0"/>
        <w:rPr/>
      </w:pPr>
      <w:r>
        <w:t xml:space="preserve">eLIBRARY.RU : научная электронная библиотека: сайт. Москва, 2000 URL: https://elibrary.ru (дата обращения: 09.01.2018).  </w:t>
      </w:r>
      <w:bookmarkEnd w:id="0"/>
      <w:r/>
      <w:bookmarkEnd w:id="4"/>
      <w:r/>
      <w:r/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856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856"/>
          <w:framePr w:hAnchor="margin" w:vAnchor="text" w:wrap="none" w:xAlign="center" w:y="1"/>
          <w:pBdr/>
          <w:spacing/>
          <w:ind/>
          <w:rPr>
            <w:rStyle w:val="889"/>
          </w:rPr>
        </w:pPr>
        <w:r>
          <w:rPr>
            <w:rStyle w:val="889"/>
          </w:rPr>
          <w:fldChar w:fldCharType="begin"/>
        </w:r>
        <w:r>
          <w:rPr>
            <w:rStyle w:val="889"/>
          </w:rPr>
          <w:instrText xml:space="preserve"> PAGE </w:instrText>
        </w:r>
        <w:r>
          <w:rPr>
            <w:rStyle w:val="889"/>
          </w:rPr>
          <w:fldChar w:fldCharType="separate"/>
        </w:r>
        <w:r>
          <w:rPr>
            <w:rStyle w:val="889"/>
          </w:rPr>
          <w:t xml:space="preserve">40</w:t>
        </w:r>
        <w:r>
          <w:rPr>
            <w:rStyle w:val="889"/>
          </w:rPr>
          <w:fldChar w:fldCharType="end"/>
        </w:r>
        <w:r>
          <w:rPr>
            <w:rStyle w:val="889"/>
          </w:rPr>
        </w:r>
      </w:p>
    </w:sdtContent>
  </w:sdt>
  <w:p w14:paraId="2EB6B3E2" w14:textId="77777777">
    <w:pPr>
      <w:pStyle w:val="856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86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6"/>
    <w:basedOn w:val="830"/>
    <w:next w:val="83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30"/>
    <w:next w:val="83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30"/>
    <w:next w:val="83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30"/>
    <w:next w:val="83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">
    <w:name w:val="Heading 6 Char"/>
    <w:basedOn w:val="83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830"/>
    <w:next w:val="83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3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30"/>
    <w:next w:val="83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3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1">
    <w:name w:val="footnote text"/>
    <w:basedOn w:val="83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3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3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193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194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195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196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197">
    <w:name w:val="toc 9"/>
    <w:basedOn w:val="830"/>
    <w:next w:val="830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30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831">
    <w:name w:val="Heading 1"/>
    <w:basedOn w:val="830"/>
    <w:next w:val="830"/>
    <w:link w:val="871"/>
    <w:uiPriority w:val="9"/>
    <w:qFormat/>
    <w:pPr>
      <w:keepNext w:val="true"/>
      <w:keepLines w:val="true"/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832">
    <w:name w:val="Heading 2"/>
    <w:basedOn w:val="830"/>
    <w:next w:val="830"/>
    <w:link w:val="858"/>
    <w:uiPriority w:val="9"/>
    <w:unhideWhenUsed/>
    <w:qFormat/>
    <w:pPr>
      <w:keepNext w:val="true"/>
      <w:pBdr/>
      <w:spacing w:after="80" w:before="80"/>
      <w:ind/>
      <w:outlineLvl w:val="1"/>
    </w:pPr>
    <w:rPr>
      <w:b/>
      <w:bCs/>
      <w:iCs/>
    </w:rPr>
  </w:style>
  <w:style w:type="paragraph" w:styleId="833">
    <w:name w:val="Heading 3"/>
    <w:basedOn w:val="830"/>
    <w:next w:val="830"/>
    <w:link w:val="849"/>
    <w:qFormat/>
    <w:pPr>
      <w:keepNext w:val="true"/>
      <w:pBdr/>
      <w:spacing w:after="120" w:before="120"/>
      <w:ind/>
      <w:outlineLvl w:val="2"/>
    </w:pPr>
    <w:rPr>
      <w:b/>
    </w:rPr>
  </w:style>
  <w:style w:type="paragraph" w:styleId="834">
    <w:name w:val="Heading 4"/>
    <w:basedOn w:val="830"/>
    <w:next w:val="830"/>
    <w:link w:val="850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835">
    <w:name w:val="Heading 5"/>
    <w:basedOn w:val="830"/>
    <w:next w:val="830"/>
    <w:link w:val="879"/>
    <w:uiPriority w:val="9"/>
    <w:unhideWhenUsed/>
    <w:qFormat/>
    <w:pPr>
      <w:keepNext w:val="true"/>
      <w:keepLines w:val="true"/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table" w:styleId="8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paragraph" w:styleId="839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840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841" w:customStyle="1">
    <w:name w:val="МАУ'2005 Основной текст"/>
    <w:basedOn w:val="830"/>
    <w:next w:val="830"/>
    <w:pPr>
      <w:pBdr/>
      <w:spacing w:line="276" w:lineRule="auto"/>
      <w:ind/>
    </w:pPr>
    <w:rPr>
      <w:rFonts w:ascii="Arial,Bold" w:hAnsi="Arial,Bold"/>
    </w:rPr>
  </w:style>
  <w:style w:type="paragraph" w:styleId="842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843">
    <w:name w:val="Title"/>
    <w:basedOn w:val="891"/>
    <w:next w:val="830"/>
    <w:link w:val="844"/>
    <w:qFormat/>
    <w:pPr>
      <w:pBdr/>
      <w:spacing/>
      <w:ind/>
      <w:jc w:val="center"/>
    </w:pPr>
  </w:style>
  <w:style w:type="character" w:styleId="844" w:customStyle="1">
    <w:name w:val="Title Char"/>
    <w:link w:val="843"/>
    <w:pPr>
      <w:pBdr/>
      <w:spacing/>
      <w:ind/>
    </w:pPr>
  </w:style>
  <w:style w:type="paragraph" w:styleId="845">
    <w:name w:val="Body Text 2"/>
    <w:basedOn w:val="830"/>
    <w:link w:val="846"/>
    <w:pPr>
      <w:pBdr/>
      <w:spacing/>
      <w:ind/>
    </w:pPr>
    <w:rPr>
      <w:szCs w:val="20"/>
    </w:rPr>
  </w:style>
  <w:style w:type="character" w:styleId="846" w:customStyle="1">
    <w:name w:val="Body Text 2 Char"/>
    <w:link w:val="845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847">
    <w:name w:val="Body Text 3"/>
    <w:basedOn w:val="830"/>
    <w:link w:val="848"/>
    <w:pPr>
      <w:pBdr/>
      <w:spacing/>
      <w:ind/>
    </w:pPr>
    <w:rPr>
      <w:b/>
      <w:i/>
      <w:szCs w:val="20"/>
    </w:rPr>
  </w:style>
  <w:style w:type="character" w:styleId="848" w:customStyle="1">
    <w:name w:val="Body Text 3 Char"/>
    <w:link w:val="847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849" w:customStyle="1">
    <w:name w:val="Heading 3 Char"/>
    <w:link w:val="833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850" w:customStyle="1">
    <w:name w:val="Heading 4 Char"/>
    <w:link w:val="834"/>
    <w:pPr>
      <w:pBdr/>
      <w:spacing/>
      <w:ind/>
    </w:pPr>
    <w:rPr>
      <w:rFonts w:ascii="Times New Roman" w:hAnsi="Times New Roman" w:eastAsia="Times New Roman"/>
      <w:b/>
    </w:rPr>
  </w:style>
  <w:style w:type="character" w:styleId="851">
    <w:name w:val="Strong"/>
    <w:uiPriority w:val="22"/>
    <w:qFormat/>
    <w:pPr>
      <w:pBdr/>
      <w:spacing/>
      <w:ind/>
    </w:pPr>
    <w:rPr>
      <w:b/>
      <w:bCs/>
    </w:rPr>
  </w:style>
  <w:style w:type="paragraph" w:styleId="852">
    <w:name w:val="Normal (Web)"/>
    <w:basedOn w:val="830"/>
    <w:uiPriority w:val="99"/>
    <w:unhideWhenUsed/>
    <w:pPr>
      <w:pBdr/>
      <w:spacing w:after="100" w:afterAutospacing="1" w:before="100" w:beforeAutospacing="1"/>
      <w:ind/>
    </w:pPr>
  </w:style>
  <w:style w:type="character" w:styleId="853">
    <w:name w:val="Emphasis"/>
    <w:uiPriority w:val="20"/>
    <w:qFormat/>
    <w:pPr>
      <w:pBdr/>
      <w:spacing/>
      <w:ind/>
    </w:pPr>
    <w:rPr>
      <w:i/>
      <w:iCs/>
    </w:rPr>
  </w:style>
  <w:style w:type="paragraph" w:styleId="854">
    <w:name w:val="Header"/>
    <w:basedOn w:val="830"/>
    <w:link w:val="85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55" w:customStyle="1">
    <w:name w:val="Header Char"/>
    <w:link w:val="854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856">
    <w:name w:val="Footer"/>
    <w:basedOn w:val="830"/>
    <w:link w:val="85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57" w:customStyle="1">
    <w:name w:val="Footer Char"/>
    <w:link w:val="85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858" w:customStyle="1">
    <w:name w:val="Heading 2 Char"/>
    <w:link w:val="832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859" w:customStyle="1">
    <w:name w:val="Style21"/>
    <w:basedOn w:val="830"/>
    <w:pPr>
      <w:widowControl w:val="false"/>
      <w:pBdr/>
      <w:spacing w:line="307" w:lineRule="exact"/>
      <w:ind w:hanging="336"/>
    </w:pPr>
  </w:style>
  <w:style w:type="character" w:styleId="860" w:customStyle="1">
    <w:name w:val="apple-converted-space"/>
    <w:pPr>
      <w:pBdr/>
      <w:spacing/>
      <w:ind/>
    </w:pPr>
  </w:style>
  <w:style w:type="table" w:styleId="861">
    <w:name w:val="Table Grid"/>
    <w:basedOn w:val="83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List Paragraph"/>
    <w:basedOn w:val="830"/>
    <w:uiPriority w:val="34"/>
    <w:qFormat/>
    <w:pPr>
      <w:pBdr/>
      <w:spacing/>
      <w:ind w:left="720"/>
      <w:contextualSpacing w:val="true"/>
    </w:pPr>
  </w:style>
  <w:style w:type="character" w:styleId="863" w:customStyle="1">
    <w:name w:val="fontstyle01"/>
    <w:basedOn w:val="836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864" w:customStyle="1">
    <w:name w:val="Table Paragraph"/>
    <w:basedOn w:val="830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865" w:customStyle="1">
    <w:name w:val="Style1"/>
    <w:basedOn w:val="833"/>
    <w:link w:val="866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866" w:customStyle="1">
    <w:name w:val="Style1 Char"/>
    <w:basedOn w:val="849"/>
    <w:link w:val="865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867" w:customStyle="1">
    <w:name w:val="fontstyle21"/>
    <w:basedOn w:val="836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868" w:customStyle="1">
    <w:name w:val="fontstyle31"/>
    <w:basedOn w:val="836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869" w:customStyle="1">
    <w:name w:val="fontstyle11"/>
    <w:basedOn w:val="836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870">
    <w:name w:val="Placeholder Text"/>
    <w:basedOn w:val="836"/>
    <w:uiPriority w:val="99"/>
    <w:semiHidden/>
    <w:pPr>
      <w:pBdr/>
      <w:spacing/>
      <w:ind/>
    </w:pPr>
    <w:rPr>
      <w:color w:val="808080"/>
    </w:rPr>
  </w:style>
  <w:style w:type="character" w:styleId="871" w:customStyle="1">
    <w:name w:val="Heading 1 Char"/>
    <w:basedOn w:val="836"/>
    <w:link w:val="831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872">
    <w:name w:val="TOC Heading"/>
    <w:basedOn w:val="831"/>
    <w:next w:val="830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873">
    <w:name w:val="toc 3"/>
    <w:basedOn w:val="830"/>
    <w:next w:val="830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874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875">
    <w:name w:val="HTML Preformatted"/>
    <w:basedOn w:val="830"/>
    <w:link w:val="876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876" w:customStyle="1">
    <w:name w:val="HTML Preformatted Char"/>
    <w:basedOn w:val="836"/>
    <w:link w:val="875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877">
    <w:name w:val="Subtitle"/>
    <w:basedOn w:val="830"/>
    <w:next w:val="830"/>
    <w:link w:val="878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878" w:customStyle="1">
    <w:name w:val="Subtitle Char"/>
    <w:basedOn w:val="836"/>
    <w:link w:val="877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879" w:customStyle="1">
    <w:name w:val="Heading 5 Char"/>
    <w:basedOn w:val="836"/>
    <w:link w:val="835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880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81">
    <w:name w:val="toc 2"/>
    <w:basedOn w:val="830"/>
    <w:next w:val="830"/>
    <w:uiPriority w:val="39"/>
    <w:unhideWhenUsed/>
    <w:pPr>
      <w:pBdr/>
      <w:spacing w:after="100"/>
      <w:ind w:left="240"/>
    </w:pPr>
  </w:style>
  <w:style w:type="paragraph" w:styleId="882">
    <w:name w:val="Balloon Text"/>
    <w:basedOn w:val="830"/>
    <w:link w:val="883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883" w:customStyle="1">
    <w:name w:val="Balloon Text Char"/>
    <w:basedOn w:val="836"/>
    <w:link w:val="882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884">
    <w:name w:val="annotation reference"/>
    <w:basedOn w:val="836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85">
    <w:name w:val="annotation text"/>
    <w:basedOn w:val="830"/>
    <w:link w:val="886"/>
    <w:uiPriority w:val="99"/>
    <w:unhideWhenUsed/>
    <w:pPr>
      <w:pBdr/>
      <w:spacing/>
      <w:ind/>
    </w:pPr>
    <w:rPr>
      <w:sz w:val="20"/>
      <w:szCs w:val="20"/>
    </w:rPr>
  </w:style>
  <w:style w:type="character" w:styleId="886" w:customStyle="1">
    <w:name w:val="Comment Text Char"/>
    <w:basedOn w:val="836"/>
    <w:link w:val="885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887">
    <w:name w:val="annotation subject"/>
    <w:basedOn w:val="885"/>
    <w:next w:val="885"/>
    <w:link w:val="888"/>
    <w:uiPriority w:val="99"/>
    <w:semiHidden/>
    <w:unhideWhenUsed/>
    <w:pPr>
      <w:pBdr/>
      <w:spacing/>
      <w:ind/>
    </w:pPr>
    <w:rPr>
      <w:b/>
      <w:bCs/>
    </w:rPr>
  </w:style>
  <w:style w:type="character" w:styleId="888" w:customStyle="1">
    <w:name w:val="Comment Subject Char"/>
    <w:basedOn w:val="886"/>
    <w:link w:val="887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889">
    <w:name w:val="page number"/>
    <w:basedOn w:val="836"/>
    <w:uiPriority w:val="99"/>
    <w:semiHidden/>
    <w:unhideWhenUsed/>
    <w:pPr>
      <w:pBdr/>
      <w:spacing/>
      <w:ind/>
    </w:pPr>
  </w:style>
  <w:style w:type="character" w:styleId="890" w:customStyle="1">
    <w:name w:val="Unresolved Mention1"/>
    <w:basedOn w:val="83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891">
    <w:name w:val="Caption"/>
    <w:basedOn w:val="830"/>
    <w:next w:val="830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2"/>
      <w:sz w:val="18"/>
      <w:szCs w:val="18"/>
    </w:rPr>
  </w:style>
  <w:style w:type="table" w:styleId="892" w:customStyle="1">
    <w:name w:val="Сетка таблицы1"/>
    <w:basedOn w:val="837"/>
    <w:next w:val="86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3" w:customStyle="1">
    <w:name w:val="MTEquationSection"/>
    <w:basedOn w:val="836"/>
    <w:pPr>
      <w:pBdr/>
      <w:spacing/>
      <w:ind/>
    </w:pPr>
    <w:rPr>
      <w:b/>
      <w:vanish/>
      <w:color w:val="ff0000"/>
    </w:rPr>
  </w:style>
  <w:style w:type="paragraph" w:styleId="894" w:customStyle="1">
    <w:name w:val="MTDisplayEquation"/>
    <w:basedOn w:val="830"/>
    <w:next w:val="830"/>
    <w:link w:val="895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895" w:customStyle="1">
    <w:name w:val="MTDisplayEquation Знак"/>
    <w:basedOn w:val="836"/>
    <w:link w:val="894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896" w:customStyle="1">
    <w:name w:val="Сетка таблицы11"/>
    <w:basedOn w:val="837"/>
    <w:next w:val="86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Сетка таблицы111"/>
    <w:basedOn w:val="837"/>
    <w:next w:val="86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 w:customStyle="1">
    <w:name w:val="Рисунки"/>
    <w:basedOn w:val="830"/>
    <w:link w:val="899"/>
    <w:qFormat/>
    <w:pPr>
      <w:pBdr/>
      <w:spacing/>
      <w:ind w:firstLine="0"/>
      <w:jc w:val="center"/>
    </w:pPr>
  </w:style>
  <w:style w:type="character" w:styleId="899" w:customStyle="1">
    <w:name w:val="Рисунки Char"/>
    <w:basedOn w:val="836"/>
    <w:link w:val="898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900" w:customStyle="1">
    <w:name w:val="Аннотация"/>
    <w:basedOn w:val="830"/>
    <w:link w:val="901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901" w:customStyle="1">
    <w:name w:val="Аннотация Char"/>
    <w:basedOn w:val="836"/>
    <w:link w:val="900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902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577</cp:revision>
  <dcterms:created xsi:type="dcterms:W3CDTF">2017-12-03T13:59:00Z</dcterms:created>
  <dcterms:modified xsi:type="dcterms:W3CDTF">2026-03-09T14:02:54Z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