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word/header1.xml" ContentType="application/vnd.openxmlformats-officedocument.wordprocessingml.header+xml"/>
  <Override PartName="/word/glossary/footnotes.xml" ContentType="application/vnd.openxmlformats-officedocument.wordprocessingml.footnot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endnotes.xml" ContentType="application/vnd.openxmlformats-officedocument.wordprocessingml.endnot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119"/>
        <w:tblInd w:w="120" w:type="dxa"/>
        <w:tblW w:w="0" w:type="auto"/>
        <w:tblBorders/>
        <w:tblLayout w:type="fixed"/>
        <w:tblLook w:val="01E0" w:firstRow="1" w:lastRow="1" w:firstColumn="1" w:lastColumn="1" w:noHBand="0" w:noVBand="0"/>
      </w:tblPr>
      <w:tblGrid>
        <w:gridCol w:w="1471"/>
        <w:gridCol w:w="8228"/>
      </w:tblGrid>
      <w:tr>
        <w:trPr>
          <w:trHeight w:val="2035"/>
        </w:trPr>
        <w:tc>
          <w:tcPr>
            <w:tcBorders>
              <w:bottom w:val="single" w:color="000000" w:sz="12" w:space="0"/>
            </w:tcBorders>
            <w:tcW w:w="1471" w:type="dxa"/>
            <w:textDirection w:val="lrTb"/>
            <w:noWrap w:val="false"/>
          </w:tcPr>
          <w:p>
            <w:pPr>
              <w:pStyle w:val="1122"/>
              <w:pBdr/>
              <w:spacing w:before="89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1122"/>
              <w:pBdr/>
              <w:spacing/>
              <w:ind w:right="0" w:firstLine="0" w:left="0"/>
              <w:rPr>
                <w:sz w:val="20"/>
              </w:rPr>
            </w:pPr>
            <w:r>
              <w:rPr>
                <w:sz w:val="20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943661" cy="1009262"/>
                      <wp:effectExtent l="0" t="0" r="8890" b="635"/>
                      <wp:docPr id="2" name="Imag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22897108" name="Image 1"/>
                              <pic:cNvPicPr/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50962" cy="101707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74.30pt;height:79.47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8228" w:type="dxa"/>
            <w:textDirection w:val="lrTb"/>
            <w:noWrap w:val="false"/>
          </w:tcPr>
          <w:p>
            <w:pPr>
              <w:pStyle w:val="1122"/>
              <w:pBdr/>
              <w:spacing w:line="237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Style w:val="1122"/>
              <w:pBdr/>
              <w:spacing w:line="237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«Московский государственный технический университет </w:t>
            </w:r>
            <w:r>
              <w:rPr>
                <w:b/>
                <w:spacing w:val="-6"/>
              </w:rPr>
              <w:t xml:space="preserve">имени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6"/>
              </w:rPr>
              <w:t xml:space="preserve">Н.Э.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  <w:spacing w:val="-6"/>
              </w:rPr>
              <w:t xml:space="preserve">Баумана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Style w:val="1122"/>
              <w:pBdr/>
              <w:spacing w:line="237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(национальный исследовательский университет)» (МГТУ им. Н.Э. Баумана)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 w:before="101" w:line="360" w:lineRule="auto"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 w:before="101" w:line="360" w:lineRule="auto"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 w:before="101" w:line="360" w:lineRule="auto"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sz w:val="32"/>
          <w:szCs w:val="32"/>
          <w14:ligatures w14:val="none"/>
        </w:rPr>
      </w:pPr>
      <w:r>
        <w:rPr>
          <w:sz w:val="32"/>
          <w:szCs w:val="32"/>
        </w:rPr>
      </w:r>
      <w:r>
        <w:rPr>
          <w:b/>
          <w:bCs/>
          <w:sz w:val="40"/>
          <w:szCs w:val="40"/>
        </w:rPr>
        <w:t xml:space="preserve">Лабораторная работа №1</w:t>
      </w:r>
      <w:r>
        <w:rPr>
          <w:sz w:val="32"/>
          <w:szCs w:val="32"/>
        </w:rPr>
      </w:r>
      <w:r>
        <w:rPr>
          <w:sz w:val="32"/>
          <w:szCs w:val="32"/>
          <w14:ligatures w14:val="none"/>
        </w:rPr>
      </w:r>
    </w:p>
    <w:p>
      <w:pPr>
        <w:pStyle w:val="1123"/>
        <w:pBdr/>
        <w:spacing w:line="360" w:lineRule="auto"/>
        <w:ind w:right="54"/>
        <w:rPr/>
      </w:pPr>
      <w:r>
        <w:rPr>
          <w:rStyle w:val="1124"/>
          <w:rFonts w:ascii="Times New Roman" w:hAnsi="Times New Roman" w:cs="Times New Roman"/>
          <w:sz w:val="32"/>
          <w:szCs w:val="22"/>
        </w:rPr>
      </w:r>
      <w:r>
        <w:rPr>
          <w:rStyle w:val="1124"/>
          <w:rFonts w:ascii="Times New Roman" w:hAnsi="Times New Roman" w:eastAsia="Times New Roman" w:cs="Times New Roman"/>
          <w:sz w:val="32"/>
          <w:szCs w:val="32"/>
        </w:rPr>
        <w:t xml:space="preserve">“</w:t>
      </w:r>
      <w:r>
        <w:t xml:space="preserve"> </w:t>
      </w:r>
      <w:r>
        <w:t xml:space="preserve">Исследование алгоритма построения амплитудного спектра</w:t>
      </w:r>
      <w:r>
        <w:rPr>
          <w:rFonts w:eastAsia="Times New Roman"/>
          <w:sz w:val="32"/>
          <w:szCs w:val="32"/>
        </w:rPr>
        <w:t xml:space="preserve">”</w:t>
      </w:r>
      <w:r>
        <w:rPr>
          <w:sz w:val="32"/>
          <w:szCs w:val="22"/>
        </w:rPr>
      </w:r>
      <w:r/>
    </w:p>
    <w:p>
      <w:pPr>
        <w:pBdr/>
        <w:spacing/>
        <w:ind/>
        <w:jc w:val="center"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 w:before="176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5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6"/>
        <w:gridCol w:w="4854"/>
      </w:tblGrid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>
              <w:t xml:space="preserve">Студент группы    </w:t>
            </w:r>
            <w:r>
              <w:rPr>
                <w:b/>
                <w:bCs/>
              </w:rPr>
              <w:t xml:space="preserve">ИУ1-41Б</w:t>
            </w:r>
            <w:r/>
          </w:p>
        </w:tc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t xml:space="preserve">_____________________________</w:t>
            </w:r>
            <w:r/>
          </w:p>
        </w:tc>
      </w:tr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jc w:val="right"/>
              <w:rPr/>
            </w:pPr>
            <w:r/>
            <w:r/>
          </w:p>
        </w:tc>
        <w:tc>
          <w:tcPr>
            <w:tcBorders/>
            <w:tcW w:w="4883" w:type="dxa"/>
            <w:vAlign w:val="center"/>
            <w:textDirection w:val="lrTb"/>
            <w:noWrap w:val="false"/>
          </w:tcPr>
          <w:p>
            <w:pPr>
              <w:pBdr/>
              <w:spacing w:after="114" w:line="321" w:lineRule="auto"/>
              <w:ind w:right="593"/>
              <w:jc w:val="right"/>
              <w:rPr/>
            </w:pPr>
            <w:r>
              <w:t xml:space="preserve">«___</w:t>
            </w:r>
            <w:r>
              <w:t xml:space="preserve">_»_</w:t>
            </w:r>
            <w:r>
              <w:t xml:space="preserve">_______________2025 г.</w:t>
            </w:r>
            <w:r/>
          </w:p>
        </w:tc>
      </w:tr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t xml:space="preserve">_____________________________</w:t>
            </w:r>
            <w:r/>
          </w:p>
        </w:tc>
      </w:tr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/>
            <w:r/>
          </w:p>
        </w:tc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>
              <w:t xml:space="preserve">   «___</w:t>
            </w:r>
            <w:r>
              <w:t xml:space="preserve">_»_</w:t>
            </w:r>
            <w:r>
              <w:t xml:space="preserve">_______________2025 г.</w:t>
            </w:r>
            <w:r/>
          </w:p>
        </w:tc>
      </w:tr>
    </w:tbl>
    <w:p>
      <w:pPr>
        <w:pBdr/>
        <w:spacing/>
        <w:ind/>
        <w:jc w:val="left"/>
        <w:rPr>
          <w:spacing w:val="-4"/>
        </w:rPr>
      </w:pPr>
      <w:r>
        <w:rPr>
          <w:spacing w:val="-4"/>
        </w:rPr>
      </w:r>
      <w:r>
        <w:rPr>
          <w:spacing w:val="-4"/>
        </w:rPr>
        <w:br w:type="page" w:clear="all"/>
      </w:r>
      <w:r>
        <w:rPr>
          <w:spacing w:val="-4"/>
        </w:rPr>
      </w:r>
      <w:r>
        <w:rPr>
          <w:spacing w:val="-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spacing w:val="-4"/>
        </w:rPr>
      </w:sdtPr>
      <w:sdtContent>
        <w:p w14:paraId="213F25D9">
          <w:pPr>
            <w:pStyle w:val="1108"/>
            <w:pBdr/>
            <w:tabs>
              <w:tab w:val="right" w:leader="dot" w:pos="9550"/>
            </w:tabs>
            <w:spacing/>
            <w:ind/>
            <w:rPr>
              <w:highlight w:val="none"/>
              <w14:ligatures w14:val="none"/>
            </w:rPr>
          </w:pPr>
          <w:r>
            <w:rPr>
              <w:spacing w:val="-4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spacing w:val="-4"/>
            </w:rPr>
          </w:r>
          <w:hyperlink w:tooltip="#_Toc1" w:anchor="_Toc1" w:history="1">
            <w:r>
              <w:rPr>
                <w:rStyle w:val="1106"/>
              </w:rPr>
            </w:r>
            <w:r>
              <w:rPr>
                <w:rStyle w:val="1106"/>
                <w:highlight w:val="none"/>
              </w:rPr>
              <w:t xml:space="preserve">Лабораторная работа</w:t>
            </w:r>
            <w:r>
              <w:rPr>
                <w:rStyle w:val="11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795AD303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highlight w:val="none"/>
              <w14:ligatures w14:val="none"/>
            </w:rPr>
          </w:pPr>
          <w:hyperlink w:tooltip="#_Toc2" w:anchor="_Toc2" w:history="1"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highlight w:val="none"/>
              </w:rPr>
              <w:t xml:space="preserve">Разработка функции </w:t>
            </w:r>
            <w:r>
              <w:rPr>
                <w:rStyle w:val="1106"/>
                <w:highlight w:val="none"/>
                <w:lang w:val="en-US"/>
              </w:rPr>
              <w:t xml:space="preserve">lab_spectra()</w:t>
            </w:r>
            <w:r>
              <w:rPr>
                <w:rStyle w:val="1106"/>
                <w:highlight w:val="none"/>
                <w:lang w:val="en-US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en-US"/>
              <w14:ligatures w14:val="none"/>
            </w:rPr>
          </w:r>
        </w:p>
        <w:p w14:paraId="7A6CAA44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/>
          </w:pPr>
          <w:hyperlink w:tooltip="#_Toc3" w:anchor="_Toc3" w:history="1"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</w:rPr>
              <w:t xml:space="preserve">Исследование влияния количества точек </w:t>
            </w:r>
            <w:r>
              <w:rPr>
                <w:rStyle w:val="1106"/>
                <w:rFonts w:eastAsia="Times New Roman"/>
                <w:lang w:val="en-US"/>
              </w:rPr>
              <w:t xml:space="preserve">N </w:t>
            </w:r>
            <w:r>
              <w:rPr>
                <w:rStyle w:val="1106"/>
                <w:rFonts w:eastAsia="Times New Roman"/>
                <w:lang w:val="ru-RU"/>
              </w:rPr>
              <w:t xml:space="preserve">на точность определения спектра</w:t>
            </w:r>
            <w:r>
              <w:rPr>
                <w:rStyle w:val="1106"/>
                <w:lang w:val="en-US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lang w:val="en-US"/>
            </w:rPr>
          </w:r>
        </w:p>
        <w:p w14:paraId="38978377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/>
          </w:pPr>
          <w:hyperlink w:tooltip="#_Toc4" w:anchor="_Toc4" w:history="1"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en-US" w:bidi="en-US"/>
              </w:rPr>
              <w:t xml:space="preserve">Исследование влияния длительности сигнала (количества точек в сигнале) на точность </w:t>
            </w:r>
            <w:r>
              <w:rPr>
                <w:rStyle w:val="1106"/>
                <w:highlight w:val="none"/>
                <w:lang w:val="en-US" w:bidi="en-US"/>
              </w:rPr>
              <w:t xml:space="preserve">определения амплитудного одностороннего спектра.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5C44E33D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en-US" w:bidi="en-US"/>
              </w:rPr>
              <w:t xml:space="preserve">Исследование влияния наличия постоянной составляющей в сигнале на точность опреде</w:t>
            </w:r>
            <w:r>
              <w:rPr>
                <w:rStyle w:val="1106"/>
                <w:highlight w:val="none"/>
                <w:lang w:val="en-US" w:bidi="en-US"/>
              </w:rPr>
              <w:t xml:space="preserve">ление амплитудного одностороннего спектра.</w:t>
            </w:r>
            <w:r>
              <w:rPr>
                <w:rStyle w:val="1106"/>
                <w:highlight w:val="none"/>
                <w:lang w:val="en-US" w:bidi="en-US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en-US" w:bidi="en-US"/>
            </w:rPr>
          </w:r>
        </w:p>
        <w:p w14:paraId="29C2939A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Style w:val="1072"/>
            </w:rPr>
          </w:pPr>
          <w:hyperlink w:tooltip="#_Toc6" w:anchor="_Toc6" w:history="1"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lang w:val="en-US" w:bidi="en-US"/>
              </w:rPr>
              <w:t xml:space="preserve">Исследование влияния применения оконной функции к сигналу на точность определение </w:t>
            </w:r>
            <w:r>
              <w:rPr>
                <w:rStyle w:val="1106"/>
                <w:lang w:val="en-US" w:bidi="en-US"/>
              </w:rPr>
              <w:t xml:space="preserve">амплитудного одностороннего спектра.</w:t>
            </w:r>
            <w:r>
              <w:rPr>
                <w:rStyle w:val="1106"/>
                <w:lang w:val="en-US" w:bidi="en-US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>
            <w:rPr>
              <w:rStyle w:val="1072"/>
              <w:lang w:val="en-US" w:bidi="en-US"/>
            </w:rPr>
          </w:r>
        </w:p>
        <w:p w14:paraId="479E6164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lang w:val="en-US" w:bidi="en-US"/>
              </w:rPr>
              <w:t xml:space="preserve">Исследование эффекта наложения частот при определении амплитудного одностороннего </w:t>
            </w:r>
            <w:r>
              <w:rPr>
                <w:rStyle w:val="1106"/>
                <w:lang w:val="en-US" w:bidi="en-US"/>
              </w:rPr>
              <w:t xml:space="preserve">спектра.</w:t>
            </w:r>
            <w:r>
              <w:rPr>
                <w:rStyle w:val="1106"/>
                <w:highlight w:val="none"/>
                <w:lang w:val="en-US" w:bidi="en-US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en-US" w:bidi="en-US"/>
            </w:rPr>
          </w:r>
        </w:p>
        <w:p w14:paraId="6C5E1304">
          <w:pPr>
            <w:pStyle w:val="1108"/>
            <w:pBdr/>
            <w:tabs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  <w14:ligatures w14:val="none"/>
            </w:rPr>
          </w:pPr>
          <w:hyperlink w:tooltip="#_Toc8" w:anchor="_Toc8" w:history="1"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Контрольные вопросы</w:t>
            </w:r>
            <w:r>
              <w:rPr>
                <w:rStyle w:val="1106"/>
                <w:rFonts w:eastAsia="Times New Roman"/>
                <w:spacing w:val="-4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  <w14:ligatures w14:val="none"/>
            </w:rPr>
          </w:r>
        </w:p>
        <w:p w14:paraId="43EBFED0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9" w:anchor="_Toc9" w:history="1"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Зачем необходимо удалять из сигнала постоянную составляющую?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405D4DDF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0" w:anchor="_Toc10" w:history="1"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В чем практический смысл использования оконной функции?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74514CEF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1" w:anchor="_Toc11" w:history="1"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 из fft() получить односторонний амплитудный спектр?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7ADA799D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2" w:anchor="_Toc12" w:history="1"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Зачем необходима нормировка амплитудного спектра на величину 𝑁 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74B5A3F4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3" w:anchor="_Toc13" w:history="1"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Почему в алгоритме построения спектра на 2 умножаются все элементы, кроме первого?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572BC2B2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4" w:anchor="_Toc14" w:history="1"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Каким образом связана со спектром частота Найквиста?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4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5404A1EF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5" w:anchor="_Toc15" w:history="1"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Каким образом длительность сигнала влияет на точность определения спектра?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5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42B58F83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6" w:anchor="_Toc16" w:history="1">
            <w:r>
              <w:rPr>
                <w:rFonts w:ascii="Times New Roman" w:hAnsi="Times New Roman" w:eastAsia="Times New Roman" w:cs="Times New Roman"/>
              </w:rPr>
              <w:t xml:space="preserve">8.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Каким образом частота дискретизации влияет на точность определения спектра?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5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78FBA9DC">
          <w:pPr>
            <w:pStyle w:val="1109"/>
            <w:pBdr/>
            <w:tabs>
              <w:tab w:val="clear" w:leader="none" w:pos="420"/>
              <w:tab w:val="left" w:leader="none" w:pos="1417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  <w14:ligatures w14:val="none"/>
            </w:rPr>
          </w:pPr>
          <w:hyperlink w:tooltip="#_Toc17" w:anchor="_Toc17" w:history="1">
            <w:r>
              <w:rPr>
                <w:rFonts w:ascii="Times New Roman" w:hAnsi="Times New Roman" w:eastAsia="Times New Roman" w:cs="Times New Roman"/>
              </w:rPr>
              <w:t xml:space="preserve">9.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В чем заключается эффект наложения частот (спектров)?</w:t>
            </w:r>
            <w:r>
              <w:rPr>
                <w:rStyle w:val="1106"/>
                <w:rFonts w:eastAsia="Times New Roman"/>
                <w:spacing w:val="-4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5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  <w14:ligatures w14:val="none"/>
            </w:rPr>
          </w:r>
        </w:p>
        <w:p w14:paraId="02ECF671">
          <w:pPr>
            <w:pStyle w:val="1108"/>
            <w:pBdr/>
            <w:tabs>
              <w:tab w:val="right" w:leader="dot" w:pos="9550"/>
            </w:tabs>
            <w:spacing/>
            <w:ind/>
            <w:rPr>
              <w:highlight w:val="none"/>
              <w14:ligatures w14:val="none"/>
            </w:rPr>
          </w:pPr>
          <w:hyperlink w:tooltip="#_Toc18" w:anchor="_Toc18" w:history="1"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Приложение 1</w:t>
            </w:r>
            <w:r>
              <w:rPr>
                <w:rStyle w:val="11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6697DC39">
          <w:pPr>
            <w:pStyle w:val="1108"/>
            <w:pBdr/>
            <w:tabs>
              <w:tab w:val="right" w:leader="dot" w:pos="9550"/>
            </w:tabs>
            <w:spacing/>
            <w:ind/>
            <w:rPr>
              <w:rFonts w:ascii="Liberation Sans" w:hAnsi="Liberation Sans" w:eastAsia="Liberation Sans" w:cs="Liberation Sans"/>
            </w:rPr>
          </w:pPr>
          <w:hyperlink w:tooltip="#_Toc19" w:anchor="_Toc19" w:history="1">
            <w:r>
              <w:rPr>
                <w:rStyle w:val="1106"/>
              </w:rPr>
            </w:r>
            <w:r>
              <w:rPr>
                <w:rStyle w:val="1106"/>
                <w:rFonts w:ascii="Liberation Sans" w:hAnsi="Liberation Sans" w:eastAsia="Liberation Sans" w:cs="Liberation Sans"/>
              </w:rPr>
              <w:t xml:space="preserve">Приложение 2</w:t>
            </w:r>
            <w:r>
              <w:rPr>
                <w:rStyle w:val="1106"/>
                <w:rFonts w:ascii="Liberation Sans" w:hAnsi="Liberation Sans" w:eastAsia="Liberation Sans" w:cs="Liberation Sans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7</w:t>
              <w:fldChar w:fldCharType="end"/>
            </w:r>
          </w:hyperlink>
          <w:r>
            <w:rPr>
              <w:rFonts w:ascii="Liberation Sans" w:hAnsi="Liberation Sans" w:eastAsia="Liberation Sans" w:cs="Liberation Sans"/>
            </w:rPr>
          </w:r>
        </w:p>
        <w:p w14:paraId="5875C378">
          <w:pPr>
            <w:pBdr/>
            <w:spacing/>
            <w:ind/>
            <w:rPr>
              <w:spacing w:val="-4"/>
            </w:rPr>
          </w:pPr>
          <w:r/>
          <w:r>
            <w:fldChar w:fldCharType="end"/>
          </w:r>
          <w:r>
            <w:rPr>
              <w:spacing w:val="-4"/>
            </w:rPr>
          </w:r>
          <w:r/>
        </w:p>
      </w:sdtContent>
    </w:sdt>
    <w:p w14:paraId="4D3FD8AA">
      <w:pPr>
        <w:pBdr/>
        <w:shd w:val="nil" w:color="auto"/>
        <w:tabs>
          <w:tab w:val="clear" w:leader="none" w:pos="420"/>
        </w:tabs>
        <w:spacing/>
        <w:ind/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pPr>
      <w:r>
        <w:rPr>
          <w:rFonts w:eastAsia="Times New Roman"/>
          <w:b/>
          <w:bCs/>
          <w:color w:val="000000" w:themeColor="text1"/>
          <w:spacing w:val="-4"/>
          <w:highlight w:val="none"/>
        </w:rPr>
        <w:br w:type="page" w:clear="all"/>
      </w:r>
      <w:r>
        <w:rPr>
          <w:rFonts w:eastAsia="Times New Roman"/>
          <w:b/>
          <w:bCs/>
          <w:color w:val="000000" w:themeColor="text1"/>
          <w:spacing w:val="-4"/>
          <w:highlight w:val="none"/>
        </w:rPr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</w:p>
    <w:p w14:paraId="57256BD6">
      <w:pPr>
        <w:pStyle w:val="917"/>
        <w:pBdr/>
        <w:spacing/>
        <w:ind/>
        <w:rPr>
          <w:highlight w:val="none"/>
          <w14:ligatures w14:val="none"/>
        </w:rPr>
      </w:pPr>
      <w:r/>
      <w:bookmarkStart w:id="15" w:name="_Toc1"/>
      <w:r>
        <w:rPr>
          <w:highlight w:val="none"/>
        </w:rPr>
        <w:t xml:space="preserve">Лабораторная работа</w:t>
      </w:r>
      <w:r>
        <w:rPr>
          <w:highlight w:val="none"/>
        </w:rPr>
      </w:r>
      <w:bookmarkEnd w:id="15"/>
      <w:r/>
      <w:r>
        <w:rPr>
          <w:highlight w:val="none"/>
          <w14:ligatures w14:val="none"/>
        </w:rPr>
      </w:r>
    </w:p>
    <w:p w14:paraId="4EE03985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  <w:r>
        <w:rPr>
          <w14:ligatures w14:val="none"/>
        </w:rPr>
      </w:r>
    </w:p>
    <w:p w14:paraId="4C60D395">
      <w:pPr>
        <w:pStyle w:val="918"/>
        <w:pBdr/>
        <w:spacing/>
        <w:ind/>
        <w:rPr>
          <w:highlight w:val="none"/>
          <w:lang w:val="en-US"/>
          <w14:ligatures w14:val="none"/>
        </w:rPr>
      </w:pPr>
      <w:r/>
      <w:bookmarkStart w:id="16" w:name="_Toc2"/>
      <w:r>
        <w:rPr>
          <w:highlight w:val="none"/>
        </w:rPr>
        <w:t xml:space="preserve">Разработка функции </w:t>
      </w:r>
      <w:r>
        <w:rPr>
          <w:highlight w:val="none"/>
          <w:lang w:val="en-US"/>
        </w:rPr>
        <w:t xml:space="preserve">lab_spectra()</w:t>
      </w:r>
      <w:r>
        <w:rPr>
          <w:highlight w:val="none"/>
          <w:lang w:val="en-US"/>
        </w:rPr>
      </w:r>
      <w:bookmarkEnd w:id="16"/>
      <w:r/>
      <w:r>
        <w:rPr>
          <w:highlight w:val="none"/>
          <w:lang w:val="en-US"/>
          <w14:ligatures w14:val="none"/>
        </w:rPr>
      </w:r>
    </w:p>
    <w:p w14:paraId="2216EAAB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Была реализована требуемая функция с заданными параметрами. Её можно увидеть в </w:t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  <w:r>
        <w:fldChar w:fldCharType="begin"/>
      </w:r>
      <w:r>
        <w:instrText xml:space="preserve"> REF _Ref1  \h</w:instrText>
      </w:r>
      <w:r>
        <w:fldChar w:fldCharType="separate"/>
      </w:r>
      <w:r/>
      <w:r/>
      <w:r/>
      <w:r/>
      <w:r/>
      <w:r>
        <w:rPr>
          <w:rFonts w:eastAsia="Times New Roman"/>
          <w:b/>
          <w:bCs/>
          <w:spacing w:val="-4"/>
          <w:highlight w:val="none"/>
        </w:rPr>
        <w:t xml:space="preserve">Приложение 1</w:t>
      </w:r>
      <w:r>
        <w:rPr>
          <w:highlight w:val="none"/>
          <w14:ligatures w14:val="none"/>
        </w:rPr>
      </w:r>
      <w:r/>
      <w:r/>
      <w:r>
        <w:rPr>
          <w:highlight w:val="none"/>
          <w14:ligatures w14:val="none"/>
        </w:rPr>
      </w:r>
      <w:r/>
      <w:r>
        <w:fldChar w:fldCharType="end"/>
      </w:r>
      <w:r/>
      <w:r/>
      <w:r/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  <w:t xml:space="preserve">. </w:t>
      </w:r>
      <w:r>
        <w:rPr>
          <w:highlight w:val="none"/>
        </w:rPr>
        <w:t xml:space="preserve">Все вычисления проводятся с векторами-столбцами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B9F85D">
      <w:pPr>
        <w:pBdr/>
        <w:spacing/>
        <w:ind w:right="0" w:firstLine="0" w:left="0"/>
        <w:jc w:val="center"/>
        <w:rPr>
          <w:lang w:val="en-US"/>
        </w:rPr>
      </w:pPr>
      <w:r>
        <w:rPr>
          <w:highlight w:val="none"/>
          <w:lang w:val="en-US" w:bidi="en-US"/>
        </w:rPr>
      </w:r>
      <w:r>
        <w:rPr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495168" behindDoc="0" locked="0" layoutInCell="1" allowOverlap="1">
                <wp:simplePos x="0" y="0"/>
                <wp:positionH relativeFrom="column">
                  <wp:posOffset>1066235</wp:posOffset>
                </wp:positionH>
                <wp:positionV relativeFrom="paragraph">
                  <wp:posOffset>-10583</wp:posOffset>
                </wp:positionV>
                <wp:extent cx="3960000" cy="2970000"/>
                <wp:effectExtent l="14111" t="10583" r="14111" b="10583"/>
                <wp:wrapTopAndBottom/>
                <wp:docPr id="3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8829698" name=""/>
                        <pic:cNvPicPr/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97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87495168;o:allowoverlap:true;o:allowincell:true;mso-position-horizontal-relative:text;margin-left:83.96pt;mso-position-horizontal:absolute;mso-position-vertical-relative:text;margin-top:-0.83pt;mso-position-vertical:absolute;width:311.81pt;height:233.86pt;mso-wrap-distance-left:9.07pt;mso-wrap-distance-top:0.00pt;mso-wrap-distance-right:9.07pt;mso-wrap-distance-bottom:0.00pt;rotation:0;z-index:1;" stroked="false">
                <w10:wrap type="topAndBottom"/>
                <v:imagedata r:id="rId15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22A4A8FE">
      <w:pPr>
        <w:pStyle w:val="918"/>
        <w:pBdr/>
        <w:spacing/>
        <w:ind/>
        <w:rPr>
          <w:lang w:val="en-US"/>
        </w:rPr>
      </w:pPr>
      <w:r/>
      <w:bookmarkStart w:id="37" w:name="_Ref3"/>
      <w:r/>
      <w:bookmarkStart w:id="34" w:name="_2._Исследо"/>
      <w:r/>
      <w:bookmarkEnd w:id="34"/>
      <w:r/>
      <w:bookmarkStart w:id="17" w:name="_Toc3"/>
      <w:r>
        <w:rPr>
          <w:rStyle w:val="1072"/>
          <w:rFonts w:eastAsia="Times New Roman"/>
        </w:rPr>
        <w:t xml:space="preserve">Исследование влияния количества точек </w:t>
      </w:r>
      <w:r>
        <w:rPr>
          <w:rStyle w:val="1072"/>
          <w:rFonts w:eastAsia="Times New Roman"/>
          <w:lang w:val="en-US"/>
        </w:rPr>
        <w:t xml:space="preserve">N </w:t>
      </w:r>
      <w:r>
        <w:rPr>
          <w:rStyle w:val="1072"/>
          <w:rFonts w:eastAsia="Times New Roman"/>
          <w:lang w:val="ru-RU"/>
        </w:rPr>
        <w:t xml:space="preserve">на точность определения спектра</w:t>
      </w:r>
      <w:r>
        <w:rPr>
          <w:lang w:val="en-US"/>
        </w:rPr>
      </w:r>
      <w:bookmarkEnd w:id="17"/>
      <w:r/>
      <w:bookmarkEnd w:id="37"/>
      <w:r/>
      <w:r>
        <w:rPr>
          <w:lang w:val="en-US"/>
        </w:rPr>
      </w:r>
    </w:p>
    <w:p w14:paraId="255F6EFA">
      <w:pPr>
        <w:pBdr/>
        <w:spacing/>
        <w:ind/>
        <w:rPr>
          <w:highlight w:val="none"/>
          <w:lang w:val="ru-RU"/>
          <w14:ligatures w14:val="none"/>
        </w:rPr>
      </w:pPr>
      <w:r>
        <w:rPr>
          <w:lang w:val="ru-RU"/>
        </w:rPr>
        <w:t xml:space="preserve">Как показано в </w:t>
      </w:r>
      <w:r>
        <w:rPr>
          <w:lang w:val="ru-RU"/>
        </w:rPr>
      </w:r>
      <w:r>
        <w:fldChar w:fldCharType="begin"/>
      </w:r>
      <w:r>
        <w:instrText xml:space="preserve"> REF _Ref2  \h</w:instrText>
      </w:r>
      <w:r>
        <w:fldChar w:fldCharType="separate"/>
      </w:r>
      <w:r/>
      <w:r/>
      <w:r/>
      <w:r/>
      <w:r/>
      <w:r>
        <w:t xml:space="preserve">Приложение 2</w:t>
      </w:r>
      <w:r/>
      <w:r/>
      <w:r/>
      <w:r/>
      <w:r/>
      <w:r>
        <w:fldChar w:fldCharType="end"/>
      </w:r>
      <w:r/>
      <w:r/>
      <w:r/>
      <w:r>
        <w:rPr>
          <w:lang w:val="ru-RU"/>
        </w:rPr>
        <w:t xml:space="preserve">, реализован цикл строящий требуемые графики.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498240" behindDoc="0" locked="0" layoutInCell="1" allowOverlap="1">
                <wp:simplePos x="0" y="0"/>
                <wp:positionH relativeFrom="column">
                  <wp:posOffset>1139717</wp:posOffset>
                </wp:positionH>
                <wp:positionV relativeFrom="paragraph">
                  <wp:posOffset>585803</wp:posOffset>
                </wp:positionV>
                <wp:extent cx="3960000" cy="2806363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7570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rcRect l="0" t="5509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8063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487498240;o:allowoverlap:true;o:allowincell:true;mso-position-horizontal-relative:text;margin-left:89.74pt;mso-position-horizontal:absolute;mso-position-vertical-relative:text;margin-top:46.13pt;mso-position-vertical:absolute;width:311.81pt;height:220.97pt;mso-wrap-distance-left:9.07pt;mso-wrap-distance-top:0.00pt;mso-wrap-distance-right:9.07pt;mso-wrap-distance-bottom:0.00pt;rotation:0;z-index:1;" stroked="false">
                <w10:wrap type="topAndBottom"/>
                <v:imagedata r:id="rId16" o:title="" croptop="3610f" cropleft="0f" cropbottom="0f" cropright="0f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highlight w:val="none"/>
          <w:lang w:val="ru-RU"/>
        </w:rPr>
      </w:r>
      <w:r/>
      <w:r>
        <w:rPr>
          <w:highlight w:val="none"/>
          <w:lang w:val="ru-RU"/>
        </w:rPr>
      </w:r>
      <w:r/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1668B62B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По графику видно, </w:t>
      </w:r>
      <w:r>
        <w:rPr>
          <w:highlight w:val="none"/>
          <w:lang w:val="ru-RU"/>
        </w:rPr>
        <w:t xml:space="preserve">что с ростом количества точек, пик становится уже.. Отсюда можно сделать вывод что </w:t>
      </w:r>
      <w:r>
        <w:rPr>
          <w:highlight w:val="none"/>
          <w:lang w:val="en-US"/>
        </w:rPr>
        <w:t xml:space="preserve">c </w:t>
      </w:r>
      <w:r>
        <w:rPr>
          <w:highlight w:val="none"/>
          <w:lang w:val="ru-RU"/>
        </w:rPr>
        <w:t xml:space="preserve">увеличением количества точек при постоянной частоте дискретизации улучшается частотное разрешение.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5973E986">
      <w:pPr>
        <w:pStyle w:val="918"/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499264" behindDoc="0" locked="0" layoutInCell="1" allowOverlap="1">
                <wp:simplePos x="0" y="0"/>
                <wp:positionH relativeFrom="column">
                  <wp:posOffset>1076325</wp:posOffset>
                </wp:positionH>
                <wp:positionV relativeFrom="paragraph">
                  <wp:posOffset>798637</wp:posOffset>
                </wp:positionV>
                <wp:extent cx="3960000" cy="2796593"/>
                <wp:effectExtent l="0" t="0" r="0" b="0"/>
                <wp:wrapTopAndBottom/>
                <wp:docPr id="5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5111629" name=""/>
                        <pic:cNvPicPr/>
                        <pic:nvPr/>
                      </pic:nvPicPr>
                      <pic:blipFill rotWithShape="1">
                        <a:blip r:embed="rId17"/>
                        <a:srcRect l="0" t="5838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7965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487499264;o:allowoverlap:true;o:allowincell:true;mso-position-horizontal-relative:text;margin-left:84.75pt;mso-position-horizontal:absolute;mso-position-vertical-relative:text;margin-top:62.88pt;mso-position-vertical:absolute;width:311.81pt;height:220.20pt;mso-wrap-distance-left:9.07pt;mso-wrap-distance-top:0.00pt;mso-wrap-distance-right:9.07pt;mso-wrap-distance-bottom:0.00pt;rotation:0;z-index:1;" stroked="false">
                <w10:wrap type="topAndBottom"/>
                <v:imagedata r:id="rId17" o:title="" croptop="3826f" cropleft="0f" cropbottom="0f" cropright="0f"/>
                <o:lock v:ext="edit" rotation="t"/>
              </v:shape>
            </w:pict>
          </mc:Fallback>
        </mc:AlternateContent>
      </w:r>
      <w:r/>
      <w:r/>
      <w:r/>
      <w:bookmarkStart w:id="18" w:name="_Toc4"/>
      <w:r>
        <w:rPr>
          <w:highlight w:val="none"/>
          <w:lang w:val="en-US" w:bidi="en-US"/>
        </w:rPr>
        <w:t xml:space="preserve">Исследование влияния длительности сигнала (количества точек в сигнале) на точность </w:t>
      </w:r>
      <w:r>
        <w:rPr>
          <w:highlight w:val="none"/>
          <w:lang w:val="en-US" w:bidi="en-US"/>
        </w:rPr>
        <w:t xml:space="preserve">определения амплитудного одностороннего спектра.</w:t>
      </w:r>
      <w:r>
        <w:rPr>
          <w:highlight w:val="none"/>
          <w:lang w:val="en-US" w:bidi="en-US"/>
        </w:rPr>
      </w:r>
      <w:bookmarkEnd w:id="18"/>
      <w:r/>
      <w:r/>
      <w:r/>
      <w:r/>
      <w:r/>
      <w:r/>
    </w:p>
    <w:p w14:paraId="3FFFC1FF">
      <w:pPr>
        <w:pBdr/>
        <w:spacing/>
        <w:ind w:right="0" w:firstLine="0" w:left="0"/>
        <w:rPr>
          <w:lang w:val="en-US" w:bidi="en-US"/>
        </w:rPr>
      </w:pPr>
      <w:r>
        <w:rPr>
          <w:highlight w:val="none"/>
          <w:lang w:val="en-US" w:bidi="en-US"/>
        </w:rPr>
      </w:r>
      <w:r/>
      <w:r>
        <w:rPr>
          <w:highlight w:val="none"/>
          <w:lang w:val="en-US" w:bidi="en-US"/>
        </w:rPr>
      </w:r>
      <w:r>
        <w:rPr>
          <w:lang w:val="en-US"/>
        </w:rPr>
      </w:r>
      <w:r/>
      <w:r>
        <w:rPr>
          <w:lang w:val="en-US"/>
        </w:rPr>
      </w:r>
      <w:r>
        <w:rPr>
          <w:lang w:val="en-US" w:bidi="en-US"/>
        </w:rPr>
      </w:r>
    </w:p>
    <w:p w14:paraId="19194ACA">
      <w:pPr>
        <w:pBdr/>
        <w:spacing/>
        <w:ind/>
        <w:rPr>
          <w:lang w:val="en-US" w:bidi="en-US"/>
        </w:rPr>
      </w:pPr>
      <w:r>
        <w:rPr>
          <w:highlight w:val="none"/>
          <w:lang w:val="ru-RU"/>
        </w:rPr>
      </w:r>
      <w:r>
        <w:rPr>
          <w:lang w:val="ru-RU"/>
        </w:rPr>
        <w:t xml:space="preserve">По графику видно, что с увеличением длительности сигнала пик становится уже и точнее, это также как и в </w:t>
      </w:r>
      <w:r>
        <w:rPr>
          <w:lang w:val="en-US" w:bidi="en-US"/>
        </w:rPr>
      </w:r>
      <w:r>
        <w:fldChar w:fldCharType="begin"/>
      </w:r>
      <w:r>
        <w:instrText xml:space="preserve"> REF _Ref3 \r  \h</w:instrText>
      </w:r>
      <w:r>
        <w:fldChar w:fldCharType="separate"/>
        <w:t xml:space="preserve">пункте </w:t>
      </w:r>
      <w:r/>
      <w:r>
        <w:t xml:space="preserve">2</w:t>
      </w:r>
      <w:r/>
      <w:r>
        <w:fldChar w:fldCharType="end"/>
        <w:t xml:space="preserve"> связано с увеличение количества точек, и </w:t>
      </w:r>
      <w:r>
        <w:t xml:space="preserve">соответственно уменьшением частотного разрешения.</w:t>
      </w:r>
      <w:r>
        <w:rPr>
          <w:lang w:val="en-US" w:bidi="en-US"/>
        </w:rPr>
      </w:r>
    </w:p>
    <w:p w14:paraId="5FF542DE">
      <w:pPr>
        <w:pStyle w:val="918"/>
        <w:pBdr/>
        <w:spacing/>
        <w:ind w:right="0" w:hanging="283" w:left="1276"/>
        <w:rPr>
          <w:highlight w:val="none"/>
          <w:lang w:val="en-US" w:bidi="en-US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500288" behindDoc="0" locked="0" layoutInCell="1" allowOverlap="1">
                <wp:simplePos x="0" y="0"/>
                <wp:positionH relativeFrom="column">
                  <wp:posOffset>896096</wp:posOffset>
                </wp:positionH>
                <wp:positionV relativeFrom="paragraph">
                  <wp:posOffset>734014</wp:posOffset>
                </wp:positionV>
                <wp:extent cx="3960000" cy="2795640"/>
                <wp:effectExtent l="0" t="0" r="0" b="0"/>
                <wp:wrapTopAndBottom/>
                <wp:docPr id="6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4680" name=""/>
                        <pic:cNvPicPr/>
                        <pic:nvPr/>
                      </pic:nvPicPr>
                      <pic:blipFill rotWithShape="1">
                        <a:blip r:embed="rId18"/>
                        <a:srcRect l="0" t="5870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795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487500288;o:allowoverlap:true;o:allowincell:true;mso-position-horizontal-relative:text;margin-left:70.56pt;mso-position-horizontal:absolute;mso-position-vertical-relative:text;margin-top:57.80pt;mso-position-vertical:absolute;width:311.81pt;height:220.13pt;mso-wrap-distance-left:9.07pt;mso-wrap-distance-top:0.00pt;mso-wrap-distance-right:9.07pt;mso-wrap-distance-bottom:0.00pt;rotation:0;z-index:1;" stroked="false">
                <w10:wrap type="topAndBottom"/>
                <v:imagedata r:id="rId18" o:title="" croptop="3847f" cropleft="0f" cropbottom="0f" cropright="0f"/>
                <o:lock v:ext="edit" rotation="t"/>
              </v:shape>
            </w:pict>
          </mc:Fallback>
        </mc:AlternateContent>
      </w:r>
      <w:r/>
      <w:bookmarkStart w:id="19" w:name="_Toc5"/>
      <w:r>
        <w:rPr>
          <w:rStyle w:val="1072"/>
          <w:lang w:val="en-US" w:bidi="en-US"/>
        </w:rPr>
        <w:t xml:space="preserve">Исследование влияния наличия постоянной составляющей в сигнале на точность опреде</w:t>
      </w:r>
      <w:r>
        <w:rPr>
          <w:rStyle w:val="1072"/>
          <w:lang w:val="en-US" w:bidi="en-US"/>
        </w:rPr>
        <w:t xml:space="preserve">ление амплитудного одностороннего спектра.</w:t>
      </w:r>
      <w:r>
        <w:rPr>
          <w:rStyle w:val="1072"/>
          <w:lang w:val="en-US" w:bidi="en-US"/>
        </w:rPr>
      </w:r>
      <w:bookmarkEnd w:id="19"/>
      <w:r>
        <w:rPr>
          <w:rStyle w:val="1072"/>
        </w:rPr>
      </w:r>
      <w:r>
        <w:rPr>
          <w:highlight w:val="none"/>
          <w:lang w:val="en-US" w:bidi="en-US"/>
        </w:rPr>
      </w:r>
    </w:p>
    <w:p w14:paraId="069F22CC">
      <w:pPr>
        <w:pBdr/>
        <w:spacing/>
        <w:ind/>
        <w:rPr>
          <w:lang w:val="en-US" w:bidi="en-US"/>
          <w14:ligatures w14:val="none"/>
        </w:rPr>
      </w:pPr>
      <w:r>
        <w:rPr>
          <w:highlight w:val="none"/>
          <w:lang w:val="ru-RU"/>
        </w:rPr>
        <w:t xml:space="preserve">При построении спектра без вычитания постоянной части наблюдается пик в 0. Отсюда можно сделать вывод о том, что устранение постоянной части, необходимо позволяет получить более информативный спектр, содержащий только переменные составляющие сигнала. </w:t>
      </w:r>
      <w:r>
        <w:rPr>
          <w:lang w:val="en-US" w:bidi="en-US"/>
        </w:rPr>
      </w:r>
    </w:p>
    <w:p w14:paraId="7CD3CDB2">
      <w:pPr>
        <w:pStyle w:val="918"/>
        <w:pBdr/>
        <w:spacing/>
        <w:ind w:right="0" w:hanging="283" w:left="1276"/>
        <w:rPr>
          <w:rStyle w:val="1072"/>
          <w:lang w:val="en-US" w:bidi="en-US"/>
        </w:rPr>
      </w:pPr>
      <w:r/>
      <w:r/>
      <w:r/>
      <w:bookmarkStart w:id="20" w:name="_Toc6"/>
      <w:r>
        <w:rPr>
          <w:rStyle w:val="1072"/>
          <w:lang w:val="en-US" w:bidi="en-US"/>
        </w:rPr>
        <w:t xml:space="preserve">Исследование влияния применения оконной функции к сигналу на точность определение </w:t>
      </w:r>
      <w:r>
        <w:rPr>
          <w:rStyle w:val="1072"/>
          <w:lang w:val="en-US" w:bidi="en-US"/>
        </w:rPr>
        <w:t xml:space="preserve">амплитудного одностороннего спектра.</w:t>
      </w:r>
      <w:r>
        <w:rPr>
          <w:highlight w:val="none"/>
          <w:lang w:val="en-US" w:bidi="en-US"/>
        </w:rPr>
      </w:r>
      <w:bookmarkEnd w:id="20"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501312" behindDoc="0" locked="0" layoutInCell="1" allowOverlap="1">
                <wp:simplePos x="0" y="0"/>
                <wp:positionH relativeFrom="column">
                  <wp:posOffset>639536</wp:posOffset>
                </wp:positionH>
                <wp:positionV relativeFrom="paragraph">
                  <wp:posOffset>531369</wp:posOffset>
                </wp:positionV>
                <wp:extent cx="3960000" cy="2798102"/>
                <wp:effectExtent l="0" t="0" r="0" b="0"/>
                <wp:wrapTopAndBottom/>
                <wp:docPr id="7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092644" name=""/>
                        <pic:cNvPicPr/>
                        <pic:nvPr/>
                      </pic:nvPicPr>
                      <pic:blipFill rotWithShape="1">
                        <a:blip r:embed="rId19"/>
                        <a:srcRect l="0" t="5787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7981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487501312;o:allowoverlap:true;o:allowincell:true;mso-position-horizontal-relative:text;margin-left:50.36pt;mso-position-horizontal:absolute;mso-position-vertical-relative:text;margin-top:41.84pt;mso-position-vertical:absolute;width:311.81pt;height:220.32pt;mso-wrap-distance-left:9.07pt;mso-wrap-distance-top:0.00pt;mso-wrap-distance-right:9.07pt;mso-wrap-distance-bottom:0.00pt;rotation:0;z-index:1;" stroked="false">
                <w10:wrap type="topAndBottom"/>
                <v:imagedata r:id="rId19" o:title="" croptop="3793f" cropleft="0f" cropbottom="0f" cropright="0f"/>
                <o:lock v:ext="edit" rotation="t"/>
              </v:shape>
            </w:pict>
          </mc:Fallback>
        </mc:AlternateContent>
      </w:r>
      <w:r/>
      <w:r>
        <w:rPr>
          <w:rStyle w:val="1072"/>
          <w:lang w:val="en-US" w:bidi="en-US"/>
        </w:rPr>
      </w:r>
    </w:p>
    <w:p w14:paraId="3ADFCF09">
      <w:pPr>
        <w:pBdr/>
        <w:spacing/>
        <w:ind/>
        <w:rPr>
          <w:lang w:val="en-US" w:bidi="en-US"/>
          <w14:ligatures w14:val="none"/>
        </w:rPr>
      </w:pPr>
      <w:r>
        <w:rPr>
          <w:lang w:val="ru-RU"/>
        </w:rPr>
        <w:t xml:space="preserve">По графику видно, что спектр к которому не применялась оконная функция имеет немного более широкий пик, это и является главной задачей оконной функции. Она применяется для выделения более точного и информативного амплитудного спектра.</w:t>
      </w:r>
      <w:r>
        <w:rPr>
          <w:lang w:val="en-US" w:bidi="en-US"/>
        </w:rPr>
      </w:r>
    </w:p>
    <w:p w14:paraId="365C08ED">
      <w:pPr>
        <w:pStyle w:val="918"/>
        <w:pBdr/>
        <w:spacing/>
        <w:ind/>
        <w:rPr>
          <w:highlight w:val="none"/>
          <w:lang w:val="en-US" w:bidi="en-US"/>
        </w:rPr>
      </w:pPr>
      <w:r/>
      <w:bookmarkStart w:id="21" w:name="_Toc7"/>
      <w:r>
        <w:rPr>
          <w:rStyle w:val="1072"/>
          <w:lang w:val="en-US" w:bidi="en-US"/>
        </w:rPr>
        <w:t xml:space="preserve">Исследование эффекта наложения частот при определении амплитудного одностороннего </w:t>
      </w:r>
      <w:r>
        <w:rPr>
          <w:rStyle w:val="1072"/>
          <w:lang w:val="en-US" w:bidi="en-US"/>
        </w:rPr>
        <w:t xml:space="preserve">спектра.</w:t>
      </w:r>
      <w:r>
        <w:rPr>
          <w:highlight w:val="none"/>
          <w:lang w:val="en-US" w:bidi="en-US"/>
        </w:rPr>
      </w:r>
      <w:bookmarkEnd w:id="21"/>
      <w:r/>
      <w:r>
        <w:rPr>
          <w:highlight w:val="none"/>
          <w:lang w:val="en-US" w:bidi="en-US"/>
        </w:rPr>
      </w:r>
    </w:p>
    <w:p w14:paraId="2AD73C14">
      <w:pPr>
        <w:pBdr/>
        <w:spacing/>
        <w:ind/>
        <w:rPr>
          <w:lang w:val="en-US" w:bidi="en-US"/>
          <w14:ligatures w14:val="none"/>
        </w:rPr>
      </w:pPr>
      <w:r>
        <w:rPr>
          <w:lang w:val="ru-RU"/>
        </w:rPr>
        <w:t xml:space="preserve">В </w:t>
      </w:r>
      <w:r/>
      <w:r>
        <w:fldChar w:fldCharType="begin"/>
      </w:r>
      <w:r>
        <w:instrText xml:space="preserve"> REF _Ref4  \h</w:instrText>
      </w:r>
      <w:r>
        <w:fldChar w:fldCharType="separate"/>
      </w:r>
      <w:r/>
      <w:r>
        <w:rPr>
          <w:lang w:val="ru-RU"/>
        </w:rPr>
        <w:t xml:space="preserve">Приложении 3</w:t>
      </w:r>
      <w:r>
        <w:fldChar w:fldCharType="end"/>
        <w:t xml:space="preserve"> представлены графики требуемые в пункте 6, они демонстрируют явление наложения частот, при котором высокие частоты накладываются на низкие, из-за чего пики смещаются или сливаются с уже существующими. Для получения точного спектра необходимо, чтобы спектр удовлетворял условию Найквиста.</w:t>
      </w:r>
      <w:r>
        <w:rPr>
          <w:lang w:val="en-US" w:bidi="en-US"/>
        </w:rPr>
      </w:r>
      <w:r/>
      <w:r/>
      <w:r/>
      <w:r>
        <w:rPr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  <w:r>
        <w:rPr>
          <w:lang w:val="en-US" w:bidi="en-US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  <w:br w:type="page" w:clear="all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lang w:val="en-US" w:bidi="en-US"/>
        </w:rPr>
      </w:r>
    </w:p>
    <w:p w14:paraId="4009E437">
      <w:pPr>
        <w:pStyle w:val="917"/>
        <w:pBdr/>
        <w:spacing/>
        <w:ind/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pPr>
      <w:r/>
      <w:bookmarkStart w:id="22" w:name="_Toc8"/>
      <w:r>
        <w:rPr>
          <w:rFonts w:eastAsia="Times New Roman"/>
          <w:b/>
          <w:bCs/>
          <w:color w:val="000000" w:themeColor="text1"/>
          <w:spacing w:val="-4"/>
          <w:highlight w:val="none"/>
        </w:rPr>
        <w:t xml:space="preserve">Контрольные вопросы</w:t>
      </w:r>
      <w:r/>
      <w:bookmarkEnd w:id="22"/>
      <w:r/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</w:p>
    <w:p w14:paraId="35A7CA2C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23" w:name="_Toc9"/>
      <w:r>
        <w:rPr>
          <w:rFonts w:eastAsia="Times New Roman"/>
          <w:b/>
          <w:bCs/>
          <w:spacing w:val="-4"/>
          <w:highlight w:val="none"/>
        </w:rPr>
        <w:t xml:space="preserve">Зачем необходимо удалять из сигнала постоянную составляющую?</w:t>
      </w:r>
      <w:r>
        <w:rPr>
          <w:rFonts w:eastAsia="Times New Roman"/>
          <w:b/>
          <w:bCs/>
          <w:spacing w:val="-4"/>
          <w:highlight w:val="none"/>
        </w:rPr>
      </w:r>
      <w:bookmarkEnd w:id="23"/>
      <w:r/>
      <w:r>
        <w:rPr>
          <w:rFonts w:eastAsia="Times New Roman"/>
          <w:b/>
          <w:bCs/>
          <w:spacing w:val="-4"/>
          <w:highlight w:val="none"/>
        </w:rPr>
      </w:r>
    </w:p>
    <w:p w14:paraId="211B6187">
      <w:p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Постоянная составляющая — это среднее значение сигнала.</w:t>
      </w:r>
      <w:r>
        <w:rPr>
          <w:highlight w:val="none"/>
        </w:rPr>
      </w:r>
      <w:r>
        <w:rPr>
          <w:highlight w:val="none"/>
        </w:rPr>
      </w:r>
    </w:p>
    <w:p w14:paraId="70BEACC8">
      <w:p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Если её не убрать:</w:t>
      </w:r>
      <w:r>
        <w:rPr>
          <w:highlight w:val="none"/>
        </w:rPr>
      </w:r>
      <w:r>
        <w:rPr>
          <w:highlight w:val="none"/>
        </w:rPr>
      </w:r>
    </w:p>
    <w:p w14:paraId="66F02C6E">
      <w:pPr>
        <w:pStyle w:val="1121"/>
        <w:numPr>
          <w:ilvl w:val="0"/>
          <w:numId w:val="60"/>
        </w:numPr>
        <w:pBdr/>
        <w:spacing/>
        <w:ind w:right="0" w:hanging="360" w:left="992"/>
        <w:rPr>
          <w:highlight w:val="none"/>
        </w:rPr>
      </w:pPr>
      <w:r>
        <w:rPr>
          <w:highlight w:val="none"/>
        </w:rPr>
        <w:t xml:space="preserve">в спектре появляется большой пик на частоте 0 Гц</w:t>
      </w:r>
      <w:r>
        <w:rPr>
          <w:highlight w:val="none"/>
        </w:rPr>
      </w:r>
      <w:r>
        <w:rPr>
          <w:highlight w:val="none"/>
        </w:rPr>
      </w:r>
    </w:p>
    <w:p w14:paraId="7F1DA4D2">
      <w:pPr>
        <w:pStyle w:val="1121"/>
        <w:numPr>
          <w:ilvl w:val="0"/>
          <w:numId w:val="60"/>
        </w:numPr>
        <w:pBdr/>
        <w:spacing/>
        <w:ind w:right="0" w:hanging="360" w:left="992"/>
        <w:rPr>
          <w:highlight w:val="none"/>
        </w:rPr>
      </w:pPr>
      <w:r>
        <w:rPr>
          <w:highlight w:val="none"/>
        </w:rPr>
        <w:t xml:space="preserve">он может маскировать полезные низкочастотные компоненты</w:t>
      </w:r>
      <w:r>
        <w:rPr>
          <w:highlight w:val="none"/>
        </w:rPr>
      </w:r>
      <w:r>
        <w:rPr>
          <w:highlight w:val="none"/>
        </w:rPr>
      </w:r>
    </w:p>
    <w:p w14:paraId="0D888B28">
      <w:pPr>
        <w:pStyle w:val="1121"/>
        <w:numPr>
          <w:ilvl w:val="0"/>
          <w:numId w:val="60"/>
        </w:numPr>
        <w:pBdr/>
        <w:spacing/>
        <w:ind w:right="0" w:hanging="360" w:left="992"/>
        <w:rPr>
          <w:highlight w:val="none"/>
        </w:rPr>
      </w:pPr>
      <w:r>
        <w:rPr>
          <w:highlight w:val="none"/>
        </w:rPr>
        <w:t xml:space="preserve">ухудшается динамический диапазон спектра.</w:t>
      </w:r>
      <w:r>
        <w:rPr>
          <w:highlight w:val="none"/>
        </w:rPr>
      </w:r>
      <w:r>
        <w:rPr>
          <w:highlight w:val="none"/>
        </w:rPr>
      </w:r>
    </w:p>
    <w:p w14:paraId="0490ECD7">
      <w:p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  <w:t xml:space="preserve">Поэтому перед спектральным анализом обычно </w:t>
      </w:r>
      <w:r>
        <w:rPr>
          <w:lang w:val="en-US"/>
        </w:rPr>
        <w:t xml:space="preserve"> </w:t>
      </w:r>
      <w:r>
        <w:rPr>
          <w:lang w:val="ru-RU"/>
        </w:rPr>
        <w:t xml:space="preserve">вычитают среднее значение.</w:t>
      </w:r>
      <w:r>
        <w:rPr>
          <w14:ligatures w14:val="none"/>
        </w:rPr>
      </w:r>
    </w:p>
    <w:p w14:paraId="0601B4C0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24" w:name="_Toc10"/>
      <w:r>
        <w:rPr>
          <w:rFonts w:eastAsia="Times New Roman"/>
          <w:b/>
          <w:bCs/>
          <w:spacing w:val="-4"/>
          <w:highlight w:val="none"/>
        </w:rPr>
        <w:t xml:space="preserve">В чем практический смысл использования оконной функции?</w:t>
      </w:r>
      <w:r>
        <w:rPr>
          <w:rFonts w:eastAsia="Times New Roman"/>
          <w:b/>
          <w:bCs/>
          <w:spacing w:val="-4"/>
          <w:highlight w:val="none"/>
        </w:rPr>
      </w:r>
      <w:bookmarkEnd w:id="24"/>
      <w:r/>
      <w:r>
        <w:rPr>
          <w:rFonts w:eastAsia="Times New Roman"/>
          <w:b/>
          <w:bCs/>
          <w:spacing w:val="-4"/>
          <w:highlight w:val="none"/>
        </w:rPr>
      </w:r>
    </w:p>
    <w:p w14:paraId="77B721CC">
      <w:pPr>
        <w:pBdr/>
        <w:spacing/>
        <w:ind/>
        <w:rPr>
          <w14:ligatures w14:val="none"/>
        </w:rPr>
      </w:pPr>
      <w:r>
        <w:t xml:space="preserve">Оконная функция используется для уменьшения spectral leakage (утечки спектра). </w:t>
      </w:r>
      <w:r>
        <w:t xml:space="preserve">Быстрое  преобразование Фурье предполагает, что сигнал  периодически повторяется. Если в конце выборки есть разрыв → возникает искажение спектра.</w:t>
      </w:r>
      <w:r>
        <w:rPr>
          <w14:ligatures w14:val="none"/>
        </w:rPr>
      </w:r>
    </w:p>
    <w:p w14:paraId="622D6912">
      <w:pPr>
        <w:pBdr/>
        <w:spacing/>
        <w:ind/>
        <w:rPr>
          <w14:ligatures w14:val="none"/>
        </w:rPr>
      </w:pPr>
      <w:r>
        <w:t xml:space="preserve">Окно:</w:t>
      </w:r>
      <w:r>
        <w:rPr>
          <w14:ligatures w14:val="none"/>
        </w:rPr>
      </w:r>
    </w:p>
    <w:p w14:paraId="7BDB498A">
      <w:pPr>
        <w:pStyle w:val="1121"/>
        <w:numPr>
          <w:ilvl w:val="0"/>
          <w:numId w:val="63"/>
        </w:numPr>
        <w:pBdr/>
        <w:spacing/>
        <w:ind w:right="0" w:hanging="360" w:left="992"/>
        <w:rPr>
          <w14:ligatures w14:val="none"/>
        </w:rPr>
      </w:pPr>
      <w:r>
        <w:t xml:space="preserve">сглаживает края сигнала</w:t>
      </w:r>
      <w:r>
        <w:rPr>
          <w14:ligatures w14:val="none"/>
        </w:rPr>
      </w:r>
    </w:p>
    <w:p w14:paraId="122F83E5">
      <w:pPr>
        <w:pStyle w:val="1121"/>
        <w:numPr>
          <w:ilvl w:val="0"/>
          <w:numId w:val="63"/>
        </w:numPr>
        <w:pBdr/>
        <w:spacing/>
        <w:ind w:right="0" w:hanging="360" w:left="992"/>
        <w:rPr>
          <w14:ligatures w14:val="none"/>
        </w:rPr>
      </w:pPr>
      <w:r>
        <w:t xml:space="preserve">уменьшает боковые лепестки спектра.</w:t>
      </w:r>
      <w:r>
        <w:rPr>
          <w14:ligatures w14:val="none"/>
        </w:rPr>
      </w:r>
    </w:p>
    <w:p w14:paraId="77BF7CA3">
      <w:pPr>
        <w:pBdr/>
        <w:spacing/>
        <w:ind/>
        <w:rPr/>
      </w:pPr>
      <w:r>
        <w:rPr>
          <w:rFonts w:eastAsia="Times New Roman"/>
          <w:b/>
          <w:bCs/>
          <w:spacing w:val="-4"/>
          <w:highlight w:val="none"/>
        </w:rPr>
      </w:r>
      <w:r/>
    </w:p>
    <w:p w14:paraId="1C810B3C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25" w:name="_Toc11"/>
      <w:r>
        <w:rPr>
          <w:rFonts w:eastAsia="Times New Roman"/>
          <w:b/>
          <w:bCs/>
          <w:spacing w:val="-4"/>
          <w:highlight w:val="none"/>
        </w:rPr>
        <w:t xml:space="preserve">Как из fft() получить односторонний амплитудный спектр?</w:t>
      </w:r>
      <w:r>
        <w:rPr>
          <w:rFonts w:eastAsia="Times New Roman"/>
          <w:b/>
          <w:bCs/>
          <w:spacing w:val="-4"/>
          <w:highlight w:val="none"/>
        </w:rPr>
      </w:r>
      <w:bookmarkEnd w:id="25"/>
      <w:r/>
      <w:r>
        <w:rPr>
          <w:rFonts w:eastAsia="Times New Roman"/>
          <w:b/>
          <w:bCs/>
          <w:spacing w:val="-4"/>
          <w:highlight w:val="none"/>
        </w:rPr>
      </w:r>
    </w:p>
    <w:p w14:paraId="58FDDB19">
      <w:pPr>
        <w:pBdr/>
        <w:spacing/>
        <w:ind/>
        <w:rPr/>
      </w:pPr>
      <w:r>
        <w:t xml:space="preserve">Для получения одностороннего спектра, достаточно  из спектра  полученного после </w:t>
      </w:r>
      <w:r>
        <w:rPr>
          <w:lang w:val="en-US"/>
        </w:rPr>
        <w:t xml:space="preserve">fft</w:t>
      </w:r>
      <w:r>
        <w:rPr>
          <w:lang w:val="ru-RU"/>
        </w:rPr>
        <w:t xml:space="preserve"> взять модуль, и оставить только половину спектра.</w:t>
      </w:r>
      <w:r>
        <w:rPr>
          <w:rFonts w:eastAsia="Times New Roman"/>
          <w:b/>
          <w:bCs/>
          <w:spacing w:val="-4"/>
          <w:highlight w:val="none"/>
        </w:rPr>
      </w:r>
      <w:r/>
    </w:p>
    <w:p w14:paraId="21B44776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26" w:name="_Toc12"/>
      <w:r>
        <w:rPr>
          <w:rFonts w:eastAsia="Times New Roman"/>
          <w:b/>
          <w:bCs/>
          <w:spacing w:val="-4"/>
          <w:highlight w:val="none"/>
        </w:rPr>
        <w:t xml:space="preserve">Зачем необходима нормировка амплитудного спектра на величину 𝑁 ?</w:t>
      </w:r>
      <w:r>
        <w:rPr>
          <w:rFonts w:eastAsia="Times New Roman"/>
          <w:b/>
          <w:bCs/>
          <w:spacing w:val="-4"/>
          <w:highlight w:val="none"/>
        </w:rPr>
      </w:r>
      <w:bookmarkEnd w:id="26"/>
      <w:r/>
      <w:r>
        <w:rPr>
          <w:rFonts w:eastAsia="Times New Roman"/>
          <w:b/>
          <w:bCs/>
          <w:spacing w:val="-4"/>
          <w:highlight w:val="none"/>
        </w:rPr>
      </w:r>
    </w:p>
    <w:p w14:paraId="400A40DF">
      <w:pPr>
        <w:pBdr/>
        <w:spacing/>
        <w:ind/>
        <w:rPr/>
      </w:pPr>
      <w:r>
        <w:t xml:space="preserve">Нормировка делает амплитуду спектра независимой от самого сигнала.</w:t>
      </w:r>
      <w:r>
        <w:rPr>
          <w:rFonts w:eastAsia="Times New Roman"/>
          <w:b/>
          <w:bCs/>
          <w:spacing w:val="-4"/>
          <w:highlight w:val="none"/>
        </w:rPr>
      </w:r>
      <w:r/>
    </w:p>
    <w:p w14:paraId="70524B9A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27" w:name="_Toc13"/>
      <w:r>
        <w:rPr>
          <w:rFonts w:eastAsia="Times New Roman"/>
          <w:b/>
          <w:bCs/>
          <w:spacing w:val="-4"/>
          <w:highlight w:val="none"/>
        </w:rPr>
        <w:t xml:space="preserve">Почему в алгоритме построения спектра на 2 умножаются все элементы, кроме первого?</w:t>
      </w:r>
      <w:r>
        <w:rPr>
          <w:rFonts w:eastAsia="Times New Roman"/>
          <w:b/>
          <w:bCs/>
          <w:spacing w:val="-4"/>
          <w:highlight w:val="none"/>
        </w:rPr>
      </w:r>
      <w:bookmarkEnd w:id="27"/>
      <w:r/>
      <w:r>
        <w:rPr>
          <w:rFonts w:eastAsia="Times New Roman"/>
          <w:b/>
          <w:bCs/>
          <w:spacing w:val="-4"/>
          <w:highlight w:val="none"/>
        </w:rPr>
      </w:r>
    </w:p>
    <w:p w14:paraId="096747FE">
      <w:pPr>
        <w:pBdr/>
        <w:spacing/>
        <w:ind/>
        <w:rPr>
          <w14:ligatures w14:val="none"/>
        </w:rPr>
      </w:pPr>
      <w:r>
        <w:rPr>
          <w:highlight w:val="none"/>
        </w:rPr>
        <w:t xml:space="preserve">При переходе к одностороннему спектру все значения умножаются на 2 для сохранения энергии сигнала, </w:t>
      </w:r>
      <w:r>
        <w:rPr>
          <w14:ligatures w14:val="none"/>
        </w:rPr>
      </w:r>
    </w:p>
    <w:p w14:paraId="4E6EC93F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28" w:name="_Toc14"/>
      <w:r>
        <w:rPr>
          <w:rFonts w:eastAsia="Times New Roman"/>
          <w:b/>
          <w:bCs/>
          <w:spacing w:val="-4"/>
          <w:highlight w:val="none"/>
        </w:rPr>
        <w:t xml:space="preserve">Каким образом связана со спектром частота Найквиста?</w:t>
      </w:r>
      <w:r>
        <w:rPr>
          <w:rFonts w:eastAsia="Times New Roman"/>
          <w:b/>
          <w:bCs/>
          <w:spacing w:val="-4"/>
          <w:highlight w:val="none"/>
        </w:rPr>
      </w:r>
      <w:bookmarkEnd w:id="28"/>
      <w:r/>
      <w:r>
        <w:rPr>
          <w:rFonts w:eastAsia="Times New Roman"/>
          <w:b/>
          <w:bCs/>
          <w:spacing w:val="-4"/>
          <w:highlight w:val="none"/>
        </w:rPr>
      </w:r>
    </w:p>
    <w:p w14:paraId="17F9D051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Частота Найквиста – частота равная половине частоты дискретизации. Она является критической границей при преобразовании аналогового сигнала в цифровой. </w:t>
      </w:r>
      <w:r>
        <w:rPr>
          <w:highlight w:val="none"/>
        </w:rPr>
        <w:t xml:space="preserve">Частота Найквиста и спектр сигнала связаны фундаментальным соотношением, которое лежит в основе цифровой обработки сигналов. Эта связь описы</w:t>
      </w:r>
      <w:r>
        <w:rPr>
          <w:highlight w:val="none"/>
        </w:rPr>
        <w:t xml:space="preserve">вается </w:t>
      </w:r>
      <w:r>
        <w:rPr>
          <w:highlight w:val="none"/>
        </w:rPr>
        <w:t xml:space="preserve">теоремой Котельникова.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24C66FE7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t xml:space="preserve">Если спектр корректен ( Максимальная  частота меньше частоты Найквиста)</w:t>
      </w:r>
      <w:r>
        <w:t xml:space="preserve">:</w:t>
      </w:r>
      <w:r>
        <w:rPr>
          <w:highlight w:val="none"/>
        </w:rPr>
      </w:r>
      <w:r>
        <w:rPr>
          <w14:ligatures w14:val="none"/>
        </w:rPr>
      </w:r>
    </w:p>
    <w:p w14:paraId="5FE62CF2">
      <w:pPr>
        <w:pBdr/>
        <w:spacing/>
        <w:ind/>
        <w:rPr>
          <w:highlight w:val="none"/>
          <w14:ligatures w14:val="none"/>
        </w:rPr>
      </w:pPr>
      <w:r>
        <w:t xml:space="preserve">Цифровая запись сигнала будет точной. При обратном преобразовании (в аналоговый сигнал) мы получим исходный спектр без изменений.</w:t>
      </w:r>
      <w:r>
        <w:rPr>
          <w:highlight w:val="none"/>
          <w14:ligatures w14:val="none"/>
        </w:rPr>
      </w:r>
    </w:p>
    <w:p w14:paraId="0231DA08">
      <w:pPr>
        <w:pBdr/>
        <w:spacing/>
        <w:ind/>
        <w:rPr>
          <w14:ligatures w14:val="none"/>
        </w:rPr>
      </w:pPr>
      <w:r>
        <w:t xml:space="preserve">Если спектр нарушает условие </w:t>
      </w:r>
      <w:r>
        <w:t xml:space="preserve">:</w:t>
      </w:r>
      <w:r>
        <w:rPr>
          <w14:ligatures w14:val="none"/>
        </w:rPr>
      </w:r>
    </w:p>
    <w:p w14:paraId="0A269CE2">
      <w:pPr>
        <w:pBdr/>
        <w:spacing/>
        <w:ind/>
        <w:rPr>
          <w14:ligatures w14:val="none"/>
        </w:rPr>
      </w:pPr>
      <w:r>
        <w:t xml:space="preserve">Возникает явление, называемое </w:t>
      </w:r>
      <w:r>
        <w:t xml:space="preserve">алиасингом (наложением частот)</w:t>
      </w:r>
      <w:r>
        <w:t xml:space="preserve">. Частоты исходного сигнала, которые оказались </w:t>
      </w:r>
      <w:r>
        <w:t xml:space="preserve">выше</w:t>
      </w:r>
      <w:r>
        <w:t xml:space="preserve"> частоты Найквиста, после дискретизации «маскируются» под частоты ниже Найквиста и попадают в спектр полезного сигнала, искажая его.</w:t>
      </w:r>
      <w:r>
        <w:rPr>
          <w14:ligatures w14:val="none"/>
        </w:rPr>
      </w:r>
    </w:p>
    <w:p w14:paraId="3844A6DC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3F0DADB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29" w:name="_Toc15"/>
      <w:r>
        <w:rPr>
          <w:rFonts w:eastAsia="Times New Roman"/>
          <w:b/>
          <w:bCs/>
          <w:spacing w:val="-4"/>
          <w:highlight w:val="none"/>
        </w:rPr>
        <w:t xml:space="preserve">Каким образом длительность сигнала влияет на точность определения спектра?</w:t>
      </w:r>
      <w:r>
        <w:rPr>
          <w:rFonts w:eastAsia="Times New Roman"/>
          <w:b/>
          <w:bCs/>
          <w:spacing w:val="-4"/>
          <w:highlight w:val="none"/>
        </w:rPr>
      </w:r>
      <w:bookmarkEnd w:id="29"/>
      <w:r/>
      <w:r>
        <w:rPr>
          <w:rFonts w:eastAsia="Times New Roman"/>
          <w:b/>
          <w:bCs/>
          <w:spacing w:val="-4"/>
          <w:highlight w:val="none"/>
        </w:rPr>
      </w:r>
    </w:p>
    <w:p w14:paraId="2FFE0723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Частотное разрешение</w:t>
      </w:r>
      <w:r>
        <w:rPr>
          <w:highlight w:val="none"/>
        </w:rPr>
        <w:t xml:space="preserve"> — это способность спектрального анализа различить две близкие частоты </w:t>
      </w:r>
      <w:r>
        <w:rPr>
          <w:highlight w:val="none"/>
        </w:rPr>
        <w:t xml:space="preserve">по отдельности. Минимальная разница между двумя различными сигналами обратна длине сигнала. 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366EBFD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30" w:name="_Toc16"/>
      <w:r>
        <w:rPr>
          <w:rFonts w:eastAsia="Times New Roman"/>
          <w:b/>
          <w:bCs/>
          <w:spacing w:val="-4"/>
          <w:highlight w:val="none"/>
        </w:rPr>
        <w:t xml:space="preserve">Каким образом частота дискретизации влияет на точность определения спектра?</w:t>
      </w:r>
      <w:r>
        <w:rPr>
          <w:rFonts w:eastAsia="Times New Roman"/>
          <w:b/>
          <w:bCs/>
          <w:spacing w:val="-4"/>
          <w:highlight w:val="none"/>
        </w:rPr>
      </w:r>
      <w:bookmarkEnd w:id="30"/>
      <w:r/>
      <w:r>
        <w:rPr>
          <w:rFonts w:eastAsia="Times New Roman"/>
          <w:b/>
          <w:bCs/>
          <w:spacing w:val="-4"/>
          <w:highlight w:val="none"/>
        </w:rPr>
      </w:r>
    </w:p>
    <w:p w14:paraId="668768EC">
      <w:pPr>
        <w:pBdr/>
        <w:spacing/>
        <w:ind/>
        <w:rPr>
          <w14:ligatures w14:val="none"/>
        </w:rPr>
      </w:pPr>
      <w:r>
        <w:t xml:space="preserve">Частота дискретизации определяет максимальную частоту которую можно измерить и на разборчивость спектра.</w:t>
      </w:r>
      <w:r>
        <w:rPr>
          <w:rFonts w:eastAsia="Times New Roman"/>
          <w:b/>
          <w:bCs/>
          <w:spacing w:val="-4"/>
          <w:highlight w:val="none"/>
        </w:rPr>
      </w:r>
      <w:r>
        <w:rPr>
          <w14:ligatures w14:val="none"/>
        </w:rPr>
      </w:r>
    </w:p>
    <w:p w14:paraId="4D8B58FA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  <w14:ligatures w14:val="none"/>
        </w:rPr>
      </w:pPr>
      <w:r/>
      <w:bookmarkStart w:id="31" w:name="_Toc17"/>
      <w:r>
        <w:rPr>
          <w:rFonts w:eastAsia="Times New Roman"/>
          <w:b/>
          <w:bCs/>
          <w:spacing w:val="-4"/>
          <w:highlight w:val="none"/>
        </w:rPr>
        <w:t xml:space="preserve">В чем заключается эффект наложения частот (спектров)?</w:t>
      </w:r>
      <w:r>
        <w:rPr>
          <w:rFonts w:eastAsia="Times New Roman"/>
          <w:b/>
          <w:bCs/>
          <w:spacing w:val="-4"/>
          <w:highlight w:val="none"/>
          <w14:ligatures w14:val="none"/>
        </w:rPr>
      </w:r>
      <w:bookmarkEnd w:id="31"/>
      <w:r/>
      <w:r>
        <w:rPr>
          <w:rFonts w:eastAsia="Times New Roman"/>
          <w:b/>
          <w:bCs/>
          <w:spacing w:val="-4"/>
          <w:highlight w:val="none"/>
          <w14:ligatures w14:val="none"/>
        </w:rPr>
      </w:r>
    </w:p>
    <w:p w14:paraId="2AB37C8C">
      <w:pPr>
        <w:pBdr/>
        <w:spacing/>
        <w:ind/>
        <w:rPr>
          <w:rFonts w:eastAsia="Times New Roman"/>
          <w:b/>
          <w:bCs/>
          <w:spacing w:val="-4"/>
          <w:highlight w:val="none"/>
          <w14:ligatures w14:val="none"/>
        </w:rPr>
      </w:pPr>
      <w:r>
        <w:rPr>
          <w:rFonts w:eastAsia="Times New Roman"/>
          <w:b/>
          <w:bCs/>
          <w:spacing w:val="-4"/>
          <w:highlight w:val="none"/>
        </w:rPr>
      </w:r>
      <w:r>
        <w:rPr>
          <w:rFonts w:ascii="Liberation Sans" w:hAnsi="Liberation Sans" w:eastAsia="Liberation Sans" w:cs="Liberation Sans"/>
          <w:color w:val="000000" w:themeColor="text1"/>
          <w:sz w:val="24"/>
          <w:highlight w:val="none"/>
        </w:rPr>
        <w:t xml:space="preserve">Эффект наложения частот (или алиасинг, от англ. </w:t>
      </w:r>
      <w:r>
        <w:rPr>
          <w:rFonts w:ascii="Liberation Sans" w:hAnsi="Liberation Sans" w:eastAsia="Liberation Sans" w:cs="Liberation Sans"/>
          <w:i/>
          <w:color w:val="000000" w:themeColor="text1"/>
          <w:sz w:val="24"/>
          <w:highlight w:val="none"/>
        </w:rPr>
        <w:t xml:space="preserve">aliasing</w:t>
      </w:r>
      <w:r>
        <w:rPr>
          <w:rFonts w:ascii="Liberation Sans" w:hAnsi="Liberation Sans" w:eastAsia="Liberation Sans" w:cs="Liberation Sans"/>
          <w:color w:val="000000" w:themeColor="text1"/>
          <w:sz w:val="24"/>
          <w:highlight w:val="none"/>
        </w:rPr>
        <w:t xml:space="preserve">) — это явление, при котором после дискретизации аналогового сигнала высокие частоты в спектре «маскируются» под низкие, создавая ложные составляющие, которых в исходном сигнале не было.</w:t>
      </w:r>
      <w:r>
        <w:rPr>
          <w:rFonts w:eastAsia="Times New Roman"/>
          <w:b/>
          <w:bCs/>
          <w:spacing w:val="-4"/>
          <w:highlight w:val="none"/>
        </w:rPr>
        <w:br w:type="page" w:clear="all"/>
      </w:r>
      <w:r>
        <w:rPr>
          <w:rFonts w:eastAsia="Times New Roman"/>
          <w:b/>
          <w:bCs/>
          <w:spacing w:val="-4"/>
          <w:highlight w:val="none"/>
          <w14:ligatures w14:val="none"/>
        </w:rPr>
      </w:r>
      <w:r>
        <w:rPr>
          <w:rFonts w:eastAsia="Times New Roman"/>
          <w:b/>
          <w:bCs/>
          <w:spacing w:val="-4"/>
          <w:highlight w:val="none"/>
          <w14:ligatures w14:val="none"/>
        </w:rPr>
      </w:r>
    </w:p>
    <w:p w14:paraId="61952714">
      <w:pPr>
        <w:pBdr/>
        <w:spacing/>
        <w:ind/>
        <w:rPr/>
      </w:pPr>
      <w:r>
        <w:rPr>
          <w:rFonts w:eastAsia="Times New Roman"/>
          <w:b/>
          <w:bCs/>
          <w:spacing w:val="-4"/>
          <w:highlight w:val="none"/>
          <w14:ligatures w14:val="none"/>
        </w:rPr>
      </w:r>
      <w:r/>
    </w:p>
    <w:p w14:paraId="7D96D8A6">
      <w:pPr>
        <w:pStyle w:val="917"/>
        <w:pBdr/>
        <w:spacing/>
        <w:ind/>
        <w:rPr>
          <w:highlight w:val="none"/>
          <w14:ligatures w14:val="none"/>
        </w:rPr>
      </w:pPr>
      <w:r/>
      <w:bookmarkStart w:id="35" w:name="_Ref1"/>
      <w:r/>
      <w:bookmarkStart w:id="32" w:name="_Toc18"/>
      <w:r/>
      <w:bookmarkStart w:id="13" w:name="_Приложение"/>
      <w:r/>
      <w:bookmarkEnd w:id="13"/>
      <w:r>
        <w:rPr>
          <w:rFonts w:eastAsia="Times New Roman"/>
          <w:b/>
          <w:bCs/>
          <w:spacing w:val="-4"/>
          <w:highlight w:val="none"/>
        </w:rPr>
        <w:t xml:space="preserve">Приложение 1</w:t>
      </w:r>
      <w:r>
        <w:rPr>
          <w:highlight w:val="none"/>
          <w14:ligatures w14:val="none"/>
        </w:rPr>
      </w:r>
      <w:bookmarkEnd w:id="32"/>
      <w:r/>
      <w:bookmarkEnd w:id="35"/>
      <w:r/>
      <w:r>
        <w:rPr>
          <w:highlight w:val="none"/>
          <w14:ligatures w14:val="none"/>
        </w:rPr>
      </w:r>
    </w:p>
    <w:p w14:paraId="03FEF814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function [Xk, F] = lab_spectra(Xn, n, fd, param)</w:t>
      </w:r>
      <w:r/>
    </w:p>
    <w:p w14:paraId="66D15305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Xn(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BD05B55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switch param </w:t>
      </w:r>
      <w:r/>
    </w:p>
    <w:p w14:paraId="2D8DC2C1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/>
    </w:p>
    <w:p w14:paraId="4D1DCC96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Xn=Xn-mean(Xn);</w:t>
      </w:r>
      <w:r/>
    </w:p>
    <w:p w14:paraId="29FDB692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w = tukeywin(length(Xn),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A19BF9D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 = Xn .* w;</w:t>
      </w:r>
      <w:r/>
    </w:p>
    <w:p w14:paraId="5A47FDB3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'nowindow'</w:t>
      </w:r>
      <w:r/>
    </w:p>
    <w:p w14:paraId="04650AE8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Xn=Xn-mean(Xn);</w:t>
      </w:r>
      <w:r/>
    </w:p>
    <w:p w14:paraId="6049A67C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'nomean'</w:t>
      </w:r>
      <w:r/>
    </w:p>
    <w:p w14:paraId="7156422A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w = tukeywin(length(Xn),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6B97F6F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 = Xn .* w;</w:t>
      </w:r>
      <w:r/>
    </w:p>
    <w:p w14:paraId="16145883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'none'</w:t>
      </w:r>
      <w:r/>
    </w:p>
    <w:p w14:paraId="5E2DCEDD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end</w:t>
      </w:r>
      <w:r/>
    </w:p>
    <w:p w14:paraId="16F829BD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 = fft(Xn, n);</w:t>
      </w:r>
      <w:r/>
    </w:p>
    <w:p w14:paraId="7A092765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 = abs(Xk(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:n/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5006C479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 = Xk/n;</w:t>
      </w:r>
      <w:r/>
    </w:p>
    <w:p w14:paraId="4D1075CE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:end-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* Xk(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:end-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C520542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 = 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:n/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 * (fd/n);</w:t>
      </w:r>
      <w:r/>
    </w:p>
    <w:p w14:paraId="268F31AF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/>
    </w:p>
    <w:p w14:paraId="1468727F">
      <w:pPr>
        <w:pBdr/>
        <w:spacing/>
        <w:ind/>
        <w:rPr/>
      </w:pPr>
      <w:r/>
      <w:r>
        <w:rPr>
          <w:highlight w:val="none"/>
          <w14:ligatures w14:val="none"/>
        </w:rPr>
      </w:r>
      <w:r/>
    </w:p>
    <w:p w14:paraId="38090903">
      <w:pPr>
        <w:pStyle w:val="917"/>
        <w:pBdr/>
        <w:spacing/>
        <w:ind/>
        <w:rPr>
          <w14:ligatures w14:val="none"/>
        </w:rPr>
      </w:pPr>
      <w:r/>
      <w:bookmarkStart w:id="36" w:name="_Ref2"/>
      <w:r/>
      <w:bookmarkStart w:id="33" w:name="_Toc19"/>
      <w:r/>
      <w:bookmarkStart w:id="14" w:name="_Приложение_1"/>
      <w:r/>
      <w:bookmarkEnd w:id="14"/>
      <w:r>
        <w:t xml:space="preserve">Приложение 2</w:t>
      </w:r>
      <w:r/>
      <w:bookmarkEnd w:id="33"/>
      <w:r/>
      <w:bookmarkEnd w:id="36"/>
      <w:r/>
      <w:r/>
    </w:p>
    <w:p w14:paraId="04DC478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  <w:lang w:val="en-US"/>
        </w:rPr>
        <w:t xml:space="preserve">t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_min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098D10E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t_max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66F2F32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370128B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59FB181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[Xk , F] = lab_spectra(Xn,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D42C18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figure, plot(F, Xk,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AC4A6D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 </w:t>
      </w:r>
      <w:r/>
    </w:p>
    <w:p w14:paraId="7DAA4C9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'Частота, Гц'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1DBDD4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'|X(f)|'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>
        <w:rPr>
          <w:rFonts w:ascii="Liberation Sans" w:hAnsi="Liberation Sans" w:eastAsia="Liberation Sans" w:cs="Liberation Sans"/>
          <w:sz w:val="24"/>
        </w:rPr>
      </w:r>
    </w:p>
    <w:p w14:paraId="7589D14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67D134B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N = [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601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];</w:t>
      </w:r>
      <w:r/>
    </w:p>
    <w:p w14:paraId="3FE3923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A108FC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BDBA37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(N)</w:t>
      </w:r>
      <w:r/>
    </w:p>
    <w:p w14:paraId="7043FDE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2DEBBAC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03D9BAB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69D5A0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N(i),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DB7F44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0831245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52E2122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63F294B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33DC99D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24BFD18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7EFA1A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"N = 51"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ECDD9D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230867D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2303B61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FAEBBF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"N = 201"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0B062D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14E170B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759379A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E340D5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414CEAF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7F61CEA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N(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N(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N(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3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)));</w:t>
      </w:r>
      <w:r/>
    </w:p>
    <w:p w14:paraId="557256A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067341A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6DB26D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T_max = [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18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];</w:t>
      </w:r>
      <w:r/>
    </w:p>
    <w:p w14:paraId="7FF6838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(T_max),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4B7B40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(T_max),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E3B8AC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(T_max)</w:t>
      </w:r>
      <w:r/>
    </w:p>
    <w:p w14:paraId="4D2BF1A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:T_max(i)];</w:t>
      </w:r>
      <w:r/>
    </w:p>
    <w:p w14:paraId="09B4519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20461CC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6183E49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326EF4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2DFC725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6CAFAC4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434D750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38F4CFF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47F8D22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41F021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7E52E59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1056D73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6E32CF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3B3FEF7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68328C8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5B6C6E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7BFA426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240F2FF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't_{max}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T_max(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't_{max}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T_max(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't_{max}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T_max(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3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)));</w:t>
      </w:r>
      <w:r/>
    </w:p>
    <w:p w14:paraId="383157C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05710A1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523F8F9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Param = {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'nomean'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};</w:t>
      </w:r>
      <w:r/>
    </w:p>
    <w:p w14:paraId="2081A09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78889A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0BDC50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</w:t>
      </w:r>
      <w:r/>
    </w:p>
    <w:p w14:paraId="2C1B181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6DF4108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02D8A88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77FB653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Param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98E771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2EC2F24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0036A2A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7CD50D7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735F95B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62A5852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84DA61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1BC8CFC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3F5E5B7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2F1588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0D936DA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44985E5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all"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nomean"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441D83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228E325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43BBABA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Param = {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'nowindow'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};</w:t>
      </w:r>
      <w:r/>
    </w:p>
    <w:p w14:paraId="44C47BA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4FE110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90FAE9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</w:t>
      </w:r>
      <w:r/>
    </w:p>
    <w:p w14:paraId="6EFA39C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506A226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7913BB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279F531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Param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E9A73E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32F9DD7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46317CB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15EF0F1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39ECFC9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010D68F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ED450C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1C8EE08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24227AC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C5E10E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4F2C634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4E86DE9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all"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nowindow"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36A170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38FFB83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57BD7EE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freq = [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];</w:t>
      </w:r>
      <w:r/>
    </w:p>
    <w:p w14:paraId="11A02CE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(freq),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D7FC49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(freq),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80C504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72BEDD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X0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6461B65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[Xk0 , Fk0] = lab_spectra(X0,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F75B27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(freq)</w:t>
      </w:r>
      <w:r/>
    </w:p>
    <w:p w14:paraId="58AAB02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*pi*fre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q(i)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3F79479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792FDF3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185C36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0846450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3B317C8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3ED8825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46EB90E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169132D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D3BF59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10"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3F4845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2B49262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2B80CF4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A9A99F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50"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947F4F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6663B86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65F3E65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61E210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100"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EF2637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79A7854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62FF908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{4}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{4}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DF5FB6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125"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CDF2F2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4AE5337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120BDA0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{5}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{5}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D9BA7A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200"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79CB33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649C7EFC">
      <w:pPr>
        <w:pStyle w:val="917"/>
        <w:pBdr/>
        <w:spacing/>
        <w:ind/>
        <w:rPr/>
      </w:pPr>
      <w:r/>
      <w:bookmarkStart w:id="38" w:name="_Ref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42272" behindDoc="0" locked="0" layoutInCell="1" allowOverlap="1">
                <wp:simplePos x="0" y="0"/>
                <wp:positionH relativeFrom="page">
                  <wp:posOffset>716050</wp:posOffset>
                </wp:positionH>
                <wp:positionV relativeFrom="page">
                  <wp:posOffset>1294032</wp:posOffset>
                </wp:positionV>
                <wp:extent cx="6480000" cy="7382926"/>
                <wp:effectExtent l="0" t="0" r="0" b="0"/>
                <wp:wrapTopAndBottom/>
                <wp:docPr id="8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480000" cy="7382925"/>
                          <a:chOff x="0" y="0"/>
                          <a:chExt cx="6480000" cy="7382925"/>
                        </a:xfrm>
                      </wpg:grpSpPr>
                      <pic:pic xmlns:pic="http://schemas.openxmlformats.org/drawingml/2006/picture">
                        <pic:nvPicPr>
                          <pic:cNvPr id="1083430884" name=""/>
                          <pic:cNvPicPr/>
                          <pic:nvPr/>
                        </pic:nvPicPr>
                        <pic:blipFill rotWithShape="1">
                          <a:blip r:embed="rId20"/>
                          <a:stretch/>
                        </pic:blipFill>
                        <pic:spPr bwMode="auto">
                          <a:xfrm rot="0" flipH="0" flipV="0"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9679713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21"/>
                          <a:stretch/>
                        </pic:blipFill>
                        <pic:spPr bwMode="auto">
                          <a:xfrm rot="0" flipH="0" flipV="0">
                            <a:off x="324000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0287786" name=""/>
                          <pic:cNvPicPr/>
                          <pic:nvPr/>
                        </pic:nvPicPr>
                        <pic:blipFill rotWithShape="1">
                          <a:blip r:embed="rId22"/>
                          <a:stretch/>
                        </pic:blipFill>
                        <pic:spPr bwMode="auto">
                          <a:xfrm rot="0" flipH="0" flipV="0">
                            <a:off x="0" y="2522925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2203919" name=""/>
                          <pic:cNvPicPr/>
                          <pic:nvPr/>
                        </pic:nvPicPr>
                        <pic:blipFill rotWithShape="1">
                          <a:blip r:embed="rId23"/>
                          <a:stretch/>
                        </pic:blipFill>
                        <pic:spPr bwMode="auto">
                          <a:xfrm rot="0" flipH="0" flipV="0">
                            <a:off x="3240000" y="2522925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3090817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24"/>
                          <a:stretch/>
                        </pic:blipFill>
                        <pic:spPr bwMode="auto">
                          <a:xfrm rot="0" flipH="0" flipV="0">
                            <a:off x="1726274" y="4952925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" o:spid="_x0000_s0000" style="position:absolute;z-index:487542272;o:allowoverlap:true;o:allowincell:true;mso-position-horizontal-relative:page;margin-left:56.38pt;mso-position-horizontal:absolute;mso-position-vertical-relative:page;margin-top:101.89pt;mso-position-vertical:absolute;width:510.24pt;height:581.33pt;mso-wrap-distance-left:0.00pt;mso-wrap-distance-top:0.00pt;mso-wrap-distance-right:0.00pt;mso-wrap-distance-bottom:0.00pt;" coordorigin="0,0" coordsize="64800,7382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8" o:spid="_x0000_s8" type="#_x0000_t75" style="position:absolute;left:0;top:0;width:32400;height:24300;rotation:0;z-index:1;" stroked="false">
                  <w10:wrap type="topAndBottom"/>
                  <v:imagedata r:id="rId20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9" o:spid="_x0000_s9" type="#_x0000_t75" style="position:absolute;left:32400;top:0;width:32400;height:24300;rotation:0;z-index:1;" stroked="false">
                  <v:imagedata r:id="rId21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" o:spid="_x0000_s10" type="#_x0000_t75" style="position:absolute;left:0;top:25229;width:32400;height:24300;rotation:0;z-index:1;" stroked="false">
                  <v:imagedata r:id="rId22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" o:spid="_x0000_s11" type="#_x0000_t75" style="position:absolute;left:32400;top:25229;width:32400;height:24300;rotation:0;z-index:1;" stroked="false">
                  <v:imagedata r:id="rId23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2" o:spid="_x0000_s12" type="#_x0000_t75" style="position:absolute;left:17262;top:49529;width:32400;height:24300;rotation:0;z-index:1;" stroked="false">
                  <v:imagedata r:id="rId24" o:title=""/>
                  <o:lock v:ext="edit" rotation="t"/>
                </v:shape>
              </v:group>
            </w:pict>
          </mc:Fallback>
        </mc:AlternateContent>
      </w:r>
      <w:r>
        <w:rPr>
          <w:lang w:val="ru-RU"/>
        </w:rPr>
        <w:t xml:space="preserve">Приложение 3.</w:t>
      </w:r>
      <w:bookmarkEnd w:id="38"/>
      <w:r/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40" w:orient="portrait" w:w="11910"/>
      <w:pgMar w:top="1020" w:right="1020" w:bottom="1020" w:left="1340" w:header="0" w:footer="829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DejaVu Sans">
    <w:panose1 w:val="020B0603030804020204"/>
  </w:font>
  <w:font w:name="DejaVu Sans Condensed">
    <w:panose1 w:val="020B0606030804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0"/>
      <w:pBdr/>
      <w:spacing w:line="14" w:lineRule="auto"/>
      <w:ind/>
      <w:rPr>
        <w:sz w:val="20"/>
      </w:rPr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93120" behindDoc="1" locked="0" layoutInCell="1" allowOverlap="1">
              <wp:simplePos x="0" y="0"/>
              <wp:positionH relativeFrom="page">
                <wp:posOffset>3781425</wp:posOffset>
              </wp:positionH>
              <wp:positionV relativeFrom="page">
                <wp:posOffset>10266219</wp:posOffset>
              </wp:positionV>
              <wp:extent cx="386313" cy="233045"/>
              <wp:effectExtent l="0" t="0" r="0" b="0"/>
              <wp:wrapNone/>
              <wp:docPr id="1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86311" cy="2330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20"/>
                            <w:ind w:left="6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 xml:space="preserve"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493120;o:allowoverlap:true;o:allowincell:true;mso-position-horizontal-relative:page;margin-left:297.75pt;mso-position-horizontal:absolute;mso-position-vertical-relative:page;margin-top:808.36pt;mso-position-vertical:absolute;width:30.42pt;height:18.35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20"/>
                      <w:ind w:left="6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 xml:space="preserve">2</w:t>
                    </w:r>
                    <w:r>
                      <w:rPr>
                        <w:spacing w:val="-10"/>
                      </w:rP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7"/>
      <w:pBdr/>
      <w:spacing/>
      <w:ind/>
      <w:jc w:val="center"/>
      <w:rPr/>
    </w:pPr>
    <w:r>
      <w:rPr>
        <w:spacing w:val="-4"/>
      </w:rPr>
      <w:t xml:space="preserve">2025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276"/>
      </w:pPr>
      <w:pStyle w:val="1121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%1)"/>
      <w:numFmt w:val="decimal"/>
      <w:pPr>
        <w:pBdr/>
        <w:spacing/>
        <w:ind w:hanging="360" w:left="213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249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85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321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357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93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429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465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5017"/>
      </w:pPr>
      <w:rPr/>
      <w:start w:val="1"/>
      <w:suff w:val="tab"/>
    </w:lvl>
  </w:abstractNum>
  <w:abstractNum w:abstractNumId="7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73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45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17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89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61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33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05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771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10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73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45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17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89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61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33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05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771"/>
      </w:pPr>
      <w:rPr/>
      <w:start w:val="1"/>
      <w:suff w:val="tab"/>
    </w:lvl>
  </w:abstractNum>
  <w:abstractNum w:abstractNumId="1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6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17">
    <w:lvl w:ilvl="0">
      <w:isLgl w:val="false"/>
      <w:lvlJc w:val="left"/>
      <w:lvlText w:val="В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20"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7"/>
      </w:pPr>
      <w:rPr/>
      <w:start w:val="1"/>
      <w:suff w:val="tab"/>
    </w:lvl>
  </w:abstractNum>
  <w:abstractNum w:abstractNumId="2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2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25">
    <w:lvl w:ilvl="0">
      <w:isLgl w:val="false"/>
      <w:lvlJc w:val="left"/>
      <w:lvlText w:val="(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lvl w:ilvl="0">
      <w:isLgl w:val="false"/>
      <w:lvlJc w:val="left"/>
      <w:lvlText w:val="6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0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2">
    <w:lvl w:ilvl="0">
      <w:isLgl w:val="false"/>
      <w:lvlJc w:val="left"/>
      <w:lvlText w:val="4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33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34">
    <w:lvl w:ilvl="0">
      <w:isLgl w:val="false"/>
      <w:lvlJc w:val="left"/>
      <w:lvlText w:val="4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35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8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9"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7"/>
      </w:pPr>
      <w:rPr/>
      <w:start w:val="1"/>
      <w:suff w:val="tab"/>
    </w:lvl>
  </w:abstractNum>
  <w:abstractNum w:abstractNumId="40"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7"/>
      </w:pPr>
      <w:rPr/>
      <w:start w:val="1"/>
      <w:suff w:val="tab"/>
    </w:lvl>
  </w:abstractNum>
  <w:abstractNum w:abstractNumId="4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2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43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44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5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0">
    <w:lvl w:ilvl="0">
      <w:isLgl w:val="false"/>
      <w:lvlJc w:val="left"/>
      <w:lvlText w:val="%1)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2486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846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3206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3566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926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4286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4646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5006"/>
      </w:pPr>
      <w:rPr/>
      <w:start w:val="1"/>
      <w:suff w:val="tab"/>
    </w:lvl>
  </w:abstractNum>
  <w:abstractNum w:abstractNumId="5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4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5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56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57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58">
    <w:nsid w:val="359F5B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9">
    <w:nsid w:val="0B2D6C7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455BCA6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1">
    <w:nsid w:val="1B607D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5BCB74F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558D77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4">
    <w:nsid w:val="53931E1A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5">
    <w:nsid w:val="02959926"/>
    <w:lvl w:ilvl="0">
      <w:isLgl w:val="false"/>
      <w:lvlJc w:val="left"/>
      <w:lvlText w:val="%1."/>
      <w:numFmt w:val="decimal"/>
      <w:pPr>
        <w:pBdr/>
        <w:spacing/>
        <w:ind w:hanging="360" w:left="140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nsid w:val="614D6D60"/>
    <w:lvl w:ilvl="0">
      <w:isLgl w:val="false"/>
      <w:lvlJc w:val="left"/>
      <w:lvlText w:val="%1."/>
      <w:numFmt w:val="decimal"/>
      <w:pPr>
        <w:pBdr/>
        <w:spacing/>
        <w:ind w:hanging="360" w:left="1395"/>
      </w:pPr>
      <w:pStyle w:val="91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455BCA6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8">
    <w:nsid w:val="338C170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9">
    <w:nsid w:val="338C170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0">
    <w:nsid w:val="420D54D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2602C39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2">
    <w:nsid w:val="6683D1FA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73">
    <w:nsid w:val="6683D1FA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74">
    <w:nsid w:val="67CE2EE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5">
    <w:nsid w:val="7D2EFB3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52"/>
  </w:num>
  <w:num w:numId="2">
    <w:abstractNumId w:val="28"/>
  </w:num>
  <w:num w:numId="3">
    <w:abstractNumId w:val="48"/>
  </w:num>
  <w:num w:numId="4">
    <w:abstractNumId w:val="5"/>
  </w:num>
  <w:num w:numId="5">
    <w:abstractNumId w:val="14"/>
  </w:num>
  <w:num w:numId="6">
    <w:abstractNumId w:val="46"/>
  </w:num>
  <w:num w:numId="7">
    <w:abstractNumId w:val="27"/>
  </w:num>
  <w:num w:numId="8">
    <w:abstractNumId w:val="34"/>
  </w:num>
  <w:num w:numId="9">
    <w:abstractNumId w:val="19"/>
  </w:num>
  <w:num w:numId="10">
    <w:abstractNumId w:val="9"/>
  </w:num>
  <w:num w:numId="11">
    <w:abstractNumId w:val="32"/>
  </w:num>
  <w:num w:numId="12">
    <w:abstractNumId w:val="17"/>
  </w:num>
  <w:num w:numId="13">
    <w:abstractNumId w:val="26"/>
  </w:num>
  <w:num w:numId="14">
    <w:abstractNumId w:val="25"/>
  </w:num>
  <w:num w:numId="15">
    <w:abstractNumId w:val="43"/>
  </w:num>
  <w:num w:numId="16">
    <w:abstractNumId w:val="3"/>
  </w:num>
  <w:num w:numId="17">
    <w:abstractNumId w:val="57"/>
  </w:num>
  <w:num w:numId="18">
    <w:abstractNumId w:val="11"/>
  </w:num>
  <w:num w:numId="19">
    <w:abstractNumId w:val="49"/>
  </w:num>
  <w:num w:numId="20">
    <w:abstractNumId w:val="29"/>
  </w:num>
  <w:num w:numId="21">
    <w:abstractNumId w:val="38"/>
  </w:num>
  <w:num w:numId="22">
    <w:abstractNumId w:val="37"/>
  </w:num>
  <w:num w:numId="23">
    <w:abstractNumId w:val="22"/>
  </w:num>
  <w:num w:numId="24">
    <w:abstractNumId w:val="4"/>
  </w:num>
  <w:num w:numId="25">
    <w:abstractNumId w:val="23"/>
  </w:num>
  <w:num w:numId="26">
    <w:abstractNumId w:val="16"/>
  </w:num>
  <w:num w:numId="27">
    <w:abstractNumId w:val="15"/>
  </w:num>
  <w:num w:numId="28">
    <w:abstractNumId w:val="21"/>
  </w:num>
  <w:num w:numId="29">
    <w:abstractNumId w:val="44"/>
  </w:num>
  <w:num w:numId="30">
    <w:abstractNumId w:val="13"/>
  </w:num>
  <w:num w:numId="31">
    <w:abstractNumId w:val="10"/>
  </w:num>
  <w:num w:numId="32">
    <w:abstractNumId w:val="7"/>
  </w:num>
  <w:num w:numId="33">
    <w:abstractNumId w:val="1"/>
  </w:num>
  <w:num w:numId="34">
    <w:abstractNumId w:val="41"/>
  </w:num>
  <w:num w:numId="35">
    <w:abstractNumId w:val="36"/>
  </w:num>
  <w:num w:numId="36">
    <w:abstractNumId w:val="0"/>
  </w:num>
  <w:num w:numId="37">
    <w:abstractNumId w:val="12"/>
  </w:num>
  <w:num w:numId="38">
    <w:abstractNumId w:val="24"/>
  </w:num>
  <w:num w:numId="39">
    <w:abstractNumId w:val="40"/>
  </w:num>
  <w:num w:numId="40">
    <w:abstractNumId w:val="47"/>
  </w:num>
  <w:num w:numId="41">
    <w:abstractNumId w:val="6"/>
  </w:num>
  <w:num w:numId="42">
    <w:abstractNumId w:val="8"/>
  </w:num>
  <w:num w:numId="43">
    <w:abstractNumId w:val="56"/>
  </w:num>
  <w:num w:numId="44">
    <w:abstractNumId w:val="42"/>
  </w:num>
  <w:num w:numId="45">
    <w:abstractNumId w:val="55"/>
  </w:num>
  <w:num w:numId="46">
    <w:abstractNumId w:val="20"/>
  </w:num>
  <w:num w:numId="47">
    <w:abstractNumId w:val="39"/>
  </w:num>
  <w:num w:numId="48">
    <w:abstractNumId w:val="45"/>
  </w:num>
  <w:num w:numId="49">
    <w:abstractNumId w:val="50"/>
  </w:num>
  <w:num w:numId="50">
    <w:abstractNumId w:val="31"/>
  </w:num>
  <w:num w:numId="51">
    <w:abstractNumId w:val="33"/>
  </w:num>
  <w:num w:numId="52">
    <w:abstractNumId w:val="51"/>
  </w:num>
  <w:num w:numId="53">
    <w:abstractNumId w:val="30"/>
  </w:num>
  <w:num w:numId="54">
    <w:abstractNumId w:val="54"/>
  </w:num>
  <w:num w:numId="55">
    <w:abstractNumId w:val="2"/>
  </w:num>
  <w:num w:numId="56">
    <w:abstractNumId w:val="18"/>
  </w:num>
  <w:num w:numId="57">
    <w:abstractNumId w:val="35"/>
  </w:num>
  <w:num w:numId="58">
    <w:abstractNumId w:val="53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15">
    <w:name w:val="Placeholder Text"/>
    <w:basedOn w:val="926"/>
    <w:uiPriority w:val="99"/>
    <w:semiHidden/>
    <w:pPr>
      <w:pBdr/>
      <w:spacing/>
      <w:ind/>
    </w:pPr>
    <w:rPr>
      <w:color w:val="666666"/>
    </w:rPr>
  </w:style>
  <w:style w:type="paragraph" w:styleId="916" w:default="1">
    <w:name w:val="Normal"/>
    <w:uiPriority w:val="1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tabs>
        <w:tab w:val="left" w:leader="none" w:pos="420"/>
      </w:tabs>
      <w:spacing w:after="240" w:line="0" w:lineRule="atLeast"/>
      <w:ind w:right="0" w:firstLine="709" w:left="0"/>
      <w:jc w:val="both"/>
    </w:pPr>
    <w:rPr>
      <w:rFonts w:ascii="Times New Roman" w:hAnsi="Times New Roman" w:eastAsia="DejaVu Sans" w:cs="Times New Roman"/>
      <w:color w:val="000000" w:themeColor="text1"/>
      <w:sz w:val="28"/>
      <w:szCs w:val="28"/>
      <w:lang w:val="ru-RU"/>
    </w:rPr>
  </w:style>
  <w:style w:type="paragraph" w:styleId="917">
    <w:name w:val="Heading 1"/>
    <w:basedOn w:val="916"/>
    <w:next w:val="916"/>
    <w:link w:val="1071"/>
    <w:uiPriority w:val="9"/>
    <w:qFormat/>
    <w:pPr>
      <w:pBdr/>
      <w:spacing/>
      <w:ind/>
      <w:jc w:val="center"/>
      <w:outlineLvl w:val="0"/>
    </w:pPr>
    <w:rPr>
      <w:rFonts w:eastAsia="Times New Roman"/>
      <w:b/>
      <w:bCs/>
      <w:color w:val="000000" w:themeColor="text1"/>
      <w:spacing w:val="-4"/>
      <w:sz w:val="32"/>
      <w:szCs w:val="32"/>
    </w:rPr>
  </w:style>
  <w:style w:type="paragraph" w:styleId="918">
    <w:name w:val="Heading 2"/>
    <w:basedOn w:val="1122"/>
    <w:next w:val="916"/>
    <w:link w:val="1072"/>
    <w:uiPriority w:val="9"/>
    <w:unhideWhenUsed/>
    <w:qFormat/>
    <w:pPr>
      <w:numPr>
        <w:ilvl w:val="0"/>
        <w:numId w:val="67"/>
      </w:numPr>
      <w:pBdr/>
      <w:spacing/>
      <w:ind/>
      <w:outlineLvl w:val="1"/>
    </w:pPr>
    <w:rPr>
      <w:rFonts w:eastAsia="Times New Roman"/>
      <w:b/>
      <w:bCs/>
      <w:color w:val="000000" w:themeColor="text1"/>
      <w:spacing w:val="-4"/>
      <w14:ligatures w14:val="none"/>
    </w:rPr>
  </w:style>
  <w:style w:type="paragraph" w:styleId="919">
    <w:name w:val="Heading 3"/>
    <w:basedOn w:val="916"/>
    <w:next w:val="916"/>
    <w:link w:val="10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</w:rPr>
  </w:style>
  <w:style w:type="paragraph" w:styleId="920">
    <w:name w:val="Heading 4"/>
    <w:basedOn w:val="916"/>
    <w:next w:val="916"/>
    <w:link w:val="10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921">
    <w:name w:val="Heading 5"/>
    <w:basedOn w:val="916"/>
    <w:next w:val="916"/>
    <w:link w:val="10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922">
    <w:name w:val="Heading 6"/>
    <w:basedOn w:val="916"/>
    <w:next w:val="916"/>
    <w:link w:val="1076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3">
    <w:name w:val="Heading 7"/>
    <w:basedOn w:val="916"/>
    <w:next w:val="916"/>
    <w:link w:val="1077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4">
    <w:name w:val="Heading 8"/>
    <w:basedOn w:val="916"/>
    <w:next w:val="916"/>
    <w:link w:val="1078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5">
    <w:name w:val="Heading 9"/>
    <w:basedOn w:val="916"/>
    <w:next w:val="916"/>
    <w:link w:val="1079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6" w:default="1">
    <w:name w:val="Default Paragraph Font"/>
    <w:uiPriority w:val="1"/>
    <w:semiHidden/>
    <w:unhideWhenUsed/>
    <w:pPr>
      <w:pBdr/>
      <w:spacing/>
      <w:ind/>
    </w:pPr>
  </w:style>
  <w:style w:type="table" w:styleId="9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8" w:default="1">
    <w:name w:val="No List"/>
    <w:uiPriority w:val="99"/>
    <w:semiHidden/>
    <w:unhideWhenUsed/>
    <w:pPr>
      <w:pBdr/>
      <w:spacing/>
      <w:ind/>
    </w:pPr>
  </w:style>
  <w:style w:type="character" w:styleId="929" w:customStyle="1">
    <w:name w:val="Heading 1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30" w:customStyle="1">
    <w:name w:val="Heading 2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31" w:customStyle="1">
    <w:name w:val="Heading 3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32" w:customStyle="1">
    <w:name w:val="Heading 4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33" w:customStyle="1">
    <w:name w:val="Heading 5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34" w:customStyle="1">
    <w:name w:val="Heading 6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5" w:customStyle="1">
    <w:name w:val="Heading 7 Char"/>
    <w:basedOn w:val="92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6" w:customStyle="1">
    <w:name w:val="Heading 8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7" w:customStyle="1">
    <w:name w:val="Heading 9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8" w:customStyle="1">
    <w:name w:val="Title Char"/>
    <w:basedOn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9" w:customStyle="1">
    <w:name w:val="Quote Char"/>
    <w:basedOn w:val="9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0" w:customStyle="1">
    <w:name w:val="Intense Quote Char"/>
    <w:basedOn w:val="92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41" w:customStyle="1">
    <w:name w:val="Header Char"/>
    <w:basedOn w:val="926"/>
    <w:uiPriority w:val="99"/>
    <w:pPr>
      <w:pBdr/>
      <w:spacing/>
      <w:ind/>
    </w:pPr>
  </w:style>
  <w:style w:type="character" w:styleId="942" w:customStyle="1">
    <w:name w:val="Footer Char"/>
    <w:basedOn w:val="926"/>
    <w:uiPriority w:val="99"/>
    <w:pPr>
      <w:pBdr/>
      <w:spacing/>
      <w:ind/>
    </w:pPr>
  </w:style>
  <w:style w:type="character" w:styleId="943" w:customStyle="1">
    <w:name w:val="Footnote Text Char"/>
    <w:basedOn w:val="926"/>
    <w:uiPriority w:val="99"/>
    <w:semiHidden/>
    <w:pPr>
      <w:pBdr/>
      <w:spacing/>
      <w:ind/>
    </w:pPr>
    <w:rPr>
      <w:sz w:val="20"/>
      <w:szCs w:val="20"/>
    </w:rPr>
  </w:style>
  <w:style w:type="character" w:styleId="944" w:customStyle="1">
    <w:name w:val="Endnote Text Char"/>
    <w:basedOn w:val="926"/>
    <w:uiPriority w:val="99"/>
    <w:semiHidden/>
    <w:pPr>
      <w:pBdr/>
      <w:spacing/>
      <w:ind/>
    </w:pPr>
    <w:rPr>
      <w:sz w:val="20"/>
      <w:szCs w:val="20"/>
    </w:rPr>
  </w:style>
  <w:style w:type="table" w:styleId="945">
    <w:name w:val="Table Grid"/>
    <w:basedOn w:val="92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Table Grid Light"/>
    <w:basedOn w:val="92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Plain Table 1"/>
    <w:basedOn w:val="92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Plain Table 2"/>
    <w:basedOn w:val="927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Plain Table 3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Plain Table 4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Plain Table 5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1 Light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1 Light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Grid Table 1 Light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1 Light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1 Light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1 Light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1 Light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2 - Accent 1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2 - Accent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2 - Accent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2 - Accent 4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Grid Table 2 - Accent 5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2 - Accent 6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3 - Accent 1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3 - Accent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3 - Accent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3 - Accent 4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3 - Accent 5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3 - Accent 6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4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4 - Accent 1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4 - Accent 2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4 - Accent 3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4 - Accent 4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4 - Accent 5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4 - Accent 6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5 Dark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5 Dark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5 Dark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5 Dark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5 Dark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5 Dark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5 Dark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6 Colorful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6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6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6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6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6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6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7 Colorful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7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7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7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7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7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7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1 Light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1 Light - Accent 1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List Table 1 Light - Accent 2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1 Light - Accent 3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1 Light - Accent 4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1 Light - Accent 5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1 Light - Accent 6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2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st Table 2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st Table 2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st Table 2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st Table 2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st Table 2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st Table 3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3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3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3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3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3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4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4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4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4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4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4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5 Dark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5 Dark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5 Dark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5 Dark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5 Dark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5 Dark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5 Dark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6 Colorful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6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6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6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6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6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6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7 Colorful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7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7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7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7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7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7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ned - Accent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ned - Accent 1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ned - Accent 2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ned - Accent 3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ned - Accent 4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ned - Accent 5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ned - Accent 6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Bordered &amp; Lined - Accent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Bordered &amp; Lined - Accent 1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Bordered &amp; Lined - Accent 2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Bordered &amp; Lined - Accent 3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Bordered &amp; Lined - Accent 4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Bordered &amp; Lined - Accent 5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Bordered &amp; Lined - Accent 6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Bordered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Bordered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Bordered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Bordered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Bordered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Bordered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Bordered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71" w:customStyle="1">
    <w:name w:val="Заголовок 1 Знак"/>
    <w:link w:val="917"/>
    <w:uiPriority w:val="9"/>
    <w:pPr>
      <w:pBdr/>
      <w:spacing/>
      <w:ind/>
    </w:pPr>
    <w:rPr>
      <w:rFonts w:eastAsia="Times New Roman"/>
      <w:b/>
      <w:bCs/>
      <w:color w:val="000000" w:themeColor="text1"/>
      <w:spacing w:val="-4"/>
    </w:rPr>
  </w:style>
  <w:style w:type="character" w:styleId="1072" w:customStyle="1">
    <w:name w:val="Заголовок 2 Знак"/>
    <w:link w:val="918"/>
    <w:uiPriority w:val="9"/>
    <w:pPr>
      <w:pBdr/>
      <w:spacing/>
      <w:ind/>
    </w:pPr>
    <w:rPr>
      <w:rFonts w:eastAsia="Times New Roman"/>
      <w:b/>
      <w:bCs/>
      <w:color w:val="000000" w:themeColor="text1"/>
      <w:spacing w:val="-4"/>
      <w14:ligatures w14:val="none"/>
    </w:rPr>
  </w:style>
  <w:style w:type="character" w:styleId="1073" w:customStyle="1">
    <w:name w:val="Заголовок 3 Знак"/>
    <w:basedOn w:val="926"/>
    <w:link w:val="91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74" w:customStyle="1">
    <w:name w:val="Заголовок 4 Знак"/>
    <w:basedOn w:val="926"/>
    <w:link w:val="92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75" w:customStyle="1">
    <w:name w:val="Заголовок 5 Знак"/>
    <w:basedOn w:val="926"/>
    <w:link w:val="92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76" w:customStyle="1">
    <w:name w:val="Заголовок 6 Знак"/>
    <w:basedOn w:val="926"/>
    <w:link w:val="9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7" w:customStyle="1">
    <w:name w:val="Заголовок 7 Знак"/>
    <w:basedOn w:val="926"/>
    <w:link w:val="92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8" w:customStyle="1">
    <w:name w:val="Заголовок 8 Знак"/>
    <w:basedOn w:val="926"/>
    <w:link w:val="9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79" w:customStyle="1">
    <w:name w:val="Заголовок 9 Знак"/>
    <w:basedOn w:val="926"/>
    <w:link w:val="9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80">
    <w:name w:val="Title"/>
    <w:basedOn w:val="916"/>
    <w:next w:val="916"/>
    <w:link w:val="1081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81" w:customStyle="1">
    <w:name w:val="Заголовок Знак"/>
    <w:basedOn w:val="926"/>
    <w:link w:val="10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82" w:customStyle="1">
    <w:name w:val="Subtitle Char"/>
    <w:basedOn w:val="92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83">
    <w:name w:val="Quote"/>
    <w:basedOn w:val="916"/>
    <w:next w:val="916"/>
    <w:link w:val="10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4" w:customStyle="1">
    <w:name w:val="Цитата 2 Знак"/>
    <w:basedOn w:val="926"/>
    <w:link w:val="10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85">
    <w:name w:val="Intense Emphasis"/>
    <w:basedOn w:val="926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86">
    <w:name w:val="Intense Quote"/>
    <w:basedOn w:val="916"/>
    <w:next w:val="916"/>
    <w:link w:val="108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87" w:customStyle="1">
    <w:name w:val="Выделенная цитата Знак"/>
    <w:basedOn w:val="926"/>
    <w:link w:val="108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88">
    <w:name w:val="Intense Reference"/>
    <w:basedOn w:val="926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89">
    <w:name w:val="No Spacing"/>
    <w:basedOn w:val="917"/>
    <w:next w:val="916"/>
    <w:uiPriority w:val="1"/>
    <w:qFormat/>
    <w:pPr>
      <w:pBdr/>
      <w:spacing/>
      <w:ind/>
    </w:pPr>
  </w:style>
  <w:style w:type="character" w:styleId="1090">
    <w:name w:val="Subtle Emphasis"/>
    <w:basedOn w:val="92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91">
    <w:name w:val="Emphasis"/>
    <w:basedOn w:val="926"/>
    <w:uiPriority w:val="20"/>
    <w:qFormat/>
    <w:pPr>
      <w:pBdr/>
      <w:spacing/>
      <w:ind/>
    </w:pPr>
    <w:rPr>
      <w:i/>
      <w:iCs/>
    </w:rPr>
  </w:style>
  <w:style w:type="character" w:styleId="1092">
    <w:name w:val="Strong"/>
    <w:basedOn w:val="926"/>
    <w:uiPriority w:val="22"/>
    <w:qFormat/>
    <w:pPr>
      <w:pBdr/>
      <w:spacing/>
      <w:ind/>
    </w:pPr>
    <w:rPr>
      <w:b/>
      <w:bCs/>
    </w:rPr>
  </w:style>
  <w:style w:type="character" w:styleId="1093">
    <w:name w:val="Subtle Reference"/>
    <w:basedOn w:val="92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94">
    <w:name w:val="Book Title"/>
    <w:basedOn w:val="92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95">
    <w:name w:val="Header"/>
    <w:basedOn w:val="916"/>
    <w:link w:val="109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096" w:customStyle="1">
    <w:name w:val="Верхний колонтитул Знак"/>
    <w:basedOn w:val="926"/>
    <w:link w:val="1095"/>
    <w:uiPriority w:val="99"/>
    <w:pPr>
      <w:pBdr/>
      <w:spacing/>
      <w:ind/>
    </w:pPr>
  </w:style>
  <w:style w:type="paragraph" w:styleId="1097">
    <w:name w:val="Footer"/>
    <w:basedOn w:val="916"/>
    <w:link w:val="109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098" w:customStyle="1">
    <w:name w:val="Нижний колонтитул Знак"/>
    <w:basedOn w:val="926"/>
    <w:link w:val="1097"/>
    <w:uiPriority w:val="99"/>
    <w:pPr>
      <w:pBdr/>
      <w:spacing/>
      <w:ind/>
    </w:pPr>
  </w:style>
  <w:style w:type="paragraph" w:styleId="1099">
    <w:name w:val="Caption"/>
    <w:basedOn w:val="916"/>
    <w:next w:val="916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1100">
    <w:name w:val="footnote text"/>
    <w:basedOn w:val="916"/>
    <w:link w:val="110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101" w:customStyle="1">
    <w:name w:val="Текст сноски Знак"/>
    <w:basedOn w:val="926"/>
    <w:link w:val="1100"/>
    <w:uiPriority w:val="99"/>
    <w:semiHidden/>
    <w:pPr>
      <w:pBdr/>
      <w:spacing/>
      <w:ind/>
    </w:pPr>
    <w:rPr>
      <w:sz w:val="20"/>
      <w:szCs w:val="20"/>
    </w:rPr>
  </w:style>
  <w:style w:type="character" w:styleId="1102">
    <w:name w:val="footnote reference"/>
    <w:basedOn w:val="926"/>
    <w:uiPriority w:val="99"/>
    <w:semiHidden/>
    <w:unhideWhenUsed/>
    <w:pPr>
      <w:pBdr/>
      <w:spacing/>
      <w:ind/>
    </w:pPr>
    <w:rPr>
      <w:vertAlign w:val="superscript"/>
    </w:rPr>
  </w:style>
  <w:style w:type="paragraph" w:styleId="1103">
    <w:name w:val="endnote text"/>
    <w:basedOn w:val="916"/>
    <w:link w:val="110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104" w:customStyle="1">
    <w:name w:val="Текст концевой сноски Знак"/>
    <w:basedOn w:val="926"/>
    <w:link w:val="1103"/>
    <w:uiPriority w:val="99"/>
    <w:semiHidden/>
    <w:pPr>
      <w:pBdr/>
      <w:spacing/>
      <w:ind/>
    </w:pPr>
    <w:rPr>
      <w:sz w:val="20"/>
      <w:szCs w:val="20"/>
    </w:rPr>
  </w:style>
  <w:style w:type="character" w:styleId="1105">
    <w:name w:val="endnote reference"/>
    <w:basedOn w:val="926"/>
    <w:uiPriority w:val="99"/>
    <w:semiHidden/>
    <w:unhideWhenUsed/>
    <w:pPr>
      <w:pBdr/>
      <w:spacing/>
      <w:ind/>
    </w:pPr>
    <w:rPr>
      <w:vertAlign w:val="superscript"/>
    </w:rPr>
  </w:style>
  <w:style w:type="character" w:styleId="1106">
    <w:name w:val="Hyperlink"/>
    <w:basedOn w:val="926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107">
    <w:name w:val="FollowedHyperlink"/>
    <w:basedOn w:val="92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08">
    <w:name w:val="toc 1"/>
    <w:basedOn w:val="916"/>
    <w:next w:val="916"/>
    <w:uiPriority w:val="39"/>
    <w:unhideWhenUsed/>
    <w:pPr>
      <w:pBdr/>
      <w:spacing w:after="100"/>
      <w:ind/>
    </w:pPr>
  </w:style>
  <w:style w:type="paragraph" w:styleId="1109">
    <w:name w:val="toc 2"/>
    <w:basedOn w:val="916"/>
    <w:next w:val="916"/>
    <w:uiPriority w:val="39"/>
    <w:unhideWhenUsed/>
    <w:pPr>
      <w:pBdr/>
      <w:spacing w:after="100"/>
      <w:ind w:left="220"/>
    </w:pPr>
  </w:style>
  <w:style w:type="paragraph" w:styleId="1110">
    <w:name w:val="toc 3"/>
    <w:basedOn w:val="916"/>
    <w:next w:val="916"/>
    <w:uiPriority w:val="39"/>
    <w:unhideWhenUsed/>
    <w:pPr>
      <w:pBdr/>
      <w:spacing w:after="100"/>
      <w:ind w:left="440"/>
    </w:pPr>
  </w:style>
  <w:style w:type="paragraph" w:styleId="1111">
    <w:name w:val="toc 4"/>
    <w:basedOn w:val="916"/>
    <w:next w:val="916"/>
    <w:uiPriority w:val="39"/>
    <w:unhideWhenUsed/>
    <w:pPr>
      <w:pBdr/>
      <w:spacing w:after="100"/>
      <w:ind w:left="660"/>
    </w:pPr>
  </w:style>
  <w:style w:type="paragraph" w:styleId="1112">
    <w:name w:val="toc 5"/>
    <w:basedOn w:val="916"/>
    <w:next w:val="916"/>
    <w:uiPriority w:val="39"/>
    <w:unhideWhenUsed/>
    <w:pPr>
      <w:pBdr/>
      <w:spacing w:after="100"/>
      <w:ind w:left="880"/>
    </w:pPr>
  </w:style>
  <w:style w:type="paragraph" w:styleId="1113">
    <w:name w:val="toc 6"/>
    <w:basedOn w:val="916"/>
    <w:next w:val="916"/>
    <w:uiPriority w:val="39"/>
    <w:unhideWhenUsed/>
    <w:pPr>
      <w:pBdr/>
      <w:spacing w:after="100"/>
      <w:ind w:left="1100"/>
    </w:pPr>
  </w:style>
  <w:style w:type="paragraph" w:styleId="1114">
    <w:name w:val="toc 7"/>
    <w:basedOn w:val="916"/>
    <w:next w:val="916"/>
    <w:uiPriority w:val="39"/>
    <w:unhideWhenUsed/>
    <w:pPr>
      <w:pBdr/>
      <w:spacing w:after="100"/>
      <w:ind w:left="1320"/>
    </w:pPr>
  </w:style>
  <w:style w:type="paragraph" w:styleId="1115">
    <w:name w:val="toc 8"/>
    <w:basedOn w:val="916"/>
    <w:next w:val="916"/>
    <w:uiPriority w:val="39"/>
    <w:unhideWhenUsed/>
    <w:pPr>
      <w:pBdr/>
      <w:spacing w:after="100"/>
      <w:ind w:left="1540"/>
    </w:pPr>
  </w:style>
  <w:style w:type="paragraph" w:styleId="1116">
    <w:name w:val="toc 9"/>
    <w:basedOn w:val="916"/>
    <w:next w:val="916"/>
    <w:uiPriority w:val="39"/>
    <w:unhideWhenUsed/>
    <w:pPr>
      <w:pBdr/>
      <w:spacing w:after="100"/>
      <w:ind w:left="1760"/>
    </w:pPr>
  </w:style>
  <w:style w:type="paragraph" w:styleId="1117">
    <w:name w:val="TOC Heading"/>
    <w:uiPriority w:val="39"/>
    <w:unhideWhenUsed/>
    <w:pPr>
      <w:pBdr/>
      <w:spacing/>
      <w:ind/>
    </w:pPr>
  </w:style>
  <w:style w:type="paragraph" w:styleId="1118">
    <w:name w:val="table of figures"/>
    <w:basedOn w:val="916"/>
    <w:next w:val="916"/>
    <w:uiPriority w:val="99"/>
    <w:unhideWhenUsed/>
    <w:pPr>
      <w:pBdr/>
      <w:spacing/>
      <w:ind/>
    </w:pPr>
  </w:style>
  <w:style w:type="table" w:styleId="1119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0">
    <w:name w:val="Body Text"/>
    <w:basedOn w:val="916"/>
    <w:uiPriority w:val="1"/>
    <w:qFormat/>
    <w:pPr>
      <w:pBdr/>
      <w:spacing/>
      <w:ind/>
    </w:pPr>
  </w:style>
  <w:style w:type="paragraph" w:styleId="1121">
    <w:name w:val="List Paragraph"/>
    <w:basedOn w:val="916"/>
    <w:uiPriority w:val="1"/>
    <w:qFormat/>
    <w:pPr>
      <w:numPr>
        <w:numId w:val="55"/>
      </w:numPr>
      <w:pBdr/>
      <w:tabs>
        <w:tab w:val="left" w:leader="none" w:pos="1276"/>
      </w:tabs>
      <w:spacing w:line="251" w:lineRule="auto"/>
      <w:ind/>
    </w:pPr>
  </w:style>
  <w:style w:type="paragraph" w:styleId="1122" w:customStyle="1">
    <w:name w:val="Table Paragraph"/>
    <w:basedOn w:val="916"/>
    <w:uiPriority w:val="1"/>
    <w:qFormat/>
    <w:pPr>
      <w:pBdr/>
      <w:spacing/>
      <w:ind/>
    </w:pPr>
  </w:style>
  <w:style w:type="paragraph" w:styleId="1123">
    <w:name w:val="Subtitle"/>
    <w:basedOn w:val="916"/>
    <w:next w:val="916"/>
    <w:link w:val="1124"/>
    <w:uiPriority w:val="11"/>
    <w:qFormat/>
    <w:pPr>
      <w:pBdr/>
      <w:spacing w:line="416" w:lineRule="exact"/>
      <w:ind w:right="4"/>
      <w:jc w:val="center"/>
    </w:pPr>
    <w:rPr>
      <w:spacing w:val="-7"/>
      <w:sz w:val="36"/>
    </w:rPr>
  </w:style>
  <w:style w:type="character" w:styleId="1124" w:customStyle="1">
    <w:name w:val="Подзаголовок Знак"/>
    <w:basedOn w:val="926"/>
    <w:link w:val="1123"/>
    <w:uiPriority w:val="11"/>
    <w:pPr>
      <w:pBdr/>
      <w:spacing/>
      <w:ind/>
    </w:pPr>
    <w:rPr>
      <w:rFonts w:ascii="DejaVu Sans" w:hAnsi="DejaVu Sans" w:eastAsia="DejaVu Sans Condensed" w:cs="DejaVu Sans Condensed"/>
      <w:spacing w:val="-7"/>
      <w:sz w:val="36"/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5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Table Grid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Table Grid Light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Plain Table 1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Plain Table 2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Plain Table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Plain Table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Plain Table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Grid Table 1 Light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Grid Table 1 Light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Grid Table 1 Light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Grid Table 1 Light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Grid Table 1 Light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1 Light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1 Light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Grid Table 2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Grid Table 2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Grid Table 2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Grid Table 2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Grid Table 2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Grid Table 2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Grid Table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3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3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3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3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3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3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4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4 - Accent 1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4 - Accent 2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4 - Accent 3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4 - Accent 4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4 - Accent 5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4 - Accent 6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5 Dark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5 Dark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5 Dark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5 Dark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5 Dark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5 Dark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5 Dark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6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6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6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6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6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6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6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7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7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7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7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7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7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7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st Table 1 Light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List Table 1 Light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List Table 1 Light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List Table 1 Light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List Table 1 Light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1 Light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1 Light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st Table 2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st Table 2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st Table 2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st Table 2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st Table 2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st Table 2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st Table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3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3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3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3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3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3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4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4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4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4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4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4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5 Dark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5 Dark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5 Dark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5 Dark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5 Dark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5 Dark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5 Dark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6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6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6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6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6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6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6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7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7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7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7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7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7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7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ned - Accent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ned - Accent 1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ned - Accent 2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ned - Accent 3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ned - Accent 4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ned - Accent 5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ned - Accent 6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Bordered &amp; Lined - Accent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Bordered &amp; Lined - Accent 1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Bordered &amp; Lined - Accent 2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Bordered &amp; Lined - Accent 3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Bordered &amp; Lined - Accent 4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Bordered &amp; Lined - Accent 5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Bordered &amp; Lined - Accent 6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Bordered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Bordered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Bordered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Bordered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Bordered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Bordered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Bordered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18" w:default="1">
    <w:name w:val="Normal"/>
    <w:qFormat/>
    <w:pPr>
      <w:pBdr/>
      <w:spacing/>
      <w:ind/>
    </w:pPr>
  </w:style>
  <w:style w:type="paragraph" w:styleId="1719">
    <w:name w:val="Heading 1"/>
    <w:basedOn w:val="1718"/>
    <w:next w:val="1718"/>
    <w:link w:val="173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20">
    <w:name w:val="Heading 2"/>
    <w:basedOn w:val="1718"/>
    <w:next w:val="1718"/>
    <w:link w:val="173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21">
    <w:name w:val="Heading 3"/>
    <w:basedOn w:val="1718"/>
    <w:next w:val="1718"/>
    <w:link w:val="173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22">
    <w:name w:val="Heading 4"/>
    <w:basedOn w:val="1718"/>
    <w:next w:val="1718"/>
    <w:link w:val="173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23">
    <w:name w:val="Heading 5"/>
    <w:basedOn w:val="1718"/>
    <w:next w:val="1718"/>
    <w:link w:val="173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24">
    <w:name w:val="Heading 6"/>
    <w:basedOn w:val="1718"/>
    <w:next w:val="1718"/>
    <w:link w:val="173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25">
    <w:name w:val="Heading 7"/>
    <w:basedOn w:val="1718"/>
    <w:next w:val="1718"/>
    <w:link w:val="17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26">
    <w:name w:val="Heading 8"/>
    <w:basedOn w:val="1718"/>
    <w:next w:val="1718"/>
    <w:link w:val="17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27">
    <w:name w:val="Heading 9"/>
    <w:basedOn w:val="1718"/>
    <w:next w:val="1718"/>
    <w:link w:val="17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28" w:default="1">
    <w:name w:val="Default Paragraph Font"/>
    <w:uiPriority w:val="1"/>
    <w:semiHidden/>
    <w:unhideWhenUsed/>
    <w:pPr>
      <w:pBdr/>
      <w:spacing/>
      <w:ind/>
    </w:pPr>
  </w:style>
  <w:style w:type="numbering" w:styleId="1729" w:default="1">
    <w:name w:val="No List"/>
    <w:uiPriority w:val="99"/>
    <w:semiHidden/>
    <w:unhideWhenUsed/>
    <w:pPr>
      <w:pBdr/>
      <w:spacing/>
      <w:ind/>
    </w:pPr>
  </w:style>
  <w:style w:type="character" w:styleId="1730">
    <w:name w:val="Heading 1 Char"/>
    <w:basedOn w:val="1728"/>
    <w:link w:val="17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31">
    <w:name w:val="Heading 2 Char"/>
    <w:basedOn w:val="1728"/>
    <w:link w:val="17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32">
    <w:name w:val="Heading 3 Char"/>
    <w:basedOn w:val="1728"/>
    <w:link w:val="1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33">
    <w:name w:val="Heading 4 Char"/>
    <w:basedOn w:val="1728"/>
    <w:link w:val="172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34">
    <w:name w:val="Heading 5 Char"/>
    <w:basedOn w:val="1728"/>
    <w:link w:val="1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35">
    <w:name w:val="Heading 6 Char"/>
    <w:basedOn w:val="1728"/>
    <w:link w:val="17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36">
    <w:name w:val="Heading 7 Char"/>
    <w:basedOn w:val="1728"/>
    <w:link w:val="17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37">
    <w:name w:val="Heading 8 Char"/>
    <w:basedOn w:val="1728"/>
    <w:link w:val="17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38">
    <w:name w:val="Heading 9 Char"/>
    <w:basedOn w:val="1728"/>
    <w:link w:val="17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39">
    <w:name w:val="Title"/>
    <w:basedOn w:val="1718"/>
    <w:next w:val="1718"/>
    <w:link w:val="174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40">
    <w:name w:val="Title Char"/>
    <w:basedOn w:val="1728"/>
    <w:link w:val="173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41">
    <w:name w:val="Subtitle"/>
    <w:basedOn w:val="1718"/>
    <w:next w:val="1718"/>
    <w:link w:val="174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42">
    <w:name w:val="Subtitle Char"/>
    <w:basedOn w:val="1728"/>
    <w:link w:val="17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43">
    <w:name w:val="Quote"/>
    <w:basedOn w:val="1718"/>
    <w:next w:val="1718"/>
    <w:link w:val="17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44">
    <w:name w:val="Quote Char"/>
    <w:basedOn w:val="1728"/>
    <w:link w:val="174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45">
    <w:name w:val="List Paragraph"/>
    <w:basedOn w:val="1718"/>
    <w:uiPriority w:val="34"/>
    <w:qFormat/>
    <w:pPr>
      <w:pBdr/>
      <w:spacing/>
      <w:ind w:left="720"/>
      <w:contextualSpacing w:val="true"/>
    </w:pPr>
  </w:style>
  <w:style w:type="character" w:styleId="1746">
    <w:name w:val="Intense Emphasis"/>
    <w:basedOn w:val="17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47">
    <w:name w:val="Intense Quote"/>
    <w:basedOn w:val="1718"/>
    <w:next w:val="1718"/>
    <w:link w:val="174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48">
    <w:name w:val="Intense Quote Char"/>
    <w:basedOn w:val="1728"/>
    <w:link w:val="174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49">
    <w:name w:val="Intense Reference"/>
    <w:basedOn w:val="17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50">
    <w:name w:val="No Spacing"/>
    <w:basedOn w:val="1718"/>
    <w:uiPriority w:val="1"/>
    <w:qFormat/>
    <w:pPr>
      <w:pBdr/>
      <w:spacing w:after="0" w:line="240" w:lineRule="auto"/>
      <w:ind/>
    </w:pPr>
  </w:style>
  <w:style w:type="character" w:styleId="1751">
    <w:name w:val="Subtle Emphasis"/>
    <w:basedOn w:val="17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52">
    <w:name w:val="Emphasis"/>
    <w:basedOn w:val="1728"/>
    <w:uiPriority w:val="20"/>
    <w:qFormat/>
    <w:pPr>
      <w:pBdr/>
      <w:spacing/>
      <w:ind/>
    </w:pPr>
    <w:rPr>
      <w:i/>
      <w:iCs/>
    </w:rPr>
  </w:style>
  <w:style w:type="character" w:styleId="1753">
    <w:name w:val="Strong"/>
    <w:basedOn w:val="1728"/>
    <w:uiPriority w:val="22"/>
    <w:qFormat/>
    <w:pPr>
      <w:pBdr/>
      <w:spacing/>
      <w:ind/>
    </w:pPr>
    <w:rPr>
      <w:b/>
      <w:bCs/>
    </w:rPr>
  </w:style>
  <w:style w:type="character" w:styleId="1754">
    <w:name w:val="Subtle Reference"/>
    <w:basedOn w:val="17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5">
    <w:name w:val="Book Title"/>
    <w:basedOn w:val="172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6">
    <w:name w:val="Header"/>
    <w:basedOn w:val="1718"/>
    <w:link w:val="17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57">
    <w:name w:val="Header Char"/>
    <w:basedOn w:val="1728"/>
    <w:link w:val="1756"/>
    <w:uiPriority w:val="99"/>
    <w:pPr>
      <w:pBdr/>
      <w:spacing/>
      <w:ind/>
    </w:pPr>
  </w:style>
  <w:style w:type="paragraph" w:styleId="1758">
    <w:name w:val="Footer"/>
    <w:basedOn w:val="1718"/>
    <w:link w:val="17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59">
    <w:name w:val="Footer Char"/>
    <w:basedOn w:val="1728"/>
    <w:link w:val="1758"/>
    <w:uiPriority w:val="99"/>
    <w:pPr>
      <w:pBdr/>
      <w:spacing/>
      <w:ind/>
    </w:pPr>
  </w:style>
  <w:style w:type="paragraph" w:styleId="1760">
    <w:name w:val="Caption"/>
    <w:basedOn w:val="1718"/>
    <w:next w:val="171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61">
    <w:name w:val="footnote text"/>
    <w:basedOn w:val="1718"/>
    <w:link w:val="17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2">
    <w:name w:val="Footnote Text Char"/>
    <w:basedOn w:val="1728"/>
    <w:link w:val="1761"/>
    <w:uiPriority w:val="99"/>
    <w:semiHidden/>
    <w:pPr>
      <w:pBdr/>
      <w:spacing/>
      <w:ind/>
    </w:pPr>
    <w:rPr>
      <w:sz w:val="20"/>
      <w:szCs w:val="20"/>
    </w:rPr>
  </w:style>
  <w:style w:type="character" w:styleId="1763">
    <w:name w:val="footnote reference"/>
    <w:basedOn w:val="1728"/>
    <w:uiPriority w:val="99"/>
    <w:semiHidden/>
    <w:unhideWhenUsed/>
    <w:pPr>
      <w:pBdr/>
      <w:spacing/>
      <w:ind/>
    </w:pPr>
    <w:rPr>
      <w:vertAlign w:val="superscript"/>
    </w:rPr>
  </w:style>
  <w:style w:type="paragraph" w:styleId="1764">
    <w:name w:val="endnote text"/>
    <w:basedOn w:val="1718"/>
    <w:link w:val="17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5">
    <w:name w:val="Endnote Text Char"/>
    <w:basedOn w:val="1728"/>
    <w:link w:val="1764"/>
    <w:uiPriority w:val="99"/>
    <w:semiHidden/>
    <w:pPr>
      <w:pBdr/>
      <w:spacing/>
      <w:ind/>
    </w:pPr>
    <w:rPr>
      <w:sz w:val="20"/>
      <w:szCs w:val="20"/>
    </w:rPr>
  </w:style>
  <w:style w:type="character" w:styleId="1766">
    <w:name w:val="endnote reference"/>
    <w:basedOn w:val="1728"/>
    <w:uiPriority w:val="99"/>
    <w:semiHidden/>
    <w:unhideWhenUsed/>
    <w:pPr>
      <w:pBdr/>
      <w:spacing/>
      <w:ind/>
    </w:pPr>
    <w:rPr>
      <w:vertAlign w:val="superscript"/>
    </w:rPr>
  </w:style>
  <w:style w:type="character" w:styleId="1767">
    <w:name w:val="Hyperlink"/>
    <w:basedOn w:val="172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68">
    <w:name w:val="FollowedHyperlink"/>
    <w:basedOn w:val="17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69">
    <w:name w:val="toc 1"/>
    <w:basedOn w:val="1718"/>
    <w:next w:val="1718"/>
    <w:uiPriority w:val="39"/>
    <w:unhideWhenUsed/>
    <w:pPr>
      <w:pBdr/>
      <w:spacing w:after="100"/>
      <w:ind/>
    </w:pPr>
  </w:style>
  <w:style w:type="paragraph" w:styleId="1770">
    <w:name w:val="toc 2"/>
    <w:basedOn w:val="1718"/>
    <w:next w:val="1718"/>
    <w:uiPriority w:val="39"/>
    <w:unhideWhenUsed/>
    <w:pPr>
      <w:pBdr/>
      <w:spacing w:after="100"/>
      <w:ind w:left="220"/>
    </w:pPr>
  </w:style>
  <w:style w:type="paragraph" w:styleId="1771">
    <w:name w:val="toc 3"/>
    <w:basedOn w:val="1718"/>
    <w:next w:val="1718"/>
    <w:uiPriority w:val="39"/>
    <w:unhideWhenUsed/>
    <w:pPr>
      <w:pBdr/>
      <w:spacing w:after="100"/>
      <w:ind w:left="440"/>
    </w:pPr>
  </w:style>
  <w:style w:type="paragraph" w:styleId="1772">
    <w:name w:val="toc 4"/>
    <w:basedOn w:val="1718"/>
    <w:next w:val="1718"/>
    <w:uiPriority w:val="39"/>
    <w:unhideWhenUsed/>
    <w:pPr>
      <w:pBdr/>
      <w:spacing w:after="100"/>
      <w:ind w:left="660"/>
    </w:pPr>
  </w:style>
  <w:style w:type="paragraph" w:styleId="1773">
    <w:name w:val="toc 5"/>
    <w:basedOn w:val="1718"/>
    <w:next w:val="1718"/>
    <w:uiPriority w:val="39"/>
    <w:unhideWhenUsed/>
    <w:pPr>
      <w:pBdr/>
      <w:spacing w:after="100"/>
      <w:ind w:left="880"/>
    </w:pPr>
  </w:style>
  <w:style w:type="paragraph" w:styleId="1774">
    <w:name w:val="toc 6"/>
    <w:basedOn w:val="1718"/>
    <w:next w:val="1718"/>
    <w:uiPriority w:val="39"/>
    <w:unhideWhenUsed/>
    <w:pPr>
      <w:pBdr/>
      <w:spacing w:after="100"/>
      <w:ind w:left="1100"/>
    </w:pPr>
  </w:style>
  <w:style w:type="paragraph" w:styleId="1775">
    <w:name w:val="toc 7"/>
    <w:basedOn w:val="1718"/>
    <w:next w:val="1718"/>
    <w:uiPriority w:val="39"/>
    <w:unhideWhenUsed/>
    <w:pPr>
      <w:pBdr/>
      <w:spacing w:after="100"/>
      <w:ind w:left="1320"/>
    </w:pPr>
  </w:style>
  <w:style w:type="paragraph" w:styleId="1776">
    <w:name w:val="toc 8"/>
    <w:basedOn w:val="1718"/>
    <w:next w:val="1718"/>
    <w:uiPriority w:val="39"/>
    <w:unhideWhenUsed/>
    <w:pPr>
      <w:pBdr/>
      <w:spacing w:after="100"/>
      <w:ind w:left="1540"/>
    </w:pPr>
  </w:style>
  <w:style w:type="paragraph" w:styleId="1777">
    <w:name w:val="toc 9"/>
    <w:basedOn w:val="1718"/>
    <w:next w:val="1718"/>
    <w:uiPriority w:val="39"/>
    <w:unhideWhenUsed/>
    <w:pPr>
      <w:pBdr/>
      <w:spacing w:after="100"/>
      <w:ind w:left="1760"/>
    </w:pPr>
  </w:style>
  <w:style w:type="character" w:styleId="1778">
    <w:name w:val="Placeholder Text"/>
    <w:basedOn w:val="1728"/>
    <w:uiPriority w:val="99"/>
    <w:semiHidden/>
    <w:pPr>
      <w:pBdr/>
      <w:spacing/>
      <w:ind/>
    </w:pPr>
    <w:rPr>
      <w:color w:val="666666"/>
    </w:rPr>
  </w:style>
  <w:style w:type="paragraph" w:styleId="1779">
    <w:name w:val="TOC Heading"/>
    <w:uiPriority w:val="39"/>
    <w:unhideWhenUsed/>
    <w:pPr>
      <w:pBdr/>
      <w:spacing/>
      <w:ind/>
    </w:pPr>
  </w:style>
  <w:style w:type="paragraph" w:styleId="1780">
    <w:name w:val="table of figures"/>
    <w:basedOn w:val="1718"/>
    <w:next w:val="171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Олег Теплов</dc:creator>
  <cp:revision>10</cp:revision>
  <dcterms:created xsi:type="dcterms:W3CDTF">2025-03-04T09:13:00Z</dcterms:created>
  <dcterms:modified xsi:type="dcterms:W3CDTF">2026-03-14T01:29:38Z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2025-02-17T00:00:00Z</vt:filetime>
  </property>
  <property fmtid="{D5CDD505-2E9C-101B-9397-08002B2CF9AE}" pid="5" name="Producer">
    <vt:lpwstr>Microsoft® Word 2019</vt:lpwstr>
  </property>
</Properties>
</file>