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5C79C" w14:textId="1C559D24" w:rsidR="00984E41" w:rsidRDefault="00C72F93" w:rsidP="00FD266D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FD266D">
        <w:rPr>
          <w:rFonts w:ascii="Times New Roman" w:hAnsi="Times New Roman" w:cs="Times New Roman"/>
          <w:b/>
          <w:color w:val="000000" w:themeColor="text1"/>
        </w:rPr>
        <w:t>Практическая работа № 3</w:t>
      </w:r>
      <w:r w:rsidR="00A91EC4" w:rsidRPr="00FD266D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Pr="00FD266D">
        <w:rPr>
          <w:rFonts w:ascii="Times New Roman" w:hAnsi="Times New Roman" w:cs="Times New Roman"/>
          <w:b/>
          <w:color w:val="000000" w:themeColor="text1"/>
        </w:rPr>
        <w:t>Планирование, организация и контроль процесса корпоративного обучения</w:t>
      </w:r>
    </w:p>
    <w:p w14:paraId="679FE0B3" w14:textId="77777777" w:rsidR="00FD266D" w:rsidRPr="00FD266D" w:rsidRDefault="00FD266D" w:rsidP="00FD266D"/>
    <w:p w14:paraId="32C086F2" w14:textId="02573BDB" w:rsidR="00FD266D" w:rsidRPr="00FD266D" w:rsidRDefault="00FD266D" w:rsidP="00FD2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Афанасьев А.Д.</w:t>
      </w:r>
    </w:p>
    <w:p w14:paraId="1F05C16A" w14:textId="77777777" w:rsidR="00FD266D" w:rsidRPr="00FD266D" w:rsidRDefault="00FD266D" w:rsidP="00FD266D"/>
    <w:p w14:paraId="13575151" w14:textId="6B0FD342" w:rsidR="00C72F93" w:rsidRPr="00FD266D" w:rsidRDefault="00C72F93" w:rsidP="00C72F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этапе планирования реализуются следующие направления:</w:t>
      </w:r>
    </w:p>
    <w:p w14:paraId="37F8CABB" w14:textId="4CDB8C87" w:rsidR="00C72F93" w:rsidRPr="00FD266D" w:rsidRDefault="00C72F93" w:rsidP="00C72F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целей обучения.</w:t>
      </w:r>
    </w:p>
    <w:p w14:paraId="5C49009F" w14:textId="40BA0D5A" w:rsidR="00C72F93" w:rsidRPr="00FD266D" w:rsidRDefault="00C72F93" w:rsidP="00C72F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потребности в обучении.</w:t>
      </w:r>
    </w:p>
    <w:p w14:paraId="46BD18DB" w14:textId="3EAD9AB9" w:rsidR="00C72F93" w:rsidRPr="00FD266D" w:rsidRDefault="00C72F93" w:rsidP="00C72F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возможностей структурных подразделений по высвобождению сотрудников для обучения.</w:t>
      </w:r>
    </w:p>
    <w:p w14:paraId="5F6F5503" w14:textId="472D7D0E" w:rsidR="00C72F93" w:rsidRPr="00FD266D" w:rsidRDefault="00C72F93" w:rsidP="00C72F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Планирование возможностей по финансированию корпоративного обучения.</w:t>
      </w:r>
    </w:p>
    <w:p w14:paraId="31BE3B4C" w14:textId="4C02E8E6" w:rsidR="00C72F93" w:rsidRPr="00FD266D" w:rsidRDefault="00C72F93" w:rsidP="00C72F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этапе организации реализуются следующие направления:</w:t>
      </w:r>
    </w:p>
    <w:p w14:paraId="111C26FF" w14:textId="3A3AD6C6" w:rsidR="00C72F93" w:rsidRPr="00FD266D" w:rsidRDefault="00C72F93" w:rsidP="00C72F9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содержания, форм и методов обучения и необходимых ресурсов. Выбор образовательных программ.</w:t>
      </w:r>
    </w:p>
    <w:p w14:paraId="1C2665B4" w14:textId="17DBD8A9" w:rsidR="00C72F93" w:rsidRPr="00FD266D" w:rsidRDefault="00C72F93" w:rsidP="00C72F9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Выбор или подготовка преподавателей, инструкторов, тренеров, наставников, методистов. Выбор образовательного учреждения и организация взаимодействия с ним.</w:t>
      </w:r>
    </w:p>
    <w:p w14:paraId="29321455" w14:textId="504473AE" w:rsidR="00C72F93" w:rsidRPr="00FD266D" w:rsidRDefault="00C72F93" w:rsidP="00C72F9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комплекса подготовительных мероприятий, в том числе подготовка положений и инст</w:t>
      </w:r>
      <w:bookmarkStart w:id="0" w:name="_GoBack"/>
      <w:bookmarkEnd w:id="0"/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рукций, регламентирующих процесс обучения различных категорий персонала, и назначение ответственных. Формирование учебных групп.</w:t>
      </w:r>
    </w:p>
    <w:p w14:paraId="2F5B8732" w14:textId="1E0E457B" w:rsidR="00C72F93" w:rsidRPr="00FD266D" w:rsidRDefault="00C72F93" w:rsidP="00C72F9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обучения. Текущий контроль. Обеспечение бесперебойной реализации учебной программы.</w:t>
      </w:r>
    </w:p>
    <w:p w14:paraId="60A5D99A" w14:textId="7E82BCF9" w:rsidR="00C72F93" w:rsidRPr="00FD266D" w:rsidRDefault="00C72F93" w:rsidP="00C72F9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 этапе контроля реализуются следующие направления:</w:t>
      </w:r>
    </w:p>
    <w:p w14:paraId="0B057A54" w14:textId="1CCCAFD8" w:rsidR="00C72F93" w:rsidRPr="00FD266D" w:rsidRDefault="00C72F93" w:rsidP="00C72F9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качества образовательных услуг сторонних организаций.</w:t>
      </w:r>
    </w:p>
    <w:p w14:paraId="6B833D5C" w14:textId="42B61D93" w:rsidR="00C72F93" w:rsidRPr="00FD266D" w:rsidRDefault="00C72F93" w:rsidP="00C72F9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эффективности обучения на рабочих местах.</w:t>
      </w:r>
    </w:p>
    <w:p w14:paraId="3ACA63EA" w14:textId="73777486" w:rsidR="00C72F93" w:rsidRPr="00FD266D" w:rsidRDefault="00C72F93" w:rsidP="00C72F9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Контроль эффективности результатов обучения вне организации.</w:t>
      </w:r>
    </w:p>
    <w:p w14:paraId="05EEDA6F" w14:textId="3211B578" w:rsidR="00C72F93" w:rsidRPr="00FD266D" w:rsidRDefault="00C72F93" w:rsidP="00C72F9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 отношения сотрудников и руководителей подразделений к обучению.</w:t>
      </w:r>
    </w:p>
    <w:p w14:paraId="5FC741E2" w14:textId="730C7B2E" w:rsidR="00C72F93" w:rsidRPr="00FD266D" w:rsidRDefault="00C72F93" w:rsidP="00C72F9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66D">
        <w:rPr>
          <w:rFonts w:ascii="Times New Roman" w:hAnsi="Times New Roman" w:cs="Times New Roman"/>
          <w:color w:val="000000" w:themeColor="text1"/>
          <w:sz w:val="28"/>
          <w:szCs w:val="28"/>
        </w:rPr>
        <w:t>Аудит затрат на корпоративное обучение.</w:t>
      </w:r>
    </w:p>
    <w:p w14:paraId="0CFC57D2" w14:textId="77777777" w:rsidR="00C72F93" w:rsidRPr="00FD266D" w:rsidRDefault="00C72F93" w:rsidP="00C72F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72F93" w:rsidRPr="00FD2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B317C"/>
    <w:multiLevelType w:val="hybridMultilevel"/>
    <w:tmpl w:val="20222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62DC"/>
    <w:multiLevelType w:val="hybridMultilevel"/>
    <w:tmpl w:val="E08293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1765C"/>
    <w:multiLevelType w:val="hybridMultilevel"/>
    <w:tmpl w:val="F99EC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4A"/>
    <w:rsid w:val="0087674A"/>
    <w:rsid w:val="00984E41"/>
    <w:rsid w:val="00A91EC4"/>
    <w:rsid w:val="00C72F93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5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2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72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2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2022-06-26T12:30:00Z</dcterms:created>
  <dcterms:modified xsi:type="dcterms:W3CDTF">2022-06-26T12:30:00Z</dcterms:modified>
</cp:coreProperties>
</file>