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322A7" w14:textId="4721634F" w:rsidR="00EA465F" w:rsidRPr="00D27067" w:rsidRDefault="00EA465F" w:rsidP="00D27067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D27067">
        <w:rPr>
          <w:rFonts w:ascii="Times New Roman" w:hAnsi="Times New Roman" w:cs="Times New Roman"/>
          <w:b/>
          <w:color w:val="000000" w:themeColor="text1"/>
        </w:rPr>
        <w:t xml:space="preserve">Построение ИТ-инфраструктуры на основе </w:t>
      </w:r>
      <w:proofErr w:type="gramStart"/>
      <w:r w:rsidRPr="00D27067">
        <w:rPr>
          <w:rFonts w:ascii="Times New Roman" w:hAnsi="Times New Roman" w:cs="Times New Roman"/>
          <w:b/>
          <w:color w:val="000000" w:themeColor="text1"/>
        </w:rPr>
        <w:t>сервис-ориентированной</w:t>
      </w:r>
      <w:proofErr w:type="gramEnd"/>
      <w:r w:rsidRPr="00D27067">
        <w:rPr>
          <w:rFonts w:ascii="Times New Roman" w:hAnsi="Times New Roman" w:cs="Times New Roman"/>
          <w:b/>
          <w:color w:val="000000" w:themeColor="text1"/>
        </w:rPr>
        <w:t xml:space="preserve"> архитектуры</w:t>
      </w:r>
    </w:p>
    <w:p w14:paraId="6FE20F52" w14:textId="77777777" w:rsidR="00D27067" w:rsidRDefault="00D27067" w:rsidP="00EA465F">
      <w:pPr>
        <w:rPr>
          <w:b/>
          <w:bCs/>
          <w:lang w:val="en-US"/>
        </w:rPr>
      </w:pPr>
      <w:bookmarkStart w:id="0" w:name="_GoBack"/>
      <w:bookmarkEnd w:id="0"/>
    </w:p>
    <w:p w14:paraId="3B0926D3" w14:textId="109D1813" w:rsidR="00E43862" w:rsidRPr="00D27067" w:rsidRDefault="00EA465F" w:rsidP="00EA465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</w:rPr>
        <w:t>ИТ-инфраструктура предприятия (организации)</w:t>
      </w:r>
      <w:r w:rsidRPr="00D27067">
        <w:rPr>
          <w:rFonts w:ascii="Times New Roman" w:hAnsi="Times New Roman" w:cs="Times New Roman"/>
          <w:sz w:val="28"/>
        </w:rPr>
        <w:t xml:space="preserve"> — это единый комплекс программных, технических, коммуникационных, информационных и организационно-технологических средств обеспечения функционирования предприятия, а также средств управления ими.</w:t>
      </w:r>
    </w:p>
    <w:p w14:paraId="75B13A7C" w14:textId="7EFA9CED" w:rsidR="00EA465F" w:rsidRPr="00D27067" w:rsidRDefault="001D5D1F" w:rsidP="00EA465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</w:rPr>
        <w:t>Ключевые критерии качественной ИТ-инфраструктуры</w:t>
      </w:r>
      <w:r w:rsidRPr="00D27067">
        <w:rPr>
          <w:rFonts w:ascii="Times New Roman" w:hAnsi="Times New Roman" w:cs="Times New Roman"/>
          <w:sz w:val="28"/>
        </w:rPr>
        <w:t xml:space="preserve"> — доступность, надёжность, безопасность, адаптивность, эффективность.</w:t>
      </w:r>
    </w:p>
    <w:p w14:paraId="46036BBE" w14:textId="77777777" w:rsidR="00EA465F" w:rsidRPr="00D27067" w:rsidRDefault="00EA465F" w:rsidP="00EA465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</w:rPr>
        <w:t>Базовая инфраструктура</w:t>
      </w:r>
      <w:r w:rsidRPr="00D27067">
        <w:rPr>
          <w:rFonts w:ascii="Times New Roman" w:hAnsi="Times New Roman" w:cs="Times New Roman"/>
          <w:sz w:val="28"/>
        </w:rPr>
        <w:t xml:space="preserve"> удовлетворяет базовые потребности организации в сервисах, необходимых для работы, и является платформой для поддержки и развертывания служб и приложений, критичных для бизнеса компании.</w:t>
      </w:r>
    </w:p>
    <w:p w14:paraId="73C6E898" w14:textId="1D1C4049" w:rsidR="00EA465F" w:rsidRPr="00D27067" w:rsidRDefault="00EA465F" w:rsidP="00EA465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</w:rPr>
        <w:t>Дополнительная инфраструктура</w:t>
      </w:r>
      <w:r w:rsidRPr="00D27067">
        <w:rPr>
          <w:rFonts w:ascii="Times New Roman" w:hAnsi="Times New Roman" w:cs="Times New Roman"/>
          <w:sz w:val="28"/>
        </w:rPr>
        <w:t xml:space="preserve"> предоставляет сервисы и службы, необходимые для решения конкретных бизнес-задач.</w:t>
      </w:r>
    </w:p>
    <w:p w14:paraId="5B2EA1FB" w14:textId="77777777" w:rsidR="001D5D1F" w:rsidRPr="00D27067" w:rsidRDefault="001D5D1F" w:rsidP="001D5D1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</w:rPr>
        <w:t>Основные этапы построения/модернизации ИТ-инфраструктуры</w:t>
      </w:r>
      <w:r w:rsidRPr="00D27067">
        <w:rPr>
          <w:rFonts w:ascii="Times New Roman" w:hAnsi="Times New Roman" w:cs="Times New Roman"/>
          <w:sz w:val="28"/>
        </w:rPr>
        <w:t xml:space="preserve"> — определение приоритетов бизнеса, определение спектра задач и целей по информатизации бизнеса, анализ существующей ИТ-инфраструктуры и существующих бизнес-процессов, разработка проекта и подготовка спецификаций, взаимодействие с партнерами и поставщиками, развёртывание интегрируемого решения, ввод в эксплуатацию и программно-техническая поддержка.</w:t>
      </w:r>
    </w:p>
    <w:p w14:paraId="598E9B7F" w14:textId="004436B7" w:rsidR="001D5D1F" w:rsidRPr="00D27067" w:rsidRDefault="001D5D1F" w:rsidP="001D5D1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  <w:lang w:val="en-US"/>
        </w:rPr>
        <w:t>Information</w:t>
      </w:r>
      <w:r w:rsidRPr="00D27067">
        <w:rPr>
          <w:rFonts w:ascii="Times New Roman" w:hAnsi="Times New Roman" w:cs="Times New Roman"/>
          <w:b/>
          <w:bCs/>
          <w:sz w:val="28"/>
        </w:rPr>
        <w:t xml:space="preserve"> </w:t>
      </w:r>
      <w:r w:rsidRPr="00D27067">
        <w:rPr>
          <w:rFonts w:ascii="Times New Roman" w:hAnsi="Times New Roman" w:cs="Times New Roman"/>
          <w:b/>
          <w:bCs/>
          <w:sz w:val="28"/>
          <w:lang w:val="en-US"/>
        </w:rPr>
        <w:t>Technology</w:t>
      </w:r>
      <w:r w:rsidRPr="00D27067">
        <w:rPr>
          <w:rFonts w:ascii="Times New Roman" w:hAnsi="Times New Roman" w:cs="Times New Roman"/>
          <w:b/>
          <w:bCs/>
          <w:sz w:val="28"/>
        </w:rPr>
        <w:t xml:space="preserve"> </w:t>
      </w:r>
      <w:r w:rsidRPr="00D27067">
        <w:rPr>
          <w:rFonts w:ascii="Times New Roman" w:hAnsi="Times New Roman" w:cs="Times New Roman"/>
          <w:b/>
          <w:bCs/>
          <w:sz w:val="28"/>
          <w:lang w:val="en-US"/>
        </w:rPr>
        <w:t>Service</w:t>
      </w:r>
      <w:r w:rsidRPr="00D27067">
        <w:rPr>
          <w:rFonts w:ascii="Times New Roman" w:hAnsi="Times New Roman" w:cs="Times New Roman"/>
          <w:b/>
          <w:bCs/>
          <w:sz w:val="28"/>
        </w:rPr>
        <w:t xml:space="preserve"> </w:t>
      </w:r>
      <w:r w:rsidRPr="00D27067">
        <w:rPr>
          <w:rFonts w:ascii="Times New Roman" w:hAnsi="Times New Roman" w:cs="Times New Roman"/>
          <w:b/>
          <w:bCs/>
          <w:sz w:val="28"/>
          <w:lang w:val="en-US"/>
        </w:rPr>
        <w:t>Management</w:t>
      </w:r>
      <w:r w:rsidRPr="00D27067">
        <w:rPr>
          <w:rFonts w:ascii="Times New Roman" w:hAnsi="Times New Roman" w:cs="Times New Roman"/>
          <w:b/>
          <w:bCs/>
          <w:sz w:val="28"/>
        </w:rPr>
        <w:t xml:space="preserve"> (ITSM)</w:t>
      </w:r>
      <w:r w:rsidRPr="00D27067">
        <w:rPr>
          <w:rFonts w:ascii="Times New Roman" w:hAnsi="Times New Roman" w:cs="Times New Roman"/>
          <w:sz w:val="28"/>
        </w:rPr>
        <w:t xml:space="preserve"> — это стратегия и подход к построению и организации работы службы ИТ, с целю наиболее эффективного решения бизнес-задач компании, сфокусированная на предоставлении услуг и ориентированная на потребителя этих сервисов.</w:t>
      </w:r>
    </w:p>
    <w:p w14:paraId="53F3B543" w14:textId="228EF2F1" w:rsidR="001D5D1F" w:rsidRPr="00D27067" w:rsidRDefault="001D5D1F" w:rsidP="001D5D1F">
      <w:pPr>
        <w:rPr>
          <w:rFonts w:ascii="Times New Roman" w:hAnsi="Times New Roman" w:cs="Times New Roman"/>
          <w:sz w:val="28"/>
        </w:rPr>
      </w:pPr>
      <w:r w:rsidRPr="00D27067">
        <w:rPr>
          <w:rFonts w:ascii="Times New Roman" w:hAnsi="Times New Roman" w:cs="Times New Roman"/>
          <w:b/>
          <w:bCs/>
          <w:sz w:val="28"/>
        </w:rPr>
        <w:t>Менеджер процесса (</w:t>
      </w:r>
      <w:r w:rsidRPr="00D27067">
        <w:rPr>
          <w:rFonts w:ascii="Times New Roman" w:hAnsi="Times New Roman" w:cs="Times New Roman"/>
          <w:b/>
          <w:bCs/>
          <w:sz w:val="28"/>
          <w:lang w:val="en-US"/>
        </w:rPr>
        <w:t>Process</w:t>
      </w:r>
      <w:r w:rsidRPr="00D27067">
        <w:rPr>
          <w:rFonts w:ascii="Times New Roman" w:hAnsi="Times New Roman" w:cs="Times New Roman"/>
          <w:b/>
          <w:bCs/>
          <w:sz w:val="28"/>
        </w:rPr>
        <w:t xml:space="preserve"> </w:t>
      </w:r>
      <w:r w:rsidRPr="00D27067">
        <w:rPr>
          <w:rFonts w:ascii="Times New Roman" w:hAnsi="Times New Roman" w:cs="Times New Roman"/>
          <w:b/>
          <w:bCs/>
          <w:sz w:val="28"/>
          <w:lang w:val="en-US"/>
        </w:rPr>
        <w:t>Owner</w:t>
      </w:r>
      <w:r w:rsidRPr="00D27067">
        <w:rPr>
          <w:rFonts w:ascii="Times New Roman" w:hAnsi="Times New Roman" w:cs="Times New Roman"/>
          <w:b/>
          <w:bCs/>
          <w:sz w:val="28"/>
        </w:rPr>
        <w:t>)</w:t>
      </w:r>
      <w:r w:rsidRPr="00D27067">
        <w:rPr>
          <w:rFonts w:ascii="Times New Roman" w:hAnsi="Times New Roman" w:cs="Times New Roman"/>
          <w:sz w:val="28"/>
        </w:rPr>
        <w:t xml:space="preserve"> — сотрудник, который контролирует выполнение процесса от начала и до конца.</w:t>
      </w:r>
    </w:p>
    <w:p w14:paraId="610AC4D7" w14:textId="77777777" w:rsidR="001D5D1F" w:rsidRPr="00D27067" w:rsidRDefault="001D5D1F" w:rsidP="001D5D1F">
      <w:pPr>
        <w:rPr>
          <w:rFonts w:ascii="Times New Roman" w:hAnsi="Times New Roman" w:cs="Times New Roman"/>
          <w:sz w:val="28"/>
        </w:rPr>
      </w:pPr>
    </w:p>
    <w:sectPr w:rsidR="001D5D1F" w:rsidRPr="00D270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570B2" w14:textId="77777777" w:rsidR="00EB2BF4" w:rsidRDefault="00EB2BF4" w:rsidP="00EA465F">
      <w:pPr>
        <w:spacing w:after="0" w:line="240" w:lineRule="auto"/>
      </w:pPr>
      <w:r>
        <w:separator/>
      </w:r>
    </w:p>
  </w:endnote>
  <w:endnote w:type="continuationSeparator" w:id="0">
    <w:p w14:paraId="6DEBF529" w14:textId="77777777" w:rsidR="00EB2BF4" w:rsidRDefault="00EB2BF4" w:rsidP="00EA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7F59F" w14:textId="77777777" w:rsidR="00EB2BF4" w:rsidRDefault="00EB2BF4" w:rsidP="00EA465F">
      <w:pPr>
        <w:spacing w:after="0" w:line="240" w:lineRule="auto"/>
      </w:pPr>
      <w:r>
        <w:separator/>
      </w:r>
    </w:p>
  </w:footnote>
  <w:footnote w:type="continuationSeparator" w:id="0">
    <w:p w14:paraId="6154272F" w14:textId="77777777" w:rsidR="00EB2BF4" w:rsidRDefault="00EB2BF4" w:rsidP="00EA4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C9"/>
    <w:rsid w:val="001D5D1F"/>
    <w:rsid w:val="00220AC9"/>
    <w:rsid w:val="009F1BDA"/>
    <w:rsid w:val="00D27067"/>
    <w:rsid w:val="00E43862"/>
    <w:rsid w:val="00EA465F"/>
    <w:rsid w:val="00EB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AC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65F"/>
  </w:style>
  <w:style w:type="paragraph" w:styleId="a5">
    <w:name w:val="footer"/>
    <w:basedOn w:val="a"/>
    <w:link w:val="a6"/>
    <w:uiPriority w:val="99"/>
    <w:unhideWhenUsed/>
    <w:rsid w:val="00EA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65F"/>
  </w:style>
  <w:style w:type="character" w:customStyle="1" w:styleId="10">
    <w:name w:val="Заголовок 1 Знак"/>
    <w:basedOn w:val="a0"/>
    <w:link w:val="1"/>
    <w:uiPriority w:val="9"/>
    <w:rsid w:val="00EA4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6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465F"/>
  </w:style>
  <w:style w:type="paragraph" w:styleId="a5">
    <w:name w:val="footer"/>
    <w:basedOn w:val="a"/>
    <w:link w:val="a6"/>
    <w:uiPriority w:val="99"/>
    <w:unhideWhenUsed/>
    <w:rsid w:val="00EA4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465F"/>
  </w:style>
  <w:style w:type="character" w:customStyle="1" w:styleId="10">
    <w:name w:val="Заголовок 1 Знак"/>
    <w:basedOn w:val="a0"/>
    <w:link w:val="1"/>
    <w:uiPriority w:val="9"/>
    <w:rsid w:val="00EA4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Moiseenko</dc:creator>
  <cp:lastModifiedBy>Андрей</cp:lastModifiedBy>
  <cp:revision>2</cp:revision>
  <dcterms:created xsi:type="dcterms:W3CDTF">2021-12-22T15:52:00Z</dcterms:created>
  <dcterms:modified xsi:type="dcterms:W3CDTF">2021-12-22T15:52:00Z</dcterms:modified>
</cp:coreProperties>
</file>