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A774" w14:textId="77777777" w:rsidR="00B25845" w:rsidRPr="00B25845" w:rsidRDefault="00B25845" w:rsidP="00B25845">
      <w:pPr>
        <w:rPr>
          <w:u w:val="single"/>
        </w:rPr>
      </w:pPr>
      <w:r w:rsidRPr="00B25845">
        <w:rPr>
          <w:u w:val="single"/>
        </w:rPr>
        <w:t xml:space="preserve">1. Introducción del producto: </w:t>
      </w:r>
    </w:p>
    <w:p w14:paraId="50A6D167" w14:textId="38225CAD" w:rsidR="00B25845" w:rsidRPr="00B25845" w:rsidRDefault="00B25845" w:rsidP="00B25845">
      <w:pPr>
        <w:rPr>
          <w:lang w:val="es-ES"/>
        </w:rPr>
      </w:pPr>
      <w:r>
        <w:t>El</w:t>
      </w:r>
      <w:r w:rsidRPr="00B25845">
        <w:rPr>
          <w:lang w:val="es-ES"/>
        </w:rPr>
        <w:t xml:space="preserve"> Sistema de Venta –Inventario (SVI) desarrollado para la empresa </w:t>
      </w:r>
      <w:r>
        <w:rPr>
          <w:lang w:val="es-ES"/>
        </w:rPr>
        <w:t xml:space="preserve">&lt;  &gt;, el cual está </w:t>
      </w:r>
      <w:r w:rsidRPr="00B25845">
        <w:rPr>
          <w:lang w:val="es-ES"/>
        </w:rPr>
        <w:t xml:space="preserve"> construido </w:t>
      </w:r>
      <w:r>
        <w:rPr>
          <w:lang w:val="es-ES"/>
        </w:rPr>
        <w:t xml:space="preserve"> para llevar un mejor control del inventario, así como las ventas que este realiza. Así mismo servirá como </w:t>
      </w:r>
      <w:r w:rsidRPr="00B25845">
        <w:rPr>
          <w:lang w:val="es-ES"/>
        </w:rPr>
        <w:t>una herramienta que va a facilitar la interacción Interfaz-Usuario en situaciones de la vida cotidiana para poder agilizar el trabajo realizado en la empresa.</w:t>
      </w:r>
    </w:p>
    <w:p w14:paraId="10DF1AA3" w14:textId="11FC94C8" w:rsidR="00B25845" w:rsidRDefault="00B25845" w:rsidP="001123B1">
      <w:pPr>
        <w:spacing w:line="240" w:lineRule="auto"/>
      </w:pPr>
      <w:r w:rsidRPr="00B25845">
        <w:rPr>
          <w:u w:val="single"/>
        </w:rPr>
        <w:t>2. Planes del producto</w:t>
      </w:r>
      <w:r w:rsidRPr="00B25845">
        <w:t>:</w:t>
      </w:r>
    </w:p>
    <w:p w14:paraId="17C1A648" w14:textId="7C00FB46" w:rsidR="00753D5A" w:rsidRDefault="00D73AB3" w:rsidP="00B25845">
      <w:pPr>
        <w:spacing w:line="240" w:lineRule="auto"/>
      </w:pPr>
      <w:r>
        <w:t>Enero</w:t>
      </w:r>
      <w:r w:rsidR="00766DAE">
        <w:t xml:space="preserve">: Analizar lo que desea </w:t>
      </w:r>
      <w:r w:rsidR="00201DBF">
        <w:t>la empresa, para poder comenzar y lograr ver lo que se puede cumplir a tiempo y en forma en cada avance que se le entregue a la empresa.</w:t>
      </w:r>
    </w:p>
    <w:p w14:paraId="296731C5" w14:textId="14998B8E" w:rsidR="001978C1" w:rsidRDefault="001123B1" w:rsidP="00B25845">
      <w:pPr>
        <w:spacing w:line="240" w:lineRule="auto"/>
      </w:pPr>
      <w:r>
        <w:t>Febrero</w:t>
      </w:r>
      <w:r w:rsidR="00201DBF">
        <w:t>:</w:t>
      </w:r>
      <w:r w:rsidR="00EA038E">
        <w:t xml:space="preserve"> </w:t>
      </w:r>
      <w:r w:rsidR="009E09B6">
        <w:t xml:space="preserve">Realizar adecuadamente el estudio de Factibilidad, para </w:t>
      </w:r>
      <w:r w:rsidR="00271001">
        <w:t xml:space="preserve">obtener datos correctos sobre </w:t>
      </w:r>
      <w:r w:rsidR="004B580B" w:rsidRPr="004B580B">
        <w:t xml:space="preserve"> el </w:t>
      </w:r>
      <w:hyperlink r:id="rId8" w:tooltip="Análisis bursátil" w:history="1">
        <w:r w:rsidR="004B580B" w:rsidRPr="004B580B">
          <w:t>análisis</w:t>
        </w:r>
      </w:hyperlink>
      <w:r w:rsidR="004B580B" w:rsidRPr="004B580B">
        <w:t> </w:t>
      </w:r>
      <w:hyperlink r:id="rId9" w:tooltip="Financiero" w:history="1">
        <w:r w:rsidR="004B580B" w:rsidRPr="004B580B">
          <w:t>financiero</w:t>
        </w:r>
      </w:hyperlink>
      <w:r w:rsidR="004B580B" w:rsidRPr="004B580B">
        <w:t>, </w:t>
      </w:r>
      <w:hyperlink r:id="rId10" w:tooltip="Económico" w:history="1">
        <w:r w:rsidR="004B580B" w:rsidRPr="004B580B">
          <w:t>económico</w:t>
        </w:r>
      </w:hyperlink>
      <w:r w:rsidR="004B580B" w:rsidRPr="004B580B">
        <w:t> y </w:t>
      </w:r>
      <w:hyperlink r:id="rId11" w:tooltip="Social" w:history="1">
        <w:r w:rsidR="004B580B" w:rsidRPr="004B580B">
          <w:t>social</w:t>
        </w:r>
      </w:hyperlink>
      <w:r w:rsidR="004B580B" w:rsidRPr="004B580B">
        <w:t> de</w:t>
      </w:r>
      <w:r w:rsidR="001978C1">
        <w:t>l desarrollo del S</w:t>
      </w:r>
      <w:r w:rsidR="007B3AAC">
        <w:t>W</w:t>
      </w:r>
      <w:r w:rsidR="001978C1">
        <w:t>.</w:t>
      </w:r>
    </w:p>
    <w:p w14:paraId="5A732D60" w14:textId="4E44A8AA" w:rsidR="00E24D85" w:rsidRDefault="001123B1" w:rsidP="00B25845">
      <w:pPr>
        <w:spacing w:line="240" w:lineRule="auto"/>
      </w:pPr>
      <w:r>
        <w:t>Marzo:</w:t>
      </w:r>
      <w:r w:rsidR="00E24D85">
        <w:t xml:space="preserve"> Empezar Desarrollo de la BD , adecuándonos a</w:t>
      </w:r>
      <w:r w:rsidR="002E3DF5">
        <w:t>l modelo MER</w:t>
      </w:r>
      <w:r w:rsidR="00AD577A">
        <w:t xml:space="preserve">. Seguido de una junta con el equipo para detalles de la </w:t>
      </w:r>
      <w:r w:rsidR="00302BD6">
        <w:t>mismo BD</w:t>
      </w:r>
      <w:r w:rsidR="00AD577A">
        <w:t xml:space="preserve">. </w:t>
      </w:r>
    </w:p>
    <w:p w14:paraId="188642D6" w14:textId="24482637" w:rsidR="001123B1" w:rsidRDefault="001123B1" w:rsidP="00B25845">
      <w:pPr>
        <w:spacing w:line="240" w:lineRule="auto"/>
      </w:pPr>
      <w:r>
        <w:t>Abril:</w:t>
      </w:r>
      <w:r w:rsidR="00E935DE">
        <w:t xml:space="preserve"> Se realizaran </w:t>
      </w:r>
      <w:r w:rsidR="00FE1835">
        <w:t>pruebas del Sistema con el cliente, para obtener la evaluación del Sistema</w:t>
      </w:r>
      <w:r w:rsidR="00B82FA8">
        <w:t xml:space="preserve"> y poder corregir detalles del sistema.</w:t>
      </w:r>
    </w:p>
    <w:p w14:paraId="5A0D8A99" w14:textId="4763BB07" w:rsidR="00B25845" w:rsidRDefault="001123B1" w:rsidP="00B25845">
      <w:pPr>
        <w:spacing w:line="240" w:lineRule="auto"/>
      </w:pPr>
      <w:r>
        <w:t>Mayo:</w:t>
      </w:r>
      <w:r w:rsidR="00B82FA8">
        <w:t xml:space="preserve"> Se implementara </w:t>
      </w:r>
      <w:r w:rsidR="004058BE">
        <w:t xml:space="preserve">el sistema </w:t>
      </w:r>
      <w:r w:rsidR="004D13EF">
        <w:t xml:space="preserve">finalizado </w:t>
      </w:r>
      <w:r w:rsidR="004058BE">
        <w:t>con el cliente, teniendo en cuenta que este tiene una garantía de 3meses</w:t>
      </w:r>
      <w:r w:rsidR="004D13EF">
        <w:t>, para errores o detalles.</w:t>
      </w:r>
    </w:p>
    <w:p w14:paraId="548AEFF0" w14:textId="77777777" w:rsidR="00B25845" w:rsidRPr="00B25845" w:rsidRDefault="00B25845" w:rsidP="00B25845">
      <w:pPr>
        <w:spacing w:line="240" w:lineRule="auto"/>
        <w:rPr>
          <w:u w:val="single"/>
        </w:rPr>
      </w:pPr>
      <w:r w:rsidRPr="00B25845">
        <w:rPr>
          <w:u w:val="single"/>
        </w:rPr>
        <w:t>3. Descripciones de procesos:</w:t>
      </w:r>
    </w:p>
    <w:p w14:paraId="37C8F1CB" w14:textId="33E0954E" w:rsidR="00B25845" w:rsidRDefault="00F40B7F" w:rsidP="00B25845">
      <w:pPr>
        <w:spacing w:line="240" w:lineRule="auto"/>
      </w:pPr>
      <w:r w:rsidRPr="00F40B7F">
        <w:t>Los estándares deben entregar valor, en la forma de calidad aumentada del producto</w:t>
      </w:r>
      <w:bookmarkStart w:id="0" w:name="_GoBack"/>
      <w:bookmarkEnd w:id="0"/>
      <w:r w:rsidRPr="00F40B7F">
        <w:t>.</w:t>
      </w:r>
      <w:r w:rsidR="008B2E58">
        <w:t xml:space="preserve"> Como lo serán:</w:t>
      </w:r>
    </w:p>
    <w:p w14:paraId="7814DB16" w14:textId="2855395E" w:rsidR="00742B95" w:rsidRDefault="008B2E58" w:rsidP="00B25845">
      <w:pPr>
        <w:spacing w:line="240" w:lineRule="auto"/>
      </w:pPr>
      <w:r>
        <w:t xml:space="preserve">Formato de revisión de diseño, </w:t>
      </w:r>
      <w:r w:rsidR="00403B1E">
        <w:t>Estructura de documento de requerimientos, Formato de plan de proyecto, Formato de solicitud de cambio.</w:t>
      </w:r>
      <w:r w:rsidR="00742B95">
        <w:t xml:space="preserve"> </w:t>
      </w:r>
    </w:p>
    <w:p w14:paraId="49CCABED" w14:textId="74A767C1" w:rsidR="008B2E58" w:rsidRDefault="00403B1E" w:rsidP="00B25845">
      <w:pPr>
        <w:spacing w:line="240" w:lineRule="auto"/>
      </w:pPr>
      <w:r>
        <w:t>Revisión</w:t>
      </w:r>
      <w:r w:rsidR="006C32BD">
        <w:t xml:space="preserve"> de diseño, </w:t>
      </w:r>
      <w:r w:rsidR="00F84139">
        <w:t xml:space="preserve">Procesos de liberación de versión, aprobación de cambios </w:t>
      </w:r>
      <w:r w:rsidR="00D961B6">
        <w:t>y el registro de prueba.</w:t>
      </w:r>
    </w:p>
    <w:p w14:paraId="00E3633B" w14:textId="0377DBCF" w:rsidR="00D62A5A" w:rsidRPr="00B25845" w:rsidRDefault="00481769" w:rsidP="00481769">
      <w:pPr>
        <w:spacing w:line="240" w:lineRule="auto"/>
      </w:pPr>
      <w:r w:rsidRPr="00A062B6">
        <w:rPr>
          <w:b/>
        </w:rPr>
        <w:t>ISO 25000</w:t>
      </w:r>
      <w:r w:rsidR="00AA78AB">
        <w:t xml:space="preserve"> e</w:t>
      </w:r>
      <w:r>
        <w:t>l organismo que la regul</w:t>
      </w:r>
      <w:r w:rsidR="00AA78AB">
        <w:t xml:space="preserve">a es </w:t>
      </w:r>
      <w:r>
        <w:t>ISO</w:t>
      </w:r>
      <w:r w:rsidR="00AA78AB">
        <w:t>, dicho estándar establece</w:t>
      </w:r>
      <w:r>
        <w:t xml:space="preserve"> un modelo de calidad para el producto del software, además de definir la evaluación de la calidad del producto.</w:t>
      </w:r>
    </w:p>
    <w:sectPr w:rsidR="00D62A5A" w:rsidRPr="00B2584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1D1B2" w14:textId="77777777" w:rsidR="004F12EB" w:rsidRDefault="004F12EB" w:rsidP="00A436CD">
      <w:pPr>
        <w:spacing w:after="0" w:line="240" w:lineRule="auto"/>
      </w:pPr>
      <w:r>
        <w:separator/>
      </w:r>
    </w:p>
  </w:endnote>
  <w:endnote w:type="continuationSeparator" w:id="0">
    <w:p w14:paraId="1DCE0CA2" w14:textId="77777777" w:rsidR="004F12EB" w:rsidRDefault="004F12EB" w:rsidP="00A4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0F52" w14:textId="77777777" w:rsidR="004F12EB" w:rsidRDefault="004F12EB" w:rsidP="00A436CD">
      <w:pPr>
        <w:spacing w:after="0" w:line="240" w:lineRule="auto"/>
      </w:pPr>
      <w:r>
        <w:separator/>
      </w:r>
    </w:p>
  </w:footnote>
  <w:footnote w:type="continuationSeparator" w:id="0">
    <w:p w14:paraId="62CAA414" w14:textId="77777777" w:rsidR="004F12EB" w:rsidRDefault="004F12EB" w:rsidP="00A4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5" w:type="dxa"/>
      <w:tblInd w:w="-62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375"/>
      <w:gridCol w:w="6390"/>
    </w:tblGrid>
    <w:tr w:rsidR="00A436CD" w14:paraId="0F0734C7" w14:textId="77777777" w:rsidTr="005B690C">
      <w:trPr>
        <w:trHeight w:val="300"/>
      </w:trPr>
      <w:tc>
        <w:tcPr>
          <w:tcW w:w="3375" w:type="dxa"/>
          <w:vMerge w:val="restart"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0BAF60C1" w14:textId="77777777" w:rsidR="00A436CD" w:rsidRDefault="00A436CD" w:rsidP="00A436CD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51442D12" wp14:editId="3F81EE38">
                <wp:extent cx="1410653" cy="1415451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653" cy="1415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i/>
              <w:sz w:val="18"/>
              <w:szCs w:val="18"/>
            </w:rPr>
            <w:t>Administración de Proyecto:</w:t>
          </w:r>
        </w:p>
        <w:p w14:paraId="621F82CF" w14:textId="77777777" w:rsidR="00A436CD" w:rsidRDefault="00A436CD" w:rsidP="00A436CD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 Barajas Rangel Juan de Dios</w:t>
          </w:r>
        </w:p>
        <w:p w14:paraId="6DEA2FF7" w14:textId="77777777" w:rsidR="00A436CD" w:rsidRDefault="00A436CD" w:rsidP="00A436CD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 xml:space="preserve">-Rodriguez </w:t>
          </w:r>
          <w:proofErr w:type="spellStart"/>
          <w:r>
            <w:rPr>
              <w:rFonts w:ascii="Arial" w:eastAsia="Arial" w:hAnsi="Arial" w:cs="Arial"/>
              <w:i/>
              <w:sz w:val="18"/>
              <w:szCs w:val="18"/>
            </w:rPr>
            <w:t>Rodriguez</w:t>
          </w:r>
          <w:proofErr w:type="spellEnd"/>
          <w:r>
            <w:rPr>
              <w:rFonts w:ascii="Arial" w:eastAsia="Arial" w:hAnsi="Arial" w:cs="Arial"/>
              <w:i/>
              <w:sz w:val="18"/>
              <w:szCs w:val="18"/>
            </w:rPr>
            <w:t xml:space="preserve"> Mariam</w:t>
          </w:r>
        </w:p>
        <w:p w14:paraId="4C3EFEBB" w14:textId="77777777" w:rsidR="00A436CD" w:rsidRDefault="00A436CD" w:rsidP="00A436CD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-Hernández Alonso Andrey</w:t>
          </w:r>
        </w:p>
        <w:p w14:paraId="27BF2A45" w14:textId="77777777" w:rsidR="00A436CD" w:rsidRDefault="00A436CD" w:rsidP="00A436CD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-Rojas Colorado Iván Javier</w:t>
          </w:r>
        </w:p>
      </w:tc>
      <w:tc>
        <w:tcPr>
          <w:tcW w:w="6390" w:type="dxa"/>
          <w:tcBorders>
            <w:top w:val="single" w:sz="12" w:space="0" w:color="007F00"/>
            <w:left w:val="nil"/>
            <w:bottom w:val="single" w:sz="8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6BC566D7" w14:textId="77777777" w:rsidR="00A436CD" w:rsidRDefault="00A436CD" w:rsidP="00A436CD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PROYECTO        </w:t>
          </w:r>
          <w:r>
            <w:rPr>
              <w:rFonts w:ascii="Arial" w:eastAsia="Arial" w:hAnsi="Arial" w:cs="Arial"/>
              <w:b/>
              <w:sz w:val="18"/>
              <w:szCs w:val="18"/>
            </w:rPr>
            <w:tab/>
            <w:t>Calidad de Software</w:t>
          </w:r>
        </w:p>
      </w:tc>
    </w:tr>
    <w:tr w:rsidR="00A436CD" w14:paraId="0D8D4458" w14:textId="77777777" w:rsidTr="005B690C">
      <w:trPr>
        <w:trHeight w:val="230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28074B6" w14:textId="77777777" w:rsidR="00A436CD" w:rsidRDefault="00A436CD" w:rsidP="00A436CD">
          <w:pPr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8" w:space="0" w:color="0000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350A295C" w14:textId="57BB5F89" w:rsidR="00A436CD" w:rsidRDefault="00A436CD" w:rsidP="00A436CD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Nombre del documento   </w:t>
          </w:r>
          <w:r>
            <w:rPr>
              <w:rFonts w:ascii="Arial" w:eastAsia="Arial" w:hAnsi="Arial" w:cs="Arial"/>
              <w:sz w:val="18"/>
              <w:szCs w:val="18"/>
            </w:rPr>
            <w:tab/>
          </w:r>
          <w:r w:rsidR="007348F5">
            <w:rPr>
              <w:rFonts w:ascii="Arial" w:eastAsia="Arial" w:hAnsi="Arial" w:cs="Arial"/>
              <w:b/>
              <w:sz w:val="18"/>
              <w:szCs w:val="18"/>
            </w:rPr>
            <w:t>Plan de Calidad</w:t>
          </w:r>
        </w:p>
        <w:p w14:paraId="61E16D96" w14:textId="77777777" w:rsidR="00A436CD" w:rsidRDefault="00A436CD" w:rsidP="00A436CD">
          <w:pPr>
            <w:spacing w:before="60" w:line="276" w:lineRule="auto"/>
            <w:ind w:right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14:paraId="2035F20E" w14:textId="77777777" w:rsidR="00A436CD" w:rsidRDefault="00A436CD" w:rsidP="00A436CD">
          <w:pPr>
            <w:spacing w:before="60" w:line="276" w:lineRule="auto"/>
            <w:ind w:right="17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Número documento    / Versión     </w:t>
          </w:r>
          <w:r>
            <w:rPr>
              <w:rFonts w:ascii="Arial" w:eastAsia="Arial" w:hAnsi="Arial" w:cs="Arial"/>
              <w:sz w:val="18"/>
              <w:szCs w:val="18"/>
            </w:rPr>
            <w:tab/>
            <w:t>CA /1.0</w:t>
          </w:r>
        </w:p>
        <w:p w14:paraId="5093BF67" w14:textId="13E7B299" w:rsidR="00A436CD" w:rsidRDefault="00A436CD" w:rsidP="00A436CD">
          <w:pPr>
            <w:spacing w:before="60" w:line="276" w:lineRule="auto"/>
            <w:ind w:right="17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Nombre archivo y ruta acceso</w:t>
          </w:r>
          <w:r w:rsidR="001C178F">
            <w:rPr>
              <w:rFonts w:ascii="Arial" w:eastAsia="Arial" w:hAnsi="Arial" w:cs="Arial"/>
              <w:sz w:val="18"/>
              <w:szCs w:val="18"/>
            </w:rPr>
            <w:t xml:space="preserve">          </w:t>
          </w:r>
          <w:r w:rsidR="001C178F">
            <w:t>MAR-001-P-11-4/19</w:t>
          </w:r>
        </w:p>
        <w:p w14:paraId="4F22B4B9" w14:textId="77777777" w:rsidR="00A436CD" w:rsidRDefault="00A436CD" w:rsidP="00A436CD">
          <w:pPr>
            <w:spacing w:before="60" w:line="276" w:lineRule="auto"/>
            <w:ind w:right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Fecha de creación      </w:t>
          </w:r>
          <w:r>
            <w:rPr>
              <w:rFonts w:ascii="Arial" w:eastAsia="Arial" w:hAnsi="Arial" w:cs="Arial"/>
              <w:sz w:val="18"/>
              <w:szCs w:val="18"/>
            </w:rPr>
            <w:tab/>
            <w:t xml:space="preserve">                             01/02/2019</w:t>
          </w:r>
        </w:p>
        <w:p w14:paraId="017C030A" w14:textId="77777777" w:rsidR="00A436CD" w:rsidRDefault="00A436CD" w:rsidP="00A436CD">
          <w:pPr>
            <w:spacing w:before="60" w:line="276" w:lineRule="auto"/>
            <w:ind w:right="10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Fecha de publicación </w:t>
          </w:r>
          <w:r>
            <w:rPr>
              <w:rFonts w:ascii="Arial" w:eastAsia="Arial" w:hAnsi="Arial" w:cs="Arial"/>
              <w:sz w:val="18"/>
              <w:szCs w:val="18"/>
            </w:rPr>
            <w:tab/>
            <w:t xml:space="preserve">                             01/02/2019</w:t>
          </w:r>
        </w:p>
      </w:tc>
    </w:tr>
    <w:tr w:rsidR="00A436CD" w14:paraId="1BD83A60" w14:textId="77777777" w:rsidTr="005B690C">
      <w:trPr>
        <w:trHeight w:val="58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F838FCD" w14:textId="77777777" w:rsidR="00A436CD" w:rsidRDefault="00A436CD" w:rsidP="00A436CD">
          <w:pPr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12" w:space="0" w:color="007F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75309AC7" w14:textId="77777777" w:rsidR="00A436CD" w:rsidRDefault="00A436CD" w:rsidP="00A436CD">
          <w:pPr>
            <w:spacing w:before="40" w:line="276" w:lineRule="auto"/>
            <w:ind w:left="20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Autor:</w:t>
          </w:r>
        </w:p>
        <w:p w14:paraId="64AEAAB8" w14:textId="77777777" w:rsidR="00A436CD" w:rsidRDefault="00A436CD" w:rsidP="00A436CD">
          <w:pPr>
            <w:spacing w:before="40" w:line="276" w:lineRule="auto"/>
            <w:ind w:left="92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Arturo García Pérez</w:t>
          </w:r>
        </w:p>
      </w:tc>
    </w:tr>
  </w:tbl>
  <w:p w14:paraId="12FCDEFD" w14:textId="77777777" w:rsidR="00A436CD" w:rsidRDefault="00A43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19B5"/>
    <w:multiLevelType w:val="hybridMultilevel"/>
    <w:tmpl w:val="D7A8F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45"/>
    <w:rsid w:val="000F64D1"/>
    <w:rsid w:val="001123B1"/>
    <w:rsid w:val="001978C1"/>
    <w:rsid w:val="001C178F"/>
    <w:rsid w:val="001C3E5A"/>
    <w:rsid w:val="00201DBF"/>
    <w:rsid w:val="00223CA2"/>
    <w:rsid w:val="00271001"/>
    <w:rsid w:val="002C443A"/>
    <w:rsid w:val="002E3DF5"/>
    <w:rsid w:val="00302BD6"/>
    <w:rsid w:val="0031468E"/>
    <w:rsid w:val="0034191A"/>
    <w:rsid w:val="00341D6B"/>
    <w:rsid w:val="003D5F59"/>
    <w:rsid w:val="003F475F"/>
    <w:rsid w:val="00403B1E"/>
    <w:rsid w:val="004058BE"/>
    <w:rsid w:val="00481769"/>
    <w:rsid w:val="004B580B"/>
    <w:rsid w:val="004D13EF"/>
    <w:rsid w:val="004D4B95"/>
    <w:rsid w:val="004F12EB"/>
    <w:rsid w:val="005A5420"/>
    <w:rsid w:val="006168D1"/>
    <w:rsid w:val="006676CB"/>
    <w:rsid w:val="006C32BD"/>
    <w:rsid w:val="007348F5"/>
    <w:rsid w:val="00742B95"/>
    <w:rsid w:val="00753D5A"/>
    <w:rsid w:val="00766DAE"/>
    <w:rsid w:val="007B3AAC"/>
    <w:rsid w:val="00834A02"/>
    <w:rsid w:val="00843E92"/>
    <w:rsid w:val="00866C46"/>
    <w:rsid w:val="008B2E58"/>
    <w:rsid w:val="0096738F"/>
    <w:rsid w:val="009E09B6"/>
    <w:rsid w:val="00A062B6"/>
    <w:rsid w:val="00A436CD"/>
    <w:rsid w:val="00AA78AB"/>
    <w:rsid w:val="00AC6E7D"/>
    <w:rsid w:val="00AD577A"/>
    <w:rsid w:val="00AE0E79"/>
    <w:rsid w:val="00AE1C99"/>
    <w:rsid w:val="00AF7940"/>
    <w:rsid w:val="00B25845"/>
    <w:rsid w:val="00B82FA8"/>
    <w:rsid w:val="00C221BB"/>
    <w:rsid w:val="00D62A5A"/>
    <w:rsid w:val="00D73AB3"/>
    <w:rsid w:val="00D961B6"/>
    <w:rsid w:val="00DD347F"/>
    <w:rsid w:val="00E24D85"/>
    <w:rsid w:val="00E75E75"/>
    <w:rsid w:val="00E935DE"/>
    <w:rsid w:val="00EA038E"/>
    <w:rsid w:val="00EE37FC"/>
    <w:rsid w:val="00F40B7F"/>
    <w:rsid w:val="00F84139"/>
    <w:rsid w:val="00F97392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06B448"/>
  <w15:chartTrackingRefBased/>
  <w15:docId w15:val="{90AD5687-DD14-45AD-B926-ED9A4F7E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258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6CD"/>
  </w:style>
  <w:style w:type="paragraph" w:styleId="Piedepgina">
    <w:name w:val="footer"/>
    <w:basedOn w:val="Normal"/>
    <w:link w:val="PiedepginaCar"/>
    <w:uiPriority w:val="99"/>
    <w:unhideWhenUsed/>
    <w:rsid w:val="00A4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6CD"/>
  </w:style>
  <w:style w:type="character" w:styleId="Hipervnculo">
    <w:name w:val="Hyperlink"/>
    <w:basedOn w:val="Fuentedeprrafopredeter"/>
    <w:uiPriority w:val="99"/>
    <w:semiHidden/>
    <w:unhideWhenUsed/>
    <w:rsid w:val="004B5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%C3%A1lisis_burs%C3%A1t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oc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Econ%C3%B3m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inancier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C05A-3FFE-445B-94FF-606E9E8B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63</cp:revision>
  <dcterms:created xsi:type="dcterms:W3CDTF">2019-04-11T14:35:00Z</dcterms:created>
  <dcterms:modified xsi:type="dcterms:W3CDTF">2019-04-11T23:05:00Z</dcterms:modified>
</cp:coreProperties>
</file>