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A3F47" w14:textId="0B91DF43" w:rsidR="00D85641" w:rsidRDefault="006D0671">
      <w:proofErr w:type="spellStart"/>
      <w:r>
        <w:t>Обзорка</w:t>
      </w:r>
      <w:proofErr w:type="spellEnd"/>
      <w:r>
        <w:t xml:space="preserve"> по</w:t>
      </w:r>
      <w:r w:rsidR="00F8437E">
        <w:t xml:space="preserve"> </w:t>
      </w:r>
      <w:r>
        <w:t>проект</w:t>
      </w:r>
      <w:r w:rsidR="00F8437E">
        <w:t>у</w:t>
      </w:r>
      <w:r>
        <w:t>: «Диагностика плазмы».</w:t>
      </w:r>
    </w:p>
    <w:p w14:paraId="0F5BEB81" w14:textId="5CF47EC0" w:rsidR="006D2D8F" w:rsidRDefault="006D0671" w:rsidP="00BD6D8D">
      <w:pPr>
        <w:pStyle w:val="a3"/>
        <w:numPr>
          <w:ilvl w:val="0"/>
          <w:numId w:val="1"/>
        </w:numPr>
      </w:pPr>
      <w:r>
        <w:t xml:space="preserve">Плазма </w:t>
      </w:r>
      <w:proofErr w:type="gramStart"/>
      <w:r>
        <w:t>- это</w:t>
      </w:r>
      <w:proofErr w:type="gramEnd"/>
      <w:r>
        <w:t xml:space="preserve"> 4-ое агрегатное состояние вещества (помимо твёрдого, жидкого, газообразного), но это газ разогретый до очень высоких температур. При таких температурах происходит «отрыв» электронов от атомов, таким образом электроны стали </w:t>
      </w:r>
      <w:r w:rsidR="00621E1D">
        <w:t>свободными,</w:t>
      </w:r>
      <w:r>
        <w:t xml:space="preserve"> а атомы частиц – положительно заряженными ионами. То есть </w:t>
      </w:r>
      <w:r w:rsidR="00621E1D">
        <w:t>плазма – сильно нагретый газ, обладающий высокой электропроводностью.</w:t>
      </w:r>
      <w:r w:rsidR="002B36A4">
        <w:t xml:space="preserve"> Также плазма отличается от обычного газа тем, что плазма – неоднородная среда, то есть в ней присутствуют атомы разных элементов, в отличие от газов, которые как правило однородны. Плазма окружает нас повсюду: звёзды состоят из плазмы (тот самый солнечный ветер – это не что иное, как плазма), северное сияние, молния и </w:t>
      </w:r>
      <w:proofErr w:type="gramStart"/>
      <w:r w:rsidR="002B36A4">
        <w:t>т.д.</w:t>
      </w:r>
      <w:proofErr w:type="gramEnd"/>
      <w:r w:rsidR="002B36A4">
        <w:t xml:space="preserve"> </w:t>
      </w:r>
    </w:p>
    <w:p w14:paraId="746E5F48" w14:textId="77777777" w:rsidR="00DD436D" w:rsidRDefault="006D2D8F">
      <w:pPr>
        <w:rPr>
          <w:noProof/>
        </w:rPr>
      </w:pPr>
      <w:r>
        <w:t>Идеальная плазма – это плазма, у которой средняя потенциальная энергия взаимодействия частиц много меньше (пренебрежимо мала) их средней кинетической энергии.</w:t>
      </w:r>
      <w:r w:rsidR="006B1452">
        <w:t xml:space="preserve"> Как правило в реальной жизни плазма стремится к идеальному состоянию</w:t>
      </w:r>
      <w:r w:rsidRPr="006D2D8F">
        <w:t xml:space="preserve"> </w:t>
      </w:r>
      <w:r w:rsidR="006B1452">
        <w:t>в виду того, что</w:t>
      </w:r>
      <w:r>
        <w:t xml:space="preserve"> плазма существует при очень высоких температурах, а как мы знаем средняя кинетическая энергия частиц (Ек) пропорциональна абсолютной температуре</w:t>
      </w:r>
      <w:r w:rsidRPr="006D2D8F">
        <w:t xml:space="preserve"> </w:t>
      </w:r>
      <w:r>
        <w:t>(</w:t>
      </w:r>
      <w:r>
        <w:rPr>
          <w:lang w:val="en-US"/>
        </w:rPr>
        <w:t>T</w:t>
      </w:r>
      <w:r w:rsidRPr="006D2D8F">
        <w:t>)</w:t>
      </w:r>
      <w:r w:rsidR="006B1452">
        <w:t>.</w:t>
      </w:r>
    </w:p>
    <w:p w14:paraId="26479A3A" w14:textId="28123219" w:rsidR="00C63A82" w:rsidRDefault="00DD436D" w:rsidP="00BD6D8D">
      <w:pPr>
        <w:pStyle w:val="a3"/>
        <w:numPr>
          <w:ilvl w:val="0"/>
          <w:numId w:val="1"/>
        </w:numPr>
        <w:rPr>
          <w:noProof/>
        </w:rPr>
      </w:pPr>
      <w:r>
        <w:rPr>
          <w:noProof/>
        </w:rPr>
        <w:t xml:space="preserve">Распределение Максвелла – функция, показывающая вероятность нахождения молекул со скоростью в интервале </w:t>
      </w:r>
      <w:r w:rsidRPr="00DD436D">
        <w:rPr>
          <w:noProof/>
        </w:rPr>
        <w:t>[</w:t>
      </w:r>
      <w:r w:rsidRPr="00BD6D8D">
        <w:rPr>
          <w:noProof/>
          <w:lang w:val="en-US"/>
        </w:rPr>
        <w:t>U</w:t>
      </w:r>
      <w:r w:rsidRPr="00DD436D">
        <w:rPr>
          <w:noProof/>
        </w:rPr>
        <w:t>-</w:t>
      </w:r>
      <w:r w:rsidRPr="00BD6D8D">
        <w:rPr>
          <w:noProof/>
          <w:lang w:val="en-US"/>
        </w:rPr>
        <w:t>dU</w:t>
      </w:r>
      <w:r>
        <w:rPr>
          <w:noProof/>
        </w:rPr>
        <w:t>;</w:t>
      </w:r>
      <w:r w:rsidRPr="00BD6D8D">
        <w:rPr>
          <w:noProof/>
          <w:lang w:val="en-US"/>
        </w:rPr>
        <w:t>U</w:t>
      </w:r>
      <w:r w:rsidRPr="00DD436D">
        <w:rPr>
          <w:noProof/>
        </w:rPr>
        <w:t>+</w:t>
      </w:r>
      <w:r w:rsidRPr="00BD6D8D">
        <w:rPr>
          <w:noProof/>
          <w:lang w:val="en-US"/>
        </w:rPr>
        <w:t>dU</w:t>
      </w:r>
      <w:r w:rsidRPr="00DD436D">
        <w:rPr>
          <w:noProof/>
        </w:rPr>
        <w:t>]</w:t>
      </w:r>
      <w:r w:rsidR="00C63A82" w:rsidRPr="00C63A82">
        <w:rPr>
          <w:noProof/>
        </w:rPr>
        <w:t xml:space="preserve"> </w:t>
      </w:r>
      <w:r w:rsidR="00C63A82">
        <w:rPr>
          <w:noProof/>
        </w:rPr>
        <w:t>при определённом веществе и с определённой температурой.</w:t>
      </w:r>
    </w:p>
    <w:p w14:paraId="03FCBE05" w14:textId="30540571" w:rsidR="00C63A82" w:rsidRDefault="00C63A82">
      <w:pPr>
        <w:rPr>
          <w:noProof/>
        </w:rPr>
      </w:pPr>
      <w:r>
        <w:rPr>
          <w:noProof/>
        </w:rPr>
        <w:t>Так, снизу показано распределение Максвелла для 10</w:t>
      </w:r>
      <w:r w:rsidRPr="00C63A82">
        <w:rPr>
          <w:noProof/>
        </w:rPr>
        <w:t>^6</w:t>
      </w:r>
      <w:r>
        <w:rPr>
          <w:noProof/>
        </w:rPr>
        <w:t xml:space="preserve"> молекул кислорода при температуре 20, 600 и -100 градусов Цельсия.</w:t>
      </w:r>
    </w:p>
    <w:p w14:paraId="2024F920" w14:textId="77777777" w:rsidR="00C63A82" w:rsidRPr="00C63A82" w:rsidRDefault="00C63A82">
      <w:pPr>
        <w:rPr>
          <w:noProof/>
        </w:rPr>
      </w:pPr>
    </w:p>
    <w:p w14:paraId="242E48D6" w14:textId="6D1CA29F" w:rsidR="00DD436D" w:rsidRDefault="00C63A82">
      <w:pPr>
        <w:rPr>
          <w:noProof/>
        </w:rPr>
      </w:pPr>
      <w:r>
        <w:rPr>
          <w:noProof/>
        </w:rPr>
        <w:drawing>
          <wp:inline distT="0" distB="0" distL="0" distR="0" wp14:anchorId="7E9796A8" wp14:editId="7827DABA">
            <wp:extent cx="4617367" cy="3648020"/>
            <wp:effectExtent l="0" t="0" r="0" b="0"/>
            <wp:docPr id="2" name="Рисунок 2" descr="Изображение выглядит как кар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карта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022" cy="36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269B" w14:textId="77777777" w:rsidR="00DD436D" w:rsidRDefault="00DD436D">
      <w:pPr>
        <w:rPr>
          <w:noProof/>
        </w:rPr>
      </w:pPr>
    </w:p>
    <w:p w14:paraId="0469FB07" w14:textId="60507973" w:rsidR="00DD436D" w:rsidRPr="00BD6D8D" w:rsidRDefault="00C63A82">
      <w:pPr>
        <w:rPr>
          <w:noProof/>
        </w:rPr>
      </w:pPr>
      <w:r>
        <w:rPr>
          <w:noProof/>
        </w:rPr>
        <w:t xml:space="preserve">На данной картинке по оси </w:t>
      </w:r>
      <w:r w:rsidR="00710EF3">
        <w:rPr>
          <w:noProof/>
          <w:lang w:val="en-US"/>
        </w:rPr>
        <w:t>Y</w:t>
      </w:r>
      <w:r w:rsidR="00710EF3" w:rsidRPr="00710EF3">
        <w:rPr>
          <w:noProof/>
        </w:rPr>
        <w:t xml:space="preserve"> </w:t>
      </w:r>
      <w:r w:rsidR="00710EF3">
        <w:rPr>
          <w:noProof/>
        </w:rPr>
        <w:t xml:space="preserve">показано количество частиц, у которых скорость </w:t>
      </w:r>
      <w:r w:rsidR="00710EF3">
        <w:rPr>
          <w:noProof/>
          <w:lang w:val="en-US"/>
        </w:rPr>
        <w:t>V</w:t>
      </w:r>
      <w:r w:rsidR="00710EF3">
        <w:rPr>
          <w:noProof/>
        </w:rPr>
        <w:t xml:space="preserve"> в диапазоне от </w:t>
      </w:r>
      <w:r w:rsidR="00710EF3">
        <w:rPr>
          <w:noProof/>
          <w:lang w:val="en-US"/>
        </w:rPr>
        <w:t>U</w:t>
      </w:r>
      <w:r w:rsidR="00710EF3" w:rsidRPr="00710EF3">
        <w:rPr>
          <w:noProof/>
        </w:rPr>
        <w:t>-</w:t>
      </w:r>
      <w:r w:rsidR="00710EF3">
        <w:rPr>
          <w:noProof/>
          <w:lang w:val="en-US"/>
        </w:rPr>
        <w:t>dU</w:t>
      </w:r>
      <w:r w:rsidR="00710EF3" w:rsidRPr="00710EF3">
        <w:rPr>
          <w:noProof/>
        </w:rPr>
        <w:t xml:space="preserve"> </w:t>
      </w:r>
      <w:r w:rsidR="00710EF3">
        <w:rPr>
          <w:noProof/>
        </w:rPr>
        <w:t xml:space="preserve">до </w:t>
      </w:r>
      <w:r w:rsidR="00710EF3">
        <w:rPr>
          <w:noProof/>
          <w:lang w:val="en-US"/>
        </w:rPr>
        <w:t>U</w:t>
      </w:r>
      <w:r w:rsidR="00710EF3" w:rsidRPr="00710EF3">
        <w:rPr>
          <w:noProof/>
        </w:rPr>
        <w:t>+</w:t>
      </w:r>
      <w:r w:rsidR="00710EF3">
        <w:rPr>
          <w:noProof/>
          <w:lang w:val="en-US"/>
        </w:rPr>
        <w:t>dU</w:t>
      </w:r>
      <w:r w:rsidR="00710EF3">
        <w:rPr>
          <w:noProof/>
        </w:rPr>
        <w:t>.</w:t>
      </w:r>
      <w:r w:rsidR="00710EF3" w:rsidRPr="00710EF3">
        <w:rPr>
          <w:noProof/>
        </w:rPr>
        <w:t xml:space="preserve"> </w:t>
      </w:r>
      <w:r w:rsidR="00710EF3">
        <w:rPr>
          <w:noProof/>
        </w:rPr>
        <w:t>Соответственно</w:t>
      </w:r>
      <w:r w:rsidR="00710EF3" w:rsidRPr="00710EF3">
        <w:rPr>
          <w:noProof/>
        </w:rPr>
        <w:t xml:space="preserve"> </w:t>
      </w:r>
      <w:r w:rsidR="00710EF3">
        <w:rPr>
          <w:noProof/>
        </w:rPr>
        <w:t xml:space="preserve">чтобы получить вероятность нахождения частицы с такой скоростью, нужно количество частиц в данной очке разделить на общее число частиц. В данном случае к примеру на красной линии (т.е. кислород при -100 градусах по Цельсию) Если мы посмотрим на </w:t>
      </w:r>
      <w:r w:rsidR="00710EF3">
        <w:rPr>
          <w:noProof/>
        </w:rPr>
        <w:lastRenderedPageBreak/>
        <w:t>количество частиц со скоростью в интервале (200-1;200+1) м</w:t>
      </w:r>
      <w:r w:rsidR="00710EF3" w:rsidRPr="00710EF3">
        <w:rPr>
          <w:noProof/>
        </w:rPr>
        <w:t>/</w:t>
      </w:r>
      <w:r w:rsidR="00710EF3">
        <w:rPr>
          <w:noProof/>
          <w:lang w:val="en-US"/>
        </w:rPr>
        <w:t>c</w:t>
      </w:r>
      <w:r w:rsidR="00710EF3">
        <w:rPr>
          <w:noProof/>
        </w:rPr>
        <w:t xml:space="preserve"> (диапозон на графике=1 м</w:t>
      </w:r>
      <w:r w:rsidR="00710EF3" w:rsidRPr="00710EF3">
        <w:rPr>
          <w:noProof/>
        </w:rPr>
        <w:t>/</w:t>
      </w:r>
      <w:r w:rsidR="00710EF3">
        <w:rPr>
          <w:noProof/>
        </w:rPr>
        <w:t>с)</w:t>
      </w:r>
      <w:r w:rsidR="00710EF3" w:rsidRPr="00710EF3">
        <w:rPr>
          <w:noProof/>
        </w:rPr>
        <w:t xml:space="preserve">, </w:t>
      </w:r>
      <w:r w:rsidR="00710EF3">
        <w:rPr>
          <w:noProof/>
        </w:rPr>
        <w:t xml:space="preserve">то увидим, что таких частиц 2000, а значит верояность нахождения частицы с такой скоростью: </w:t>
      </w:r>
      <w:r w:rsidR="00710EF3">
        <w:rPr>
          <w:noProof/>
          <w:lang w:val="en-US"/>
        </w:rPr>
        <w:t>P</w:t>
      </w:r>
      <w:r w:rsidR="00710EF3" w:rsidRPr="00710EF3">
        <w:rPr>
          <w:noProof/>
        </w:rPr>
        <w:t>=2000/</w:t>
      </w:r>
      <w:r w:rsidR="00710EF3" w:rsidRPr="00BD6D8D">
        <w:rPr>
          <w:noProof/>
        </w:rPr>
        <w:t>(</w:t>
      </w:r>
      <w:r w:rsidR="00710EF3" w:rsidRPr="00710EF3">
        <w:rPr>
          <w:noProof/>
        </w:rPr>
        <w:t>10^6</w:t>
      </w:r>
      <w:r w:rsidR="00710EF3" w:rsidRPr="00BD6D8D">
        <w:rPr>
          <w:noProof/>
        </w:rPr>
        <w:t>)=</w:t>
      </w:r>
      <w:r w:rsidR="00BD6D8D" w:rsidRPr="00BD6D8D">
        <w:rPr>
          <w:noProof/>
        </w:rPr>
        <w:t>2*10^(-3)=0,002</w:t>
      </w:r>
      <w:r w:rsidR="00BD6D8D">
        <w:rPr>
          <w:noProof/>
        </w:rPr>
        <w:t>, где 10</w:t>
      </w:r>
      <w:r w:rsidR="00BD6D8D" w:rsidRPr="00BD6D8D">
        <w:rPr>
          <w:noProof/>
        </w:rPr>
        <w:t xml:space="preserve">^6 </w:t>
      </w:r>
      <w:r w:rsidR="00BD6D8D">
        <w:rPr>
          <w:noProof/>
        </w:rPr>
        <w:t>– общее число частиц.</w:t>
      </w:r>
    </w:p>
    <w:p w14:paraId="743C828C" w14:textId="5F256FCD" w:rsidR="00DD436D" w:rsidRDefault="00BD6D8D" w:rsidP="00BD6D8D">
      <w:pPr>
        <w:pStyle w:val="a3"/>
        <w:numPr>
          <w:ilvl w:val="0"/>
          <w:numId w:val="1"/>
        </w:numPr>
        <w:rPr>
          <w:noProof/>
        </w:rPr>
      </w:pPr>
      <w:r>
        <w:rPr>
          <w:noProof/>
        </w:rPr>
        <w:t>Эффект Доплера</w:t>
      </w:r>
      <w:r w:rsidR="00970F29">
        <w:rPr>
          <w:noProof/>
        </w:rPr>
        <w:t xml:space="preserve"> – эффект, основанный на изменении частоты воспринимаемых приёмником волн в виду того, что объект, испускающий эти волны</w:t>
      </w:r>
      <w:r w:rsidR="00970F29" w:rsidRPr="00970F29">
        <w:rPr>
          <w:noProof/>
        </w:rPr>
        <w:t xml:space="preserve">, </w:t>
      </w:r>
      <w:r w:rsidR="00970F29">
        <w:rPr>
          <w:noProof/>
        </w:rPr>
        <w:t xml:space="preserve">приближается или удаляется от приемника. </w:t>
      </w:r>
    </w:p>
    <w:p w14:paraId="43E93E2D" w14:textId="19CCFC9E" w:rsidR="00DD436D" w:rsidRDefault="00970F29">
      <w:pPr>
        <w:rPr>
          <w:noProof/>
        </w:rPr>
      </w:pPr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31D95F09" wp14:editId="5193BD64">
            <wp:extent cx="2476500" cy="2476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F163" w14:textId="5F6BB99B" w:rsidR="00DD436D" w:rsidRPr="00C138B7" w:rsidRDefault="00970F29">
      <w:pPr>
        <w:rPr>
          <w:noProof/>
        </w:rPr>
      </w:pPr>
      <w:r>
        <w:rPr>
          <w:noProof/>
        </w:rPr>
        <w:t>На картинке видно как источник волн движется влево</w:t>
      </w:r>
      <w:r w:rsidR="00C138B7">
        <w:rPr>
          <w:noProof/>
        </w:rPr>
        <w:t xml:space="preserve">, так как там уменьшается длина между гребнями волн. Если бы источник стоял на месте, длина между гребнями была </w:t>
      </w:r>
      <w:r w:rsidR="00C138B7">
        <w:rPr>
          <w:noProof/>
          <w:lang w:val="en-US"/>
        </w:rPr>
        <w:t>L</w:t>
      </w:r>
      <w:r w:rsidR="00C138B7" w:rsidRPr="00C138B7">
        <w:rPr>
          <w:noProof/>
        </w:rPr>
        <w:t xml:space="preserve">, </w:t>
      </w:r>
      <w:r w:rsidR="00C138B7">
        <w:rPr>
          <w:noProof/>
        </w:rPr>
        <w:t xml:space="preserve">а если источник передвегается к примеру влево, то тамм длина между гребнями будет </w:t>
      </w:r>
      <w:r w:rsidR="00C138B7">
        <w:rPr>
          <w:noProof/>
          <w:lang w:val="en-US"/>
        </w:rPr>
        <w:t>L</w:t>
      </w:r>
      <w:r w:rsidR="00C138B7" w:rsidRPr="00C138B7">
        <w:rPr>
          <w:noProof/>
        </w:rPr>
        <w:t>1=</w:t>
      </w:r>
      <w:r w:rsidR="00C138B7">
        <w:rPr>
          <w:noProof/>
          <w:lang w:val="en-US"/>
        </w:rPr>
        <w:t>L</w:t>
      </w:r>
      <w:r w:rsidR="00C138B7" w:rsidRPr="00C138B7">
        <w:rPr>
          <w:noProof/>
        </w:rPr>
        <w:t>-</w:t>
      </w:r>
      <w:r w:rsidR="00C138B7">
        <w:rPr>
          <w:noProof/>
          <w:lang w:val="en-US"/>
        </w:rPr>
        <w:t>UT</w:t>
      </w:r>
      <w:r w:rsidR="00C138B7">
        <w:rPr>
          <w:noProof/>
        </w:rPr>
        <w:t xml:space="preserve">, где </w:t>
      </w:r>
      <w:r w:rsidR="00C138B7">
        <w:rPr>
          <w:noProof/>
          <w:lang w:val="en-US"/>
        </w:rPr>
        <w:t>U</w:t>
      </w:r>
      <w:r w:rsidR="00C138B7" w:rsidRPr="00C138B7">
        <w:rPr>
          <w:noProof/>
        </w:rPr>
        <w:t xml:space="preserve"> </w:t>
      </w:r>
      <w:r w:rsidR="00C138B7">
        <w:rPr>
          <w:noProof/>
        </w:rPr>
        <w:t>–</w:t>
      </w:r>
      <w:r w:rsidR="00C138B7" w:rsidRPr="00C138B7">
        <w:rPr>
          <w:noProof/>
        </w:rPr>
        <w:t xml:space="preserve"> </w:t>
      </w:r>
      <w:r w:rsidR="00C138B7">
        <w:rPr>
          <w:noProof/>
        </w:rPr>
        <w:t xml:space="preserve">скорость источника, а </w:t>
      </w:r>
      <w:r w:rsidR="00C138B7">
        <w:rPr>
          <w:noProof/>
          <w:lang w:val="en-US"/>
        </w:rPr>
        <w:t>T</w:t>
      </w:r>
      <w:r w:rsidR="00C138B7" w:rsidRPr="00C138B7">
        <w:rPr>
          <w:noProof/>
        </w:rPr>
        <w:t xml:space="preserve"> </w:t>
      </w:r>
      <w:r w:rsidR="00C138B7">
        <w:rPr>
          <w:noProof/>
        </w:rPr>
        <w:t>–</w:t>
      </w:r>
      <w:r w:rsidR="00C138B7" w:rsidRPr="00C138B7">
        <w:rPr>
          <w:noProof/>
        </w:rPr>
        <w:t xml:space="preserve"> </w:t>
      </w:r>
      <w:r w:rsidR="00C138B7">
        <w:rPr>
          <w:noProof/>
        </w:rPr>
        <w:t>период испускания волн</w:t>
      </w:r>
      <w:r w:rsidR="00C138B7" w:rsidRPr="00C138B7">
        <w:rPr>
          <w:noProof/>
        </w:rPr>
        <w:t xml:space="preserve">, </w:t>
      </w:r>
      <w:r w:rsidR="00C138B7">
        <w:rPr>
          <w:noProof/>
          <w:lang w:val="en-US"/>
        </w:rPr>
        <w:t>c</w:t>
      </w:r>
      <w:r w:rsidR="00C138B7">
        <w:rPr>
          <w:noProof/>
        </w:rPr>
        <w:t xml:space="preserve">оответственно справа длина между гребнями будет </w:t>
      </w:r>
      <w:r w:rsidR="00C138B7">
        <w:rPr>
          <w:noProof/>
          <w:lang w:val="en-US"/>
        </w:rPr>
        <w:t>L</w:t>
      </w:r>
      <w:r w:rsidR="00C138B7" w:rsidRPr="00C138B7">
        <w:rPr>
          <w:noProof/>
        </w:rPr>
        <w:t>2=</w:t>
      </w:r>
      <w:r w:rsidR="00C138B7">
        <w:rPr>
          <w:noProof/>
          <w:lang w:val="en-US"/>
        </w:rPr>
        <w:t>L</w:t>
      </w:r>
      <w:r w:rsidR="00C138B7" w:rsidRPr="00C138B7">
        <w:rPr>
          <w:noProof/>
        </w:rPr>
        <w:t>+</w:t>
      </w:r>
      <w:r w:rsidR="00C138B7">
        <w:rPr>
          <w:noProof/>
          <w:lang w:val="en-US"/>
        </w:rPr>
        <w:t>UT</w:t>
      </w:r>
      <w:r w:rsidR="00C138B7">
        <w:rPr>
          <w:noProof/>
        </w:rPr>
        <w:t>. То есть слева частота волн увеличивается, а справа – уменьшается. В общем суть эффекта Доплера в том, что при приблежении объекта к приемнику частота излучаемых объектом волн увеличивается, а при удалении – уменьшается.</w:t>
      </w:r>
    </w:p>
    <w:p w14:paraId="4155004E" w14:textId="065A0509" w:rsidR="00C63A82" w:rsidRDefault="005E7910">
      <w:pPr>
        <w:rPr>
          <w:noProof/>
        </w:rPr>
      </w:pPr>
      <w:r>
        <w:rPr>
          <w:noProof/>
        </w:rPr>
        <w:lastRenderedPageBreak/>
        <w:t>Что же касается графиков на Питоне, то могу продемонстрировать скриншоты экрана по заданным мне на дом функциям:</w:t>
      </w:r>
      <w:r w:rsidR="00054030" w:rsidRPr="00054030">
        <w:rPr>
          <w:noProof/>
        </w:rPr>
        <w:t xml:space="preserve"> </w:t>
      </w:r>
      <w:r w:rsidR="00054030">
        <w:rPr>
          <w:noProof/>
        </w:rPr>
        <w:drawing>
          <wp:inline distT="0" distB="0" distL="0" distR="0" wp14:anchorId="0ADBBC4B" wp14:editId="728B69A7">
            <wp:extent cx="5940425" cy="4020820"/>
            <wp:effectExtent l="0" t="0" r="3175" b="0"/>
            <wp:docPr id="1" name="Рисунок 1" descr="Изображение выглядит как снимок экрана, монитор, сидит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нимок экрана, монитор, сидит, экра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65B0" w14:textId="4C5B717E" w:rsidR="005E7910" w:rsidRPr="005E7910" w:rsidRDefault="005E7910">
      <w:pPr>
        <w:rPr>
          <w:noProof/>
        </w:rPr>
      </w:pPr>
      <w:r>
        <w:rPr>
          <w:noProof/>
          <w:lang w:val="en-US"/>
        </w:rPr>
        <w:t>y</w:t>
      </w:r>
      <w:r w:rsidRPr="005E7910">
        <w:rPr>
          <w:noProof/>
        </w:rPr>
        <w:t>=</w:t>
      </w:r>
      <w:r>
        <w:rPr>
          <w:noProof/>
          <w:lang w:val="en-US"/>
        </w:rPr>
        <w:t>x</w:t>
      </w:r>
      <w:r w:rsidRPr="005E7910">
        <w:rPr>
          <w:noProof/>
        </w:rPr>
        <w:t>^2</w:t>
      </w:r>
      <w:r>
        <w:rPr>
          <w:noProof/>
        </w:rPr>
        <w:t>, при х от 0 до 0.3:</w:t>
      </w:r>
    </w:p>
    <w:p w14:paraId="708A5AB7" w14:textId="77777777" w:rsidR="005E7910" w:rsidRDefault="006D2D8F">
      <w:pPr>
        <w:rPr>
          <w:noProof/>
        </w:rPr>
      </w:pPr>
      <w:r>
        <w:t xml:space="preserve"> </w:t>
      </w:r>
      <w:r w:rsidR="005E7910">
        <w:rPr>
          <w:lang w:val="en-US"/>
        </w:rPr>
        <w:t>y=sin(x)</w:t>
      </w:r>
      <w:r w:rsidR="005E7910">
        <w:t>:</w:t>
      </w:r>
    </w:p>
    <w:p w14:paraId="1D81FF32" w14:textId="06C701EA" w:rsidR="006D0671" w:rsidRDefault="005E7910">
      <w:r>
        <w:rPr>
          <w:noProof/>
        </w:rPr>
        <w:drawing>
          <wp:inline distT="0" distB="0" distL="0" distR="0" wp14:anchorId="198DF70D" wp14:editId="7D0661EE">
            <wp:extent cx="5940425" cy="3776345"/>
            <wp:effectExtent l="0" t="0" r="3175" b="0"/>
            <wp:docPr id="4" name="Рисунок 4" descr="Изображение выглядит как монитор, снимок экрана, телефон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монитор, снимок экрана, телефон, экран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22FC" w14:textId="6961195C" w:rsidR="005E7910" w:rsidRDefault="005E7910">
      <w:r>
        <w:lastRenderedPageBreak/>
        <w:t xml:space="preserve">А также </w:t>
      </w:r>
      <w:r>
        <w:rPr>
          <w:lang w:val="en-US"/>
        </w:rPr>
        <w:t>y</w:t>
      </w:r>
      <w:r w:rsidRPr="005E7910">
        <w:t>=</w:t>
      </w:r>
      <w:r>
        <w:rPr>
          <w:lang w:val="en-US"/>
        </w:rPr>
        <w:t>sin</w:t>
      </w:r>
      <w:r w:rsidRPr="005E7910">
        <w:t>(</w:t>
      </w:r>
      <w:r>
        <w:rPr>
          <w:lang w:val="en-US"/>
        </w:rPr>
        <w:t>x</w:t>
      </w:r>
      <w:r w:rsidRPr="005E7910">
        <w:t>)/</w:t>
      </w:r>
      <w:r>
        <w:rPr>
          <w:lang w:val="en-US"/>
        </w:rPr>
        <w:t>x</w:t>
      </w:r>
      <w:r>
        <w:t>:</w:t>
      </w:r>
      <w:r>
        <w:rPr>
          <w:noProof/>
        </w:rPr>
        <w:drawing>
          <wp:inline distT="0" distB="0" distL="0" distR="0" wp14:anchorId="7B958C8A" wp14:editId="08867AF4">
            <wp:extent cx="5940425" cy="4010660"/>
            <wp:effectExtent l="0" t="0" r="3175" b="8890"/>
            <wp:docPr id="5" name="Рисунок 5" descr="Изображение выглядит как снимок экрана, монитор, сидит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нимок экрана, монитор, сидит, экран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B48" w14:textId="5D4E551E" w:rsidR="00F8437E" w:rsidRDefault="00054030">
      <w:r>
        <w:t xml:space="preserve">Атом водорода – физико-химическая система, состоящая из атомного ядра, которое содержит элементарный положительный заряд (протон), и электрона, несущего элементарный положительный заряд. Также в ядре может содержаться 1 ил 2 нейтральной частицы (нейтрона), образуя тем самым изотопы водорода: дейтерий и тритий соответственно. Водород </w:t>
      </w:r>
      <w:r w:rsidR="00904CEE">
        <w:t xml:space="preserve">удобен своей простотой строения относительно других атомов. Для водорода приблизительно точна решена проблема двух тел, поэтому водород удобен, как элемент, с которого лучше всего начать исследование. Квантовые числа – числа, используемые для описания характеристик микроскопических тел (в том числе ядер, элементарных частиц) на математическом языке. </w:t>
      </w:r>
      <w:r w:rsidR="00BB2886">
        <w:t xml:space="preserve">Выделяют 4 основных квантовых числа. </w:t>
      </w:r>
      <w:r w:rsidR="00BB2886">
        <w:rPr>
          <w:lang w:val="en-US"/>
        </w:rPr>
        <w:t>n</w:t>
      </w:r>
      <w:r w:rsidR="00BB2886" w:rsidRPr="00BB2886">
        <w:t xml:space="preserve"> – </w:t>
      </w:r>
      <w:r w:rsidR="00BB2886">
        <w:t xml:space="preserve">главное число. Число </w:t>
      </w:r>
      <w:r w:rsidR="00BB2886">
        <w:rPr>
          <w:lang w:val="en-US"/>
        </w:rPr>
        <w:t>n</w:t>
      </w:r>
      <w:r w:rsidR="00BB2886" w:rsidRPr="00BB2886">
        <w:t xml:space="preserve"> =</w:t>
      </w:r>
      <w:r w:rsidR="00BB2886">
        <w:t xml:space="preserve"> максимум</w:t>
      </w:r>
      <w:r w:rsidR="00BB2886" w:rsidRPr="00BB2886">
        <w:t xml:space="preserve"> </w:t>
      </w:r>
      <w:r w:rsidR="00BB2886">
        <w:t xml:space="preserve">номеру периода, в котором расположен элемент </w:t>
      </w:r>
      <w:proofErr w:type="gramStart"/>
      <w:r w:rsidR="00BB2886">
        <w:t>( т.е.</w:t>
      </w:r>
      <w:proofErr w:type="gramEnd"/>
      <w:r w:rsidR="00BB2886">
        <w:t xml:space="preserve"> принимает значения 1,2,…,7) . Это число характеризует энергию частицы на энергетическом уровне (так, у водорода на первом уровне </w:t>
      </w:r>
      <w:r w:rsidR="00BB2886">
        <w:rPr>
          <w:lang w:val="en-US"/>
        </w:rPr>
        <w:t>E</w:t>
      </w:r>
      <w:r w:rsidR="00BB2886" w:rsidRPr="00BB2886">
        <w:t xml:space="preserve">1=-13.6 </w:t>
      </w:r>
      <w:r w:rsidR="00BB2886">
        <w:t xml:space="preserve">эВ, и больше у него нету, т.к. в первом периоде), а также характеризует размер электронного облака. </w:t>
      </w:r>
      <w:r w:rsidR="00041B6A">
        <w:rPr>
          <w:lang w:val="en-US"/>
        </w:rPr>
        <w:t>l</w:t>
      </w:r>
      <w:r w:rsidR="00041B6A" w:rsidRPr="00041B6A">
        <w:t xml:space="preserve"> </w:t>
      </w:r>
      <w:r w:rsidR="00041B6A">
        <w:t>–</w:t>
      </w:r>
      <w:r w:rsidR="00041B6A" w:rsidRPr="00041B6A">
        <w:t xml:space="preserve"> </w:t>
      </w:r>
      <w:r w:rsidR="00041B6A">
        <w:t>орбитальное число, принимающее значения 1,2,…(</w:t>
      </w:r>
      <w:r w:rsidR="00041B6A">
        <w:rPr>
          <w:lang w:val="en-US"/>
        </w:rPr>
        <w:t>n</w:t>
      </w:r>
      <w:r w:rsidR="00041B6A" w:rsidRPr="00041B6A">
        <w:t xml:space="preserve">-1) </w:t>
      </w:r>
      <w:r w:rsidR="00041B6A">
        <w:t xml:space="preserve">и характеризующее форму электронного облака (например </w:t>
      </w:r>
      <w:r w:rsidR="00041B6A">
        <w:rPr>
          <w:lang w:val="en-US"/>
        </w:rPr>
        <w:t>l</w:t>
      </w:r>
      <w:r w:rsidR="00041B6A" w:rsidRPr="00041B6A">
        <w:t xml:space="preserve">=0 </w:t>
      </w:r>
      <w:r w:rsidR="00041B6A">
        <w:t>–</w:t>
      </w:r>
      <w:r w:rsidR="00041B6A" w:rsidRPr="00041B6A">
        <w:t xml:space="preserve"> </w:t>
      </w:r>
      <w:r w:rsidR="00041B6A">
        <w:t xml:space="preserve">шар, </w:t>
      </w:r>
      <w:r w:rsidR="00041B6A">
        <w:rPr>
          <w:lang w:val="en-US"/>
        </w:rPr>
        <w:t>l</w:t>
      </w:r>
      <w:r w:rsidR="00041B6A" w:rsidRPr="00041B6A">
        <w:t xml:space="preserve">=1 </w:t>
      </w:r>
      <w:r w:rsidR="00041B6A">
        <w:t>–</w:t>
      </w:r>
      <w:r w:rsidR="00041B6A" w:rsidRPr="00041B6A">
        <w:t xml:space="preserve"> </w:t>
      </w:r>
      <w:r w:rsidR="00041B6A">
        <w:t>«</w:t>
      </w:r>
      <w:proofErr w:type="spellStart"/>
      <w:r w:rsidR="00041B6A">
        <w:t>гантелька</w:t>
      </w:r>
      <w:proofErr w:type="spellEnd"/>
      <w:r w:rsidR="00041B6A">
        <w:t xml:space="preserve">» или восьмёрка и т.д.). </w:t>
      </w:r>
      <w:r w:rsidR="00041B6A">
        <w:rPr>
          <w:lang w:val="en-US"/>
        </w:rPr>
        <w:t>m</w:t>
      </w:r>
      <w:r w:rsidR="00041B6A" w:rsidRPr="00041B6A">
        <w:t xml:space="preserve"> </w:t>
      </w:r>
      <w:r w:rsidR="00041B6A">
        <w:t>– магнитное число, принимает значения от -</w:t>
      </w:r>
      <w:r w:rsidR="00041B6A">
        <w:rPr>
          <w:lang w:val="en-US"/>
        </w:rPr>
        <w:t>l</w:t>
      </w:r>
      <w:r w:rsidR="00041B6A" w:rsidRPr="00041B6A">
        <w:t xml:space="preserve"> </w:t>
      </w:r>
      <w:r w:rsidR="00041B6A">
        <w:t xml:space="preserve">до </w:t>
      </w:r>
      <w:r w:rsidR="00041B6A">
        <w:rPr>
          <w:lang w:val="en-US"/>
        </w:rPr>
        <w:t>l</w:t>
      </w:r>
      <w:r w:rsidR="00041B6A">
        <w:t xml:space="preserve">. Оно характеризует ориентацию </w:t>
      </w:r>
      <w:proofErr w:type="spellStart"/>
      <w:r w:rsidR="00041B6A">
        <w:t>орбитали</w:t>
      </w:r>
      <w:proofErr w:type="spellEnd"/>
      <w:r w:rsidR="00041B6A">
        <w:t xml:space="preserve"> относительно </w:t>
      </w:r>
      <w:r w:rsidR="00BF1C7F">
        <w:t xml:space="preserve">ядра. То есть если к примеру представить ортонормированную систему координат с центром в центре ядра, то при </w:t>
      </w:r>
      <w:r w:rsidR="00BF1C7F">
        <w:rPr>
          <w:lang w:val="en-US"/>
        </w:rPr>
        <w:t>l</w:t>
      </w:r>
      <w:r w:rsidR="00BF1C7F" w:rsidRPr="00BF1C7F">
        <w:t xml:space="preserve">=0 </w:t>
      </w:r>
      <w:r w:rsidR="00BF1C7F">
        <w:t>(шар) как бы мы шар не крутили, в системе координат он будет всегда одинаково ориентирован, поэтому для шара (</w:t>
      </w:r>
      <w:r w:rsidR="00BF1C7F">
        <w:rPr>
          <w:lang w:val="en-US"/>
        </w:rPr>
        <w:t>l</w:t>
      </w:r>
      <w:r w:rsidR="00BF1C7F" w:rsidRPr="00BF1C7F">
        <w:t>=0</w:t>
      </w:r>
      <w:r w:rsidR="00BF1C7F">
        <w:t>) возможен только один случай ориентации (</w:t>
      </w:r>
      <w:r w:rsidR="00BF1C7F">
        <w:rPr>
          <w:lang w:val="en-US"/>
        </w:rPr>
        <w:t>m</w:t>
      </w:r>
      <w:r w:rsidR="00BF1C7F" w:rsidRPr="00BF1C7F">
        <w:t xml:space="preserve">=0). </w:t>
      </w:r>
      <w:r w:rsidR="00BF1C7F">
        <w:t>А вот для гантели (</w:t>
      </w:r>
      <w:r w:rsidR="00BF1C7F">
        <w:rPr>
          <w:lang w:val="en-US"/>
        </w:rPr>
        <w:t>l</w:t>
      </w:r>
      <w:r w:rsidR="00BF1C7F" w:rsidRPr="00BF1C7F">
        <w:t>=1)</w:t>
      </w:r>
      <w:r w:rsidR="00BF1C7F">
        <w:t xml:space="preserve"> возможны 3 случая ориентации: гантель лежит вдоль оси х, оси </w:t>
      </w:r>
      <w:r w:rsidR="00BF1C7F">
        <w:rPr>
          <w:lang w:val="en-US"/>
        </w:rPr>
        <w:t>y</w:t>
      </w:r>
      <w:r w:rsidR="00BF1C7F">
        <w:t xml:space="preserve"> и оси </w:t>
      </w:r>
      <w:r w:rsidR="00BF1C7F">
        <w:rPr>
          <w:lang w:val="en-US"/>
        </w:rPr>
        <w:t>z</w:t>
      </w:r>
      <w:r w:rsidR="00BF1C7F">
        <w:t xml:space="preserve">, поэтому </w:t>
      </w:r>
      <w:r w:rsidR="00BF1C7F">
        <w:rPr>
          <w:lang w:val="en-US"/>
        </w:rPr>
        <w:t>m</w:t>
      </w:r>
      <w:r w:rsidR="00BF1C7F" w:rsidRPr="00BF1C7F">
        <w:t>=-1</w:t>
      </w:r>
      <w:r w:rsidR="00BF1C7F">
        <w:t xml:space="preserve">,0 или 1). </w:t>
      </w:r>
      <w:r w:rsidR="00BF1C7F">
        <w:rPr>
          <w:lang w:val="en-US"/>
        </w:rPr>
        <w:t>S</w:t>
      </w:r>
      <w:r w:rsidR="00BF1C7F" w:rsidRPr="00BF1C7F">
        <w:t xml:space="preserve"> – </w:t>
      </w:r>
      <w:r w:rsidR="00BF1C7F">
        <w:t>спиновое число. Оно равно -1</w:t>
      </w:r>
      <w:r w:rsidR="00BF1C7F" w:rsidRPr="00BF1C7F">
        <w:t>/</w:t>
      </w:r>
      <w:r w:rsidR="00BF1C7F">
        <w:t>2</w:t>
      </w:r>
      <w:r w:rsidR="00BF1C7F" w:rsidRPr="00BF1C7F">
        <w:t xml:space="preserve"> </w:t>
      </w:r>
      <w:r w:rsidR="00BF1C7F">
        <w:t>или 1</w:t>
      </w:r>
      <w:r w:rsidR="00BF1C7F" w:rsidRPr="00BF1C7F">
        <w:t>/2</w:t>
      </w:r>
      <w:r w:rsidR="00BF1C7F">
        <w:t xml:space="preserve">. Спиновое число не отвечает за характеристику, которую можно представить физически. Спиновое число </w:t>
      </w:r>
      <w:r w:rsidR="00692D27">
        <w:t>показывает магнитный момент заряда, двигающегося внутри частицы по или против часовой стрелки (от этого и зависит: -1</w:t>
      </w:r>
      <w:r w:rsidR="00692D27" w:rsidRPr="00692D27">
        <w:t>/2</w:t>
      </w:r>
      <w:r w:rsidR="00692D27">
        <w:t xml:space="preserve"> или </w:t>
      </w:r>
      <w:r w:rsidR="00692D27" w:rsidRPr="00692D27">
        <w:t>1/2)</w:t>
      </w:r>
      <w:r w:rsidR="00692D27">
        <w:t>.</w:t>
      </w:r>
    </w:p>
    <w:p w14:paraId="21244428" w14:textId="5AB63710" w:rsidR="00F8437E" w:rsidRDefault="00F8437E">
      <w:r>
        <w:t>Волновая функция – математическое выражение, описывающее волну де Бройля. Волновая функция (пси-функция</w:t>
      </w:r>
      <w:r w:rsidR="00375C70">
        <w:t xml:space="preserve">: </w:t>
      </w:r>
      <w:r w:rsidR="00375C70" w:rsidRPr="00375C70">
        <w:rPr>
          <w:color w:val="000000"/>
        </w:rPr>
        <w:t>ψ(</w:t>
      </w:r>
      <w:proofErr w:type="spellStart"/>
      <w:proofErr w:type="gramStart"/>
      <w:r w:rsidR="00375C70" w:rsidRPr="00375C70">
        <w:rPr>
          <w:color w:val="000000"/>
        </w:rPr>
        <w:t>x,y</w:t>
      </w:r>
      <w:proofErr w:type="gramEnd"/>
      <w:r w:rsidR="00375C70" w:rsidRPr="00375C70">
        <w:rPr>
          <w:color w:val="000000"/>
        </w:rPr>
        <w:t>,z,t</w:t>
      </w:r>
      <w:proofErr w:type="spellEnd"/>
      <w:r w:rsidR="00375C70" w:rsidRPr="00375C70">
        <w:rPr>
          <w:color w:val="000000"/>
        </w:rPr>
        <w:t>)</w:t>
      </w:r>
      <w:r>
        <w:t>) является основным носителем информации о волновых и квантовых состояниях частиц и полностью описывает их состояния. Физический смысл пси-</w:t>
      </w:r>
      <w:r>
        <w:lastRenderedPageBreak/>
        <w:t xml:space="preserve">функции заключается в том, что квадрат этой функции определяет </w:t>
      </w:r>
      <w:r w:rsidR="00446F99">
        <w:t xml:space="preserve">(или пропорционален) </w:t>
      </w:r>
      <w:r>
        <w:t xml:space="preserve">вероятность </w:t>
      </w:r>
      <w:r w:rsidR="00446F99">
        <w:t>найти данную частицу в данной единице объёма, иначе говоря квадрат пси-функции определяет плотность вероятности обнаружения микрообъекта.</w:t>
      </w:r>
    </w:p>
    <w:p w14:paraId="48FEF0C3" w14:textId="199675DE" w:rsidR="002A3484" w:rsidRDefault="002A3484">
      <w:r>
        <w:t xml:space="preserve">Уравнение </w:t>
      </w:r>
      <w:proofErr w:type="spellStart"/>
      <w:r>
        <w:t>Шрёдингера</w:t>
      </w:r>
      <w:proofErr w:type="spellEnd"/>
      <w:r>
        <w:t xml:space="preserve"> позволяет найти волновую функцию микрообъекта, если известны условия его движения, таким образом данное уравнение решает главную задачу квантовой механики. Можно это уравнение сравнивать со вторым законом Ньютона: как, зная ускорение, можно определить положение точки в любой момент времени (основная задача классической механики), так и уравнение </w:t>
      </w:r>
      <w:proofErr w:type="spellStart"/>
      <w:r>
        <w:t>Шрёдингера</w:t>
      </w:r>
      <w:proofErr w:type="spellEnd"/>
      <w:r>
        <w:t xml:space="preserve"> позволяет найти волновую функцию микрообъекта. (решить основную задачу квантовой физики).</w:t>
      </w:r>
    </w:p>
    <w:p w14:paraId="74EE0DB8" w14:textId="77777777" w:rsidR="00266D52" w:rsidRPr="00266D52" w:rsidRDefault="00375C70">
      <w:pPr>
        <w:rPr>
          <w:rFonts w:eastAsiaTheme="minorEastAsia"/>
          <w:color w:val="000000"/>
        </w:rPr>
      </w:pPr>
      <w:r>
        <w:t>Квантовые операторы – символические обозначения математических операций преобразования величин в квантовой теории</w:t>
      </w:r>
      <w:r w:rsidRPr="00375C70">
        <w:t>.</w:t>
      </w:r>
      <w:r w:rsidRPr="00375C70">
        <w:rPr>
          <w:color w:val="000000"/>
        </w:rPr>
        <w:t xml:space="preserve"> В квантовой механике постулируется, что каждой физической величине, описываемой в классической механике функцией</w:t>
      </w:r>
      <w:r w:rsidRPr="00375C70">
        <w:rPr>
          <w:color w:val="000000"/>
        </w:rPr>
        <w:br/>
        <w:t>F(</w:t>
      </w:r>
      <w:proofErr w:type="spellStart"/>
      <w:r w:rsidRPr="00375C70">
        <w:rPr>
          <w:color w:val="000000"/>
        </w:rPr>
        <w:t>x,y,z,p</w:t>
      </w:r>
      <w:r w:rsidRPr="00375C70">
        <w:rPr>
          <w:color w:val="000000"/>
          <w:vertAlign w:val="subscript"/>
        </w:rPr>
        <w:t>x</w:t>
      </w:r>
      <w:r w:rsidRPr="00375C70">
        <w:rPr>
          <w:color w:val="000000"/>
        </w:rPr>
        <w:t>,p</w:t>
      </w:r>
      <w:r w:rsidRPr="00375C70">
        <w:rPr>
          <w:color w:val="000000"/>
          <w:vertAlign w:val="subscript"/>
        </w:rPr>
        <w:t>y</w:t>
      </w:r>
      <w:r w:rsidRPr="00375C70">
        <w:rPr>
          <w:color w:val="000000"/>
        </w:rPr>
        <w:t>,p</w:t>
      </w:r>
      <w:r w:rsidRPr="00375C70">
        <w:rPr>
          <w:color w:val="000000"/>
          <w:vertAlign w:val="subscript"/>
        </w:rPr>
        <w:t>z</w:t>
      </w:r>
      <w:proofErr w:type="spellEnd"/>
      <w:r w:rsidRPr="00375C70">
        <w:rPr>
          <w:color w:val="000000"/>
        </w:rPr>
        <w:t>) координат и импульсов, ставится в соответствие линейный оператор</w:t>
      </w:r>
      <w:r w:rsidRPr="00375C70">
        <w:rPr>
          <w:color w:val="000000"/>
        </w:rPr>
        <w:br/>
      </w:r>
      <w:r w:rsidRPr="00375C70">
        <w:rPr>
          <w:noProof/>
        </w:rPr>
        <w:drawing>
          <wp:inline distT="0" distB="0" distL="0" distR="0" wp14:anchorId="663587D8" wp14:editId="5C1E273B">
            <wp:extent cx="120650" cy="152400"/>
            <wp:effectExtent l="0" t="0" r="0" b="0"/>
            <wp:docPr id="9" name="Рисунок 9" descr="op_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_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C70">
        <w:rPr>
          <w:color w:val="000000"/>
        </w:rPr>
        <w:t>(</w:t>
      </w:r>
      <w:r w:rsidRPr="00375C70">
        <w:rPr>
          <w:noProof/>
        </w:rPr>
        <w:drawing>
          <wp:inline distT="0" distB="0" distL="0" distR="0" wp14:anchorId="2EA95DD5" wp14:editId="56C953A9">
            <wp:extent cx="82550" cy="139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C70">
        <w:rPr>
          <w:color w:val="000000"/>
        </w:rPr>
        <w:t>,</w:t>
      </w:r>
      <w:r>
        <w:rPr>
          <w:noProof/>
          <w:lang w:val="en-US"/>
        </w:rPr>
        <w:t>y</w:t>
      </w:r>
      <w:r w:rsidRPr="00375C70">
        <w:rPr>
          <w:color w:val="000000"/>
        </w:rPr>
        <w:t>,</w:t>
      </w:r>
      <w:r w:rsidRPr="00375C70">
        <w:rPr>
          <w:noProof/>
        </w:rPr>
        <w:drawing>
          <wp:inline distT="0" distB="0" distL="0" distR="0" wp14:anchorId="2FBB2632" wp14:editId="3F35858A">
            <wp:extent cx="76200" cy="10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C70">
        <w:rPr>
          <w:color w:val="000000"/>
        </w:rPr>
        <w:t>,) действующий на волновую функцию ψ(</w:t>
      </w:r>
      <w:proofErr w:type="spellStart"/>
      <w:r w:rsidRPr="00375C70">
        <w:rPr>
          <w:color w:val="000000"/>
        </w:rPr>
        <w:t>x,y,z,t</w:t>
      </w:r>
      <w:proofErr w:type="spellEnd"/>
      <w:r w:rsidRPr="00375C70">
        <w:rPr>
          <w:color w:val="000000"/>
        </w:rPr>
        <w:t>)</w:t>
      </w:r>
      <w:r w:rsidR="00564E6B">
        <w:rPr>
          <w:color w:val="000000"/>
        </w:rPr>
        <w:t>.</w:t>
      </w:r>
      <w:r w:rsidR="00564E6B" w:rsidRPr="00564E6B">
        <w:rPr>
          <w:color w:val="000000"/>
          <w:sz w:val="27"/>
          <w:szCs w:val="27"/>
        </w:rPr>
        <w:t xml:space="preserve"> </w:t>
      </w:r>
      <w:r w:rsidR="00564E6B" w:rsidRPr="00564E6B">
        <w:rPr>
          <w:color w:val="000000"/>
        </w:rPr>
        <w:t>Под оператором </w:t>
      </w:r>
      <w:r w:rsidR="00564E6B" w:rsidRPr="00564E6B">
        <w:rPr>
          <w:noProof/>
        </w:rPr>
        <w:drawing>
          <wp:inline distT="0" distB="0" distL="0" distR="0" wp14:anchorId="375C90B5" wp14:editId="0963BC80">
            <wp:extent cx="120650" cy="152400"/>
            <wp:effectExtent l="0" t="0" r="0" b="0"/>
            <wp:docPr id="10" name="Рисунок 10" descr="op_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_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E6B" w:rsidRPr="00564E6B">
        <w:rPr>
          <w:color w:val="000000"/>
        </w:rPr>
        <w:t xml:space="preserve"> понимается правило, по которому одной функции </w:t>
      </w:r>
      <w:r w:rsidR="007C7A76">
        <w:rPr>
          <w:color w:val="000000"/>
          <w:lang w:val="en-US"/>
        </w:rPr>
        <w:t>P</w:t>
      </w:r>
      <w:r w:rsidR="00564E6B" w:rsidRPr="00564E6B">
        <w:rPr>
          <w:color w:val="000000"/>
        </w:rPr>
        <w:t>(</w:t>
      </w:r>
      <w:proofErr w:type="spellStart"/>
      <w:proofErr w:type="gramStart"/>
      <w:r w:rsidR="00564E6B" w:rsidRPr="00564E6B">
        <w:rPr>
          <w:color w:val="000000"/>
        </w:rPr>
        <w:t>x,y</w:t>
      </w:r>
      <w:proofErr w:type="gramEnd"/>
      <w:r w:rsidR="00564E6B" w:rsidRPr="00564E6B">
        <w:rPr>
          <w:color w:val="000000"/>
        </w:rPr>
        <w:t>,z,t</w:t>
      </w:r>
      <w:proofErr w:type="spellEnd"/>
      <w:r w:rsidR="00564E6B" w:rsidRPr="00564E6B">
        <w:rPr>
          <w:color w:val="000000"/>
        </w:rPr>
        <w:t xml:space="preserve">) </w:t>
      </w:r>
      <w:proofErr w:type="spellStart"/>
      <w:r w:rsidR="00564E6B" w:rsidRPr="00564E6B">
        <w:rPr>
          <w:color w:val="000000"/>
        </w:rPr>
        <w:t>переменныx</w:t>
      </w:r>
      <w:proofErr w:type="spellEnd"/>
      <w:r w:rsidR="00564E6B" w:rsidRPr="00564E6B">
        <w:rPr>
          <w:color w:val="000000"/>
        </w:rPr>
        <w:t xml:space="preserve"> x, y, z, t сопоставляется другая функция χ(</w:t>
      </w:r>
      <w:proofErr w:type="spellStart"/>
      <w:r w:rsidR="00564E6B" w:rsidRPr="00564E6B">
        <w:rPr>
          <w:color w:val="000000"/>
        </w:rPr>
        <w:t>x,y,z,t</w:t>
      </w:r>
      <w:proofErr w:type="spellEnd"/>
      <w:r w:rsidR="00564E6B" w:rsidRPr="00564E6B">
        <w:rPr>
          <w:color w:val="000000"/>
        </w:rPr>
        <w:t>) тех же переменных.</w:t>
      </w:r>
      <w:r w:rsidR="00564E6B">
        <w:rPr>
          <w:color w:val="000000"/>
        </w:rPr>
        <w:t xml:space="preserve"> То есть: </w:t>
      </w:r>
      <w:r w:rsidR="00564E6B" w:rsidRPr="00564E6B">
        <w:rPr>
          <w:color w:val="000000"/>
        </w:rPr>
        <w:t>χ(</w:t>
      </w:r>
      <w:proofErr w:type="spellStart"/>
      <w:proofErr w:type="gramStart"/>
      <w:r w:rsidR="00564E6B" w:rsidRPr="00564E6B">
        <w:rPr>
          <w:color w:val="000000"/>
        </w:rPr>
        <w:t>x,y</w:t>
      </w:r>
      <w:proofErr w:type="gramEnd"/>
      <w:r w:rsidR="00564E6B" w:rsidRPr="00564E6B">
        <w:rPr>
          <w:color w:val="000000"/>
        </w:rPr>
        <w:t>,z,t</w:t>
      </w:r>
      <w:proofErr w:type="spellEnd"/>
      <w:r w:rsidR="00564E6B" w:rsidRPr="00564E6B">
        <w:rPr>
          <w:color w:val="000000"/>
        </w:rPr>
        <w:t>) = </w:t>
      </w:r>
      <w:r w:rsidR="00564E6B" w:rsidRPr="00564E6B">
        <w:rPr>
          <w:noProof/>
        </w:rPr>
        <w:drawing>
          <wp:inline distT="0" distB="0" distL="0" distR="0" wp14:anchorId="745B2F20" wp14:editId="4D84E4F3">
            <wp:extent cx="120650" cy="152400"/>
            <wp:effectExtent l="0" t="0" r="0" b="0"/>
            <wp:docPr id="11" name="Рисунок 11" descr="op_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p_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A76">
        <w:rPr>
          <w:color w:val="000000"/>
          <w:lang w:val="en-US"/>
        </w:rPr>
        <w:t>P</w:t>
      </w:r>
      <w:r w:rsidR="00564E6B" w:rsidRPr="00564E6B">
        <w:rPr>
          <w:color w:val="000000"/>
        </w:rPr>
        <w:t>(</w:t>
      </w:r>
      <w:proofErr w:type="spellStart"/>
      <w:r w:rsidR="00564E6B" w:rsidRPr="00564E6B">
        <w:rPr>
          <w:color w:val="000000"/>
        </w:rPr>
        <w:t>x,y,z,t</w:t>
      </w:r>
      <w:proofErr w:type="spellEnd"/>
      <w:r w:rsidR="00564E6B" w:rsidRPr="00564E6B">
        <w:rPr>
          <w:color w:val="000000"/>
        </w:rPr>
        <w:t>)</w:t>
      </w:r>
      <w:r w:rsidR="00564E6B">
        <w:rPr>
          <w:color w:val="000000"/>
        </w:rPr>
        <w:t>.</w:t>
      </w:r>
      <w:r w:rsidR="00564E6B" w:rsidRPr="00564E6B">
        <w:rPr>
          <w:color w:val="000000"/>
          <w:sz w:val="27"/>
          <w:szCs w:val="27"/>
        </w:rPr>
        <w:t xml:space="preserve"> </w:t>
      </w:r>
      <w:r w:rsidR="00564E6B" w:rsidRPr="00564E6B">
        <w:rPr>
          <w:color w:val="000000"/>
        </w:rPr>
        <w:t>При построении операторов используется принцип − между операторами, описывающими частицы в квантовой механике, имеют место те же соотношения, что и между их аналогами в классической механике</w:t>
      </w:r>
      <w:r w:rsidR="00564E6B">
        <w:rPr>
          <w:color w:val="000000"/>
        </w:rPr>
        <w:t>.</w:t>
      </w:r>
      <w:r w:rsidR="00564E6B" w:rsidRPr="00564E6B">
        <w:rPr>
          <w:color w:val="000000"/>
          <w:sz w:val="27"/>
          <w:szCs w:val="27"/>
        </w:rPr>
        <w:t xml:space="preserve"> </w:t>
      </w:r>
      <w:r w:rsidR="00564E6B" w:rsidRPr="00564E6B">
        <w:rPr>
          <w:color w:val="000000"/>
        </w:rPr>
        <w:t>Например, оператор полной энергии </w:t>
      </w:r>
      <w:r w:rsidR="00564E6B" w:rsidRPr="00564E6B">
        <w:rPr>
          <w:noProof/>
        </w:rPr>
        <w:drawing>
          <wp:inline distT="0" distB="0" distL="0" distR="0" wp14:anchorId="5C68C2D3" wp14:editId="102D04A7">
            <wp:extent cx="114300" cy="152400"/>
            <wp:effectExtent l="0" t="0" r="0" b="0"/>
            <wp:docPr id="17" name="Рисунок 17" descr="op_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p_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E6B" w:rsidRPr="00564E6B">
        <w:rPr>
          <w:color w:val="000000"/>
        </w:rPr>
        <w:t> </w:t>
      </w:r>
      <w:r w:rsidR="007C7A76">
        <w:rPr>
          <w:color w:val="000000"/>
        </w:rPr>
        <w:t xml:space="preserve">(оператор Гамильтона) </w:t>
      </w:r>
      <w:r w:rsidR="00564E6B" w:rsidRPr="00564E6B">
        <w:rPr>
          <w:color w:val="000000"/>
        </w:rPr>
        <w:t>связан с операторами кинетической </w:t>
      </w:r>
      <w:r w:rsidR="00564E6B" w:rsidRPr="00564E6B">
        <w:rPr>
          <w:noProof/>
        </w:rPr>
        <w:drawing>
          <wp:inline distT="0" distB="0" distL="0" distR="0" wp14:anchorId="3A0700CE" wp14:editId="43E91A42">
            <wp:extent cx="101600" cy="158750"/>
            <wp:effectExtent l="0" t="0" r="0" b="0"/>
            <wp:docPr id="16" name="Рисунок 16" descr="op_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p_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E6B" w:rsidRPr="00564E6B">
        <w:rPr>
          <w:color w:val="000000"/>
        </w:rPr>
        <w:t> и потенциальной энергии </w:t>
      </w:r>
      <w:r w:rsidR="00564E6B" w:rsidRPr="00564E6B">
        <w:rPr>
          <w:noProof/>
        </w:rPr>
        <w:drawing>
          <wp:inline distT="0" distB="0" distL="0" distR="0" wp14:anchorId="39B6A4BF" wp14:editId="6B8A4796">
            <wp:extent cx="120650" cy="152400"/>
            <wp:effectExtent l="0" t="0" r="0" b="0"/>
            <wp:docPr id="15" name="Рисунок 15" descr="op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p_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E6B" w:rsidRPr="00564E6B">
        <w:rPr>
          <w:color w:val="000000"/>
        </w:rPr>
        <w:t> соотношением</w:t>
      </w:r>
      <w:r w:rsidR="007C7A76">
        <w:rPr>
          <w:color w:val="000000"/>
        </w:rPr>
        <w:t xml:space="preserve">: </w:t>
      </w:r>
      <w:r w:rsidR="00564E6B" w:rsidRPr="00564E6B">
        <w:rPr>
          <w:noProof/>
        </w:rPr>
        <w:drawing>
          <wp:inline distT="0" distB="0" distL="0" distR="0" wp14:anchorId="2EDAF8EC" wp14:editId="34789324">
            <wp:extent cx="114300" cy="152400"/>
            <wp:effectExtent l="0" t="0" r="0" b="0"/>
            <wp:docPr id="14" name="Рисунок 14" descr="op_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p_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E6B" w:rsidRPr="00564E6B">
        <w:rPr>
          <w:color w:val="000000"/>
        </w:rPr>
        <w:t> = </w:t>
      </w:r>
      <w:r w:rsidR="00564E6B" w:rsidRPr="00564E6B">
        <w:rPr>
          <w:noProof/>
        </w:rPr>
        <w:drawing>
          <wp:inline distT="0" distB="0" distL="0" distR="0" wp14:anchorId="218C3ECB" wp14:editId="23FD52C6">
            <wp:extent cx="101600" cy="158750"/>
            <wp:effectExtent l="0" t="0" r="0" b="0"/>
            <wp:docPr id="13" name="Рисунок 13" descr="op_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_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E6B" w:rsidRPr="00564E6B">
        <w:rPr>
          <w:color w:val="000000"/>
        </w:rPr>
        <w:t> + </w:t>
      </w:r>
      <w:r w:rsidR="00564E6B" w:rsidRPr="00564E6B">
        <w:rPr>
          <w:noProof/>
        </w:rPr>
        <w:drawing>
          <wp:inline distT="0" distB="0" distL="0" distR="0" wp14:anchorId="1C51A90C" wp14:editId="0DC9C2B1">
            <wp:extent cx="120650" cy="152400"/>
            <wp:effectExtent l="0" t="0" r="0" b="0"/>
            <wp:docPr id="12" name="Рисунок 12" descr="op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op_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A76">
        <w:rPr>
          <w:color w:val="000000"/>
        </w:rPr>
        <w:t>.</w:t>
      </w:r>
    </w:p>
    <w:p w14:paraId="3C348D35" w14:textId="6B914886" w:rsidR="00375C70" w:rsidRPr="00266D52" w:rsidRDefault="00266D52">
      <w:pPr>
        <w:rPr>
          <w:rFonts w:eastAsiaTheme="minorEastAsia"/>
          <w:color w:val="000000"/>
          <w:sz w:val="32"/>
          <w:szCs w:val="32"/>
        </w:rPr>
      </w:pPr>
      <m:oMathPara>
        <m:oMath>
          <m:r>
            <w:rPr>
              <w:rFonts w:ascii="Cambria Math" w:hAnsi="Cambria Math"/>
              <w:color w:val="000000"/>
              <w:sz w:val="32"/>
              <w:szCs w:val="32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 w:val="32"/>
                  <w:szCs w:val="32"/>
                </w:rPr>
                <m:t>2m</m:t>
              </m:r>
            </m:den>
          </m:f>
          <m:r>
            <w:rPr>
              <w:rFonts w:ascii="Cambria Math" w:hAnsi="Cambria Math"/>
              <w:color w:val="000000"/>
              <w:sz w:val="32"/>
              <w:szCs w:val="32"/>
            </w:rPr>
            <m:t>Δψ+U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32"/>
                  <w:szCs w:val="32"/>
                </w:rPr>
                <m:t>x,y,z,t</m:t>
              </m:r>
            </m:e>
          </m:d>
          <m:r>
            <w:rPr>
              <w:rFonts w:ascii="Cambria Math" w:hAnsi="Cambria Math"/>
              <w:color w:val="000000"/>
              <w:sz w:val="32"/>
              <w:szCs w:val="32"/>
            </w:rPr>
            <m:t>ψ=ⅈℏ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32"/>
                  <w:szCs w:val="32"/>
                </w:rPr>
                <m:t>∂ψ</m:t>
              </m:r>
            </m:num>
            <m:den>
              <m:r>
                <w:rPr>
                  <w:rFonts w:ascii="Cambria Math" w:hAnsi="Cambria Math"/>
                  <w:color w:val="000000"/>
                  <w:sz w:val="32"/>
                  <w:szCs w:val="32"/>
                </w:rPr>
                <m:t>∂t</m:t>
              </m:r>
            </m:den>
          </m:f>
        </m:oMath>
      </m:oMathPara>
    </w:p>
    <w:p w14:paraId="3F98201C" w14:textId="27D015D7" w:rsidR="00266D52" w:rsidRDefault="00266D52">
      <w:pPr>
        <w:rPr>
          <w:rFonts w:eastAsiaTheme="minorEastAsia"/>
          <w:color w:val="000000"/>
        </w:rPr>
      </w:pPr>
      <w:r>
        <w:rPr>
          <w:rFonts w:eastAsiaTheme="minorEastAsia"/>
          <w:color w:val="000000"/>
          <w:sz w:val="24"/>
          <w:szCs w:val="24"/>
        </w:rPr>
        <w:t xml:space="preserve">Так, в уравнении </w:t>
      </w:r>
      <w:proofErr w:type="spellStart"/>
      <w:r>
        <w:rPr>
          <w:rFonts w:eastAsiaTheme="minorEastAsia"/>
          <w:color w:val="000000"/>
          <w:sz w:val="24"/>
          <w:szCs w:val="24"/>
        </w:rPr>
        <w:t>Шрёдингера</w:t>
      </w:r>
      <w:proofErr w:type="spellEnd"/>
      <w:r>
        <w:rPr>
          <w:rFonts w:eastAsiaTheme="minorEastAsia"/>
          <w:color w:val="000000"/>
          <w:sz w:val="24"/>
          <w:szCs w:val="24"/>
        </w:rPr>
        <w:t>, представленного выше</w:t>
      </w:r>
      <w:r w:rsidR="00E367C8">
        <w:rPr>
          <w:rFonts w:eastAsiaTheme="minorEastAsia"/>
          <w:color w:val="000000"/>
          <w:sz w:val="24"/>
          <w:szCs w:val="24"/>
        </w:rPr>
        <w:t>:</w:t>
      </w:r>
      <w:r>
        <w:rPr>
          <w:rFonts w:eastAsiaTheme="minorEastAsia"/>
          <w:color w:val="000000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/>
            <w:sz w:val="32"/>
            <w:szCs w:val="32"/>
          </w:rPr>
          <m:t>ψ</m:t>
        </m:r>
      </m:oMath>
      <w:r>
        <w:rPr>
          <w:rFonts w:eastAsiaTheme="minorEastAsia"/>
          <w:color w:val="000000"/>
          <w:sz w:val="32"/>
          <w:szCs w:val="32"/>
        </w:rPr>
        <w:t xml:space="preserve"> </w:t>
      </w:r>
      <w:r w:rsidR="00E367C8">
        <w:rPr>
          <w:rFonts w:eastAsiaTheme="minorEastAsia"/>
          <w:color w:val="000000"/>
        </w:rPr>
        <w:t xml:space="preserve">– та самая волновая функция (пси функция), определяющая волну де Бройля, </w:t>
      </w:r>
      <m:oMath>
        <m:r>
          <w:rPr>
            <w:rFonts w:ascii="Cambria Math" w:hAnsi="Cambria Math"/>
            <w:color w:val="000000"/>
            <w:sz w:val="32"/>
            <w:szCs w:val="32"/>
          </w:rPr>
          <m:t>U</m:t>
        </m:r>
        <m:d>
          <m:dPr>
            <m:ctrlPr>
              <w:rPr>
                <w:rFonts w:ascii="Cambria Math" w:hAnsi="Cambria Math"/>
                <w:i/>
                <w:color w:val="000000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color w:val="000000"/>
                <w:sz w:val="32"/>
                <w:szCs w:val="32"/>
              </w:rPr>
              <m:t>x,y,z,t</m:t>
            </m:r>
          </m:e>
        </m:d>
      </m:oMath>
      <w:r w:rsidR="00E367C8">
        <w:rPr>
          <w:rFonts w:eastAsiaTheme="minorEastAsia"/>
          <w:color w:val="000000"/>
          <w:sz w:val="32"/>
          <w:szCs w:val="32"/>
        </w:rPr>
        <w:t xml:space="preserve"> </w:t>
      </w:r>
      <w:r w:rsidR="00E367C8">
        <w:rPr>
          <w:rFonts w:eastAsiaTheme="minorEastAsia"/>
          <w:color w:val="000000"/>
        </w:rPr>
        <w:t xml:space="preserve">– потенциальная энергия частицы в силовом поле, в котором совершается движение, </w:t>
      </w:r>
      <m:oMath>
        <m:r>
          <w:rPr>
            <w:rFonts w:ascii="Cambria Math" w:eastAsiaTheme="minorEastAsia" w:hAnsi="Cambria Math"/>
            <w:color w:val="000000"/>
            <w:sz w:val="28"/>
            <w:szCs w:val="28"/>
          </w:rPr>
          <m:t>ℏ=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2π</m:t>
            </m:r>
          </m:den>
        </m:f>
        <m:r>
          <w:rPr>
            <w:rFonts w:ascii="Cambria Math" w:eastAsiaTheme="minorEastAsia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color w:val="000000"/>
            <w:sz w:val="28"/>
            <w:szCs w:val="28"/>
          </w:rPr>
          <m:t>1,06</m:t>
        </m:r>
        <m:r>
          <w:rPr>
            <w:rFonts w:ascii="Cambria Math" w:eastAsiaTheme="minorEastAsia" w:hAnsi="Cambria Math"/>
            <w:color w:val="000000"/>
            <w:sz w:val="28"/>
            <w:szCs w:val="28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-34</m:t>
            </m:r>
          </m:sup>
        </m:sSup>
      </m:oMath>
      <w:r w:rsidR="00E367C8">
        <w:rPr>
          <w:rFonts w:eastAsiaTheme="minorEastAsia"/>
          <w:color w:val="000000"/>
          <w:sz w:val="28"/>
          <w:szCs w:val="28"/>
        </w:rPr>
        <w:t xml:space="preserve"> </w:t>
      </w:r>
      <w:r w:rsidR="00D87B51">
        <w:rPr>
          <w:rFonts w:eastAsiaTheme="minorEastAsia"/>
          <w:color w:val="000000"/>
          <w:sz w:val="28"/>
          <w:szCs w:val="28"/>
        </w:rPr>
        <w:t xml:space="preserve">Дж*с </w:t>
      </w:r>
      <w:r w:rsidR="00D87B51">
        <w:rPr>
          <w:rFonts w:eastAsiaTheme="minorEastAsia"/>
          <w:color w:val="000000"/>
        </w:rPr>
        <w:t xml:space="preserve">– постоянная Планка, </w:t>
      </w:r>
      <w:r w:rsidR="00D87B51">
        <w:rPr>
          <w:rFonts w:eastAsiaTheme="minorEastAsia"/>
          <w:color w:val="000000"/>
          <w:lang w:val="en-US"/>
        </w:rPr>
        <w:t>m</w:t>
      </w:r>
      <w:r w:rsidR="00D87B51" w:rsidRPr="00D87B51">
        <w:rPr>
          <w:rFonts w:eastAsiaTheme="minorEastAsia"/>
          <w:color w:val="000000"/>
        </w:rPr>
        <w:t xml:space="preserve"> </w:t>
      </w:r>
      <w:r w:rsidR="00D87B51">
        <w:rPr>
          <w:rFonts w:eastAsiaTheme="minorEastAsia"/>
          <w:color w:val="000000"/>
        </w:rPr>
        <w:t>–</w:t>
      </w:r>
      <w:r w:rsidR="00D87B51" w:rsidRPr="00D87B51">
        <w:rPr>
          <w:rFonts w:eastAsiaTheme="minorEastAsia"/>
          <w:color w:val="000000"/>
        </w:rPr>
        <w:t xml:space="preserve"> </w:t>
      </w:r>
      <w:r w:rsidR="00D87B51">
        <w:rPr>
          <w:rFonts w:eastAsiaTheme="minorEastAsia"/>
          <w:color w:val="000000"/>
        </w:rPr>
        <w:t>масса частицы</w:t>
      </w:r>
      <w:r w:rsidR="00071197">
        <w:rPr>
          <w:rFonts w:eastAsiaTheme="minorEastAsia"/>
          <w:color w:val="000000"/>
        </w:rPr>
        <w:t>,</w:t>
      </w:r>
      <m:oMath>
        <m:r>
          <w:rPr>
            <w:rFonts w:ascii="Cambria Math" w:eastAsiaTheme="minorEastAsia" w:hAnsi="Cambria Math"/>
            <w:color w:val="000000"/>
            <w:sz w:val="28"/>
            <w:szCs w:val="28"/>
          </w:rPr>
          <m:t xml:space="preserve">  Δψ=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ψ</m:t>
            </m:r>
          </m:num>
          <m:den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ψ</m:t>
            </m:r>
          </m:num>
          <m:den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ψ</m:t>
            </m:r>
          </m:num>
          <m:den>
            <m:r>
              <w:rPr>
                <w:rFonts w:ascii="Cambria Math" w:eastAsiaTheme="minorEastAsia" w:hAnsi="Cambria Math"/>
                <w:color w:val="000000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71197">
        <w:rPr>
          <w:rFonts w:eastAsiaTheme="minorEastAsia"/>
          <w:color w:val="000000"/>
          <w:sz w:val="28"/>
          <w:szCs w:val="28"/>
        </w:rPr>
        <w:t xml:space="preserve"> </w:t>
      </w:r>
      <w:r w:rsidR="00071197">
        <w:rPr>
          <w:rFonts w:eastAsiaTheme="minorEastAsia"/>
          <w:color w:val="000000"/>
        </w:rPr>
        <w:t>– оператор Лапласа</w:t>
      </w:r>
      <w:r w:rsidR="00186EB2">
        <w:rPr>
          <w:rFonts w:eastAsiaTheme="minorEastAsia"/>
          <w:color w:val="000000"/>
        </w:rPr>
        <w:t>.</w:t>
      </w:r>
    </w:p>
    <w:p w14:paraId="74E2B0FE" w14:textId="43E7CADE" w:rsidR="0067643C" w:rsidRDefault="00BD16F9" w:rsidP="00BD16F9">
      <w:pPr>
        <w:jc w:val="center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Уширение спектральных линий.</w:t>
      </w:r>
    </w:p>
    <w:p w14:paraId="2E5E8CB4" w14:textId="046EC82C" w:rsidR="00BD16F9" w:rsidRDefault="00BD16F9" w:rsidP="00BD16F9">
      <w:pPr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Определяется многими факторами, связанных как с естественной стороной излучения, так и с различными воздействиями, оказываемыми на частицу из вне.</w:t>
      </w:r>
    </w:p>
    <w:p w14:paraId="37E76721" w14:textId="62EDD7B0" w:rsidR="00BD16F9" w:rsidRDefault="00081A02" w:rsidP="00BD16F9">
      <w:pPr>
        <w:pStyle w:val="a3"/>
        <w:numPr>
          <w:ilvl w:val="0"/>
          <w:numId w:val="2"/>
        </w:numPr>
        <w:rPr>
          <w:rFonts w:eastAsiaTheme="minorEastAsia"/>
          <w:color w:val="000000"/>
        </w:rPr>
      </w:pPr>
      <w:r w:rsidRPr="00081A02">
        <w:rPr>
          <w:noProof/>
        </w:rPr>
        <w:drawing>
          <wp:anchor distT="0" distB="0" distL="114300" distR="114300" simplePos="0" relativeHeight="251658240" behindDoc="0" locked="0" layoutInCell="1" allowOverlap="1" wp14:anchorId="33F27DA3" wp14:editId="4206F5A1">
            <wp:simplePos x="0" y="0"/>
            <wp:positionH relativeFrom="column">
              <wp:posOffset>2501265</wp:posOffset>
            </wp:positionH>
            <wp:positionV relativeFrom="paragraph">
              <wp:posOffset>283845</wp:posOffset>
            </wp:positionV>
            <wp:extent cx="3105150" cy="2129790"/>
            <wp:effectExtent l="0" t="0" r="0" b="381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6F9">
        <w:rPr>
          <w:rFonts w:eastAsiaTheme="minorEastAsia"/>
          <w:color w:val="000000"/>
        </w:rPr>
        <w:t>Естественная ширина спектральных линий.</w:t>
      </w:r>
    </w:p>
    <w:p w14:paraId="0E6C1635" w14:textId="65065CE8" w:rsidR="00E05290" w:rsidRDefault="00BD16F9" w:rsidP="00BD16F9">
      <w:r>
        <w:rPr>
          <w:rFonts w:eastAsiaTheme="minorEastAsia"/>
          <w:color w:val="000000"/>
        </w:rPr>
        <w:t>Изолированная атомная система, будучи возбужденной, самопроизвольно излучает энергию. Процесс излучения сопровождается затуханием колебаний осциллятора и уменьшением его энергии.</w:t>
      </w:r>
      <w:r w:rsidRPr="00BD16F9">
        <w:t xml:space="preserve"> </w:t>
      </w:r>
      <w:r>
        <w:t>Время τ, за которое энергия осциллятора уменьшится в e раз, называется временем затухания колебаний.</w:t>
      </w:r>
      <w:r w:rsidRPr="00BD16F9">
        <w:t xml:space="preserve"> </w:t>
      </w:r>
      <w:r>
        <w:t xml:space="preserve">Для видимой области спектра величина τ имеет порядок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>
        <w:t xml:space="preserve"> с.</w:t>
      </w:r>
      <w:r w:rsidR="00081A02" w:rsidRPr="00081A02">
        <w:t xml:space="preserve"> </w:t>
      </w:r>
      <w:r w:rsidR="00081A02">
        <w:lastRenderedPageBreak/>
        <w:t>Экспоненциальное затухание колебаний приводит к так называемому дисперсионному распределению спектральной плотности мощности.</w:t>
      </w:r>
      <w:r w:rsidR="00081A02" w:rsidRPr="00081A02">
        <w:rPr>
          <w:noProof/>
        </w:rPr>
        <w:t xml:space="preserve"> </w:t>
      </w:r>
      <w:r w:rsidR="00081A02">
        <w:rPr>
          <w:noProof/>
        </w:rPr>
        <w:t>(рис.1).</w:t>
      </w:r>
      <w:r w:rsidR="00081A02" w:rsidRPr="00081A02">
        <w:t xml:space="preserve"> </w:t>
      </w:r>
      <w:r w:rsidR="00081A02">
        <w:t xml:space="preserve">где </w:t>
      </w:r>
      <w:proofErr w:type="spellStart"/>
      <w:r w:rsidR="00081A02">
        <w:t>Рν</w:t>
      </w:r>
      <w:proofErr w:type="spellEnd"/>
      <w:r w:rsidR="00081A02">
        <w:t>(ν0) – спектральная плотность мощности в центре распределения на частоте ν0.</w:t>
      </w:r>
      <w:r w:rsidR="005A5824">
        <w:t xml:space="preserve"> Шириной спектральной линии является расстояние по шкале частот между точками, в которых спектральная плотность мощности равна половине от максимальной (см. рис.1). Естественная ширина линии связана с неопределенностью в величине энергии атома.</w:t>
      </w:r>
      <w:r w:rsidR="005A5824" w:rsidRPr="005A5824">
        <w:t xml:space="preserve"> </w:t>
      </w:r>
      <w:r w:rsidR="005A5824">
        <w:t xml:space="preserve">Энергия системы W может быть известна лишь с точностью ΔW, связанной со временем жизни состояния (электронного уровня) τ соотношением неопределённости Гейзенберга: </w:t>
      </w:r>
      <m:oMath>
        <m:r>
          <w:rPr>
            <w:rFonts w:ascii="Cambria Math" w:hAnsi="Cambria Math"/>
            <w:sz w:val="28"/>
            <w:szCs w:val="28"/>
          </w:rPr>
          <m:t>Δw*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  <m:r>
          <w:rPr>
            <w:rFonts w:ascii="Cambria Math" w:hAnsi="Cambria Math"/>
            <w:sz w:val="28"/>
            <w:szCs w:val="28"/>
          </w:rPr>
          <m:t>≥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2π</m:t>
            </m:r>
          </m:den>
        </m:f>
      </m:oMath>
      <w:r w:rsidR="005A5824">
        <w:rPr>
          <w:rFonts w:eastAsiaTheme="minorEastAsia"/>
          <w:sz w:val="28"/>
          <w:szCs w:val="28"/>
        </w:rPr>
        <w:t xml:space="preserve"> </w:t>
      </w:r>
      <w:r w:rsidR="005A5824">
        <w:rPr>
          <w:rFonts w:eastAsiaTheme="minorEastAsia"/>
        </w:rPr>
        <w:t>Иными словами</w:t>
      </w:r>
      <w:r w:rsidR="00E05290">
        <w:rPr>
          <w:rFonts w:eastAsiaTheme="minorEastAsia"/>
        </w:rPr>
        <w:t xml:space="preserve">, чем больше (меньше) по </w:t>
      </w:r>
      <w:r w:rsidR="00B6426C" w:rsidRPr="00E05290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25687E0B" wp14:editId="71BFFE63">
            <wp:simplePos x="0" y="0"/>
            <wp:positionH relativeFrom="margin">
              <wp:align>right</wp:align>
            </wp:positionH>
            <wp:positionV relativeFrom="paragraph">
              <wp:posOffset>1731010</wp:posOffset>
            </wp:positionV>
            <wp:extent cx="2667137" cy="1968601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290">
        <w:rPr>
          <w:rFonts w:eastAsiaTheme="minorEastAsia"/>
        </w:rPr>
        <w:t>времени жизнь электрического уровня, тем меньше (больше) «разброс» по энергии, тем тоньше (толще) ширина энергетического уровень, а соответственно и более узкий (широкий) спектр излучения:</w:t>
      </w:r>
      <w:r w:rsidR="00E05290" w:rsidRPr="00E05290">
        <w:rPr>
          <w:noProof/>
        </w:rPr>
        <w:t xml:space="preserve"> </w:t>
      </w:r>
      <w:r w:rsidR="00E05290">
        <w:rPr>
          <w:noProof/>
        </w:rPr>
        <w:t xml:space="preserve">Так, основной (стационарный) уровень (1) имеет ширину полосы практически равную нулю, так как имеет неограниченную продолжительность жизни, поэтому </w:t>
      </w:r>
      <w:r w:rsidR="00E05290">
        <w:t>ΔW-</w:t>
      </w:r>
      <w:r w:rsidR="00E05290" w:rsidRPr="00E05290">
        <w:t>&gt;0</w:t>
      </w:r>
      <w:r w:rsidR="00E05290">
        <w:t>.</w:t>
      </w:r>
      <w:r w:rsidR="00B6426C">
        <w:t xml:space="preserve"> А вот например (3) уровень имеет крайне короткую продолжительность жизни, поэтому ΔW достаточно велико по неопределённости Гейзенберга (ширина полосы большая). (см. рис. 2)</w:t>
      </w:r>
    </w:p>
    <w:p w14:paraId="545D2631" w14:textId="3C0DF730" w:rsidR="0032033A" w:rsidRDefault="0032033A" w:rsidP="0032033A">
      <w:pPr>
        <w:pStyle w:val="a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Доплеровское уширение спектральных линий.</w:t>
      </w:r>
    </w:p>
    <w:p w14:paraId="697AD829" w14:textId="17630DC5" w:rsidR="0032033A" w:rsidRDefault="0032033A" w:rsidP="0032033A">
      <w:pPr>
        <w:rPr>
          <w:rFonts w:eastAsiaTheme="minorEastAsia"/>
          <w:sz w:val="28"/>
          <w:szCs w:val="28"/>
        </w:rPr>
      </w:pPr>
      <w:r>
        <w:t xml:space="preserve">Атомы и ионы, излучающие свет, находятся в постоянном движении. Согласно эффекту Доплера, частота излучения атома, движущегося по оси z при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  <w:r w:rsidRPr="0032033A">
        <w:rPr>
          <w:sz w:val="28"/>
          <w:szCs w:val="28"/>
        </w:rPr>
        <w:t>&lt;&lt;c</w:t>
      </w:r>
      <w:r>
        <w:t xml:space="preserve">, смещена относительно частоты излучения неподвижного атома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32033A">
        <w:t xml:space="preserve"> </w:t>
      </w:r>
      <w:r>
        <w:t>на величину:</w:t>
      </w:r>
      <w:r w:rsidRPr="0032033A">
        <w:t xml:space="preserve"> </w:t>
      </w:r>
      <m:oMath>
        <m:r>
          <w:rPr>
            <w:rFonts w:ascii="Cambria Math" w:hAnsi="Cambria Math"/>
            <w:sz w:val="28"/>
            <w:szCs w:val="28"/>
          </w:rPr>
          <m:t>ν-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c</m:t>
            </m:r>
          </m:den>
        </m:f>
      </m:oMath>
      <w:r w:rsidR="00E62D5C">
        <w:rPr>
          <w:rFonts w:eastAsiaTheme="minorEastAsia"/>
          <w:sz w:val="28"/>
          <w:szCs w:val="28"/>
        </w:rPr>
        <w:t xml:space="preserve"> (1)</w:t>
      </w:r>
    </w:p>
    <w:p w14:paraId="6B9C145C" w14:textId="23B3E59E" w:rsidR="00E62D5C" w:rsidRDefault="00E62D5C" w:rsidP="0032033A">
      <w:r>
        <w:t>При хаотичном движении излучающих частиц распределение их по скоростям v выражается распределением Максвелла.</w:t>
      </w:r>
      <w:r w:rsidRPr="00E62D5C">
        <w:t xml:space="preserve"> </w:t>
      </w:r>
      <w:r>
        <w:t xml:space="preserve">Для проекций скоростей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  <w:r>
        <w:t xml:space="preserve"> распределение Максве</w:t>
      </w:r>
      <w:proofErr w:type="spellStart"/>
      <w:r>
        <w:t>лла</w:t>
      </w:r>
      <w:proofErr w:type="spellEnd"/>
      <w:r>
        <w:t xml:space="preserve"> имеет Гауссову форму.</w:t>
      </w:r>
    </w:p>
    <w:p w14:paraId="1738F307" w14:textId="0A71B15F" w:rsidR="00E62D5C" w:rsidRDefault="00E62D5C" w:rsidP="0032033A">
      <w:r w:rsidRPr="00E62D5C">
        <w:t xml:space="preserve"> </w:t>
      </w:r>
      <w:r>
        <w:t>Мощность излучения пропорциональна числу излучающих частиц. Поскольку смещение частоты (</w:t>
      </w:r>
      <m:oMath>
        <m:r>
          <w:rPr>
            <w:rFonts w:ascii="Cambria Math" w:hAnsi="Cambria Math"/>
            <w:sz w:val="28"/>
            <w:szCs w:val="28"/>
          </w:rPr>
          <m:t>ν-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t xml:space="preserve">) при эффекте Доплера согласно (1) пропорционально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  <w:r>
        <w:t>, то распределение спектральной плотности по частотам P</w:t>
      </w:r>
      <w:proofErr w:type="gramStart"/>
      <w:r>
        <w:t>ν(</w:t>
      </w:r>
      <w:proofErr w:type="gramEnd"/>
      <m:oMath>
        <m:r>
          <w:rPr>
            <w:rFonts w:ascii="Cambria Math" w:hAnsi="Cambria Math"/>
            <w:sz w:val="28"/>
            <w:szCs w:val="28"/>
          </w:rPr>
          <m:t>ν-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t>) также имеет гау</w:t>
      </w:r>
      <w:proofErr w:type="spellStart"/>
      <w:r>
        <w:t>ссову</w:t>
      </w:r>
      <w:proofErr w:type="spellEnd"/>
      <w:r>
        <w:t xml:space="preserve"> форму. Доплеровская ширина линии зависит от температуры газа T и атомного веса излучающих частиц.</w:t>
      </w:r>
    </w:p>
    <w:p w14:paraId="22BDD9E0" w14:textId="7247051B" w:rsidR="00E62D5C" w:rsidRPr="0032033A" w:rsidRDefault="00285E55" w:rsidP="0032033A">
      <w:pPr>
        <w:rPr>
          <w:rFonts w:eastAsiaTheme="minorEastAsia"/>
        </w:rPr>
      </w:pPr>
      <w:r>
        <w:t>Доплеровское и естественное уширение – независимые явления, одновременно влияющие на контур линии. Поскольку каждый атом, движущийся по отношению к наблюдателю с заданной скоростью, излучает линию с естественным уширением, каждый бесконечно малый участок доплеровского контура расширен в соответствии с функцией, задающей естественную ширину спектральных линий (рис.1).</w:t>
      </w:r>
      <w:r w:rsidRPr="00285E55">
        <w:t xml:space="preserve"> </w:t>
      </w:r>
      <w:r>
        <w:t>В этом случае линия представляет собой свертку гауссовской и дисперсионной функций.</w:t>
      </w:r>
      <w:r w:rsidR="004B3302" w:rsidRPr="004B3302">
        <w:t xml:space="preserve"> </w:t>
      </w:r>
      <w:r w:rsidR="004B3302">
        <w:t xml:space="preserve">Аналитическое выражение этой свёртки называется функцией </w:t>
      </w:r>
      <w:proofErr w:type="spellStart"/>
      <w:r w:rsidR="004B3302">
        <w:t>Фойгта</w:t>
      </w:r>
      <w:proofErr w:type="spellEnd"/>
      <w:r w:rsidR="004B3302">
        <w:t>.</w:t>
      </w:r>
    </w:p>
    <w:p w14:paraId="78D26738" w14:textId="23C37EA9" w:rsidR="0032033A" w:rsidRPr="0032033A" w:rsidRDefault="0032033A" w:rsidP="0032033A">
      <w:pPr>
        <w:rPr>
          <w:rFonts w:eastAsiaTheme="minorEastAsia"/>
        </w:rPr>
      </w:pPr>
    </w:p>
    <w:p w14:paraId="23470B11" w14:textId="33DDD829" w:rsidR="00081A02" w:rsidRPr="005A5824" w:rsidRDefault="00081A02" w:rsidP="00E05290">
      <w:pPr>
        <w:jc w:val="center"/>
        <w:rPr>
          <w:noProof/>
        </w:rPr>
      </w:pPr>
    </w:p>
    <w:p w14:paraId="2A7C190F" w14:textId="1DDED7BD" w:rsidR="00081A02" w:rsidRDefault="004B3302" w:rsidP="00BD16F9">
      <w:pPr>
        <w:rPr>
          <w:noProof/>
        </w:rPr>
      </w:pPr>
      <w:r w:rsidRPr="00285E55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6B9EDC65" wp14:editId="39C1992A">
            <wp:simplePos x="0" y="0"/>
            <wp:positionH relativeFrom="page">
              <wp:posOffset>3286760</wp:posOffset>
            </wp:positionH>
            <wp:positionV relativeFrom="paragraph">
              <wp:posOffset>-716280</wp:posOffset>
            </wp:positionV>
            <wp:extent cx="4273770" cy="1568531"/>
            <wp:effectExtent l="0" t="0" r="0" b="0"/>
            <wp:wrapThrough wrapText="bothSides">
              <wp:wrapPolygon edited="0">
                <wp:start x="0" y="0"/>
                <wp:lineTo x="0" y="21250"/>
                <wp:lineTo x="21472" y="21250"/>
                <wp:lineTo x="2147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6C8B9" w14:textId="4990C0A0" w:rsidR="00081A02" w:rsidRDefault="006D6E91" w:rsidP="00CB4146">
      <w:pPr>
        <w:pStyle w:val="a3"/>
        <w:numPr>
          <w:ilvl w:val="0"/>
          <w:numId w:val="2"/>
        </w:numPr>
      </w:pPr>
      <w:r>
        <w:lastRenderedPageBreak/>
        <w:t>Уширение линий давлением.</w:t>
      </w:r>
    </w:p>
    <w:p w14:paraId="513A84D4" w14:textId="64D47F46" w:rsidR="006D6E91" w:rsidRDefault="006D6E91" w:rsidP="006D6E91">
      <w:pPr>
        <w:ind w:left="360"/>
      </w:pPr>
      <w:r>
        <w:t>А. Уширение линий при столкновении разнородных частиц</w:t>
      </w:r>
      <w:r w:rsidRPr="006D6E91">
        <w:t xml:space="preserve">. </w:t>
      </w:r>
      <w:r>
        <w:t xml:space="preserve">По сути это тоже самое, что и с естественным уширением, только здесь берётся не время жизни частицы на определённом энергетическом уровне, а среднее время пробега частицы между соударениями, таким образом, раз время жизни уменьшается, то увеличивается ΔW по неопределённости Гейзенберга, таким образом и увеличивается ширина спектра.  Уширение в этом случае называют </w:t>
      </w:r>
      <w:proofErr w:type="spellStart"/>
      <w:r>
        <w:t>лоренцовским</w:t>
      </w:r>
      <w:proofErr w:type="spellEnd"/>
      <w:r w:rsidRPr="006D6E91">
        <w:t>.</w:t>
      </w:r>
    </w:p>
    <w:p w14:paraId="47239385" w14:textId="687ED5E9" w:rsidR="006D6E91" w:rsidRDefault="006D6E91" w:rsidP="006D6E91">
      <w:pPr>
        <w:ind w:left="360"/>
      </w:pPr>
      <w:r>
        <w:t xml:space="preserve">Б. При столкновении однородных частиц между ними возникает сильная резонансная связь. Происходит перекачка энергии от излучающего атома к невозбужденному атому. В результате быстрого затухания колебаний в излучающем атоме спектральная линия уширяется. Резонансное уширение линий в десятки и более раз превышает </w:t>
      </w:r>
      <w:proofErr w:type="spellStart"/>
      <w:r>
        <w:t>лоренцовское</w:t>
      </w:r>
      <w:proofErr w:type="spellEnd"/>
      <w:r>
        <w:t xml:space="preserve"> уширение.</w:t>
      </w:r>
    </w:p>
    <w:p w14:paraId="64E14447" w14:textId="1E5C898E" w:rsidR="00D553B4" w:rsidRDefault="00D553B4" w:rsidP="006D6E91">
      <w:pPr>
        <w:ind w:left="360"/>
      </w:pPr>
      <w:r>
        <w:t xml:space="preserve">В. При наличии в плазме электрических полей энергетические уровни расщепляются, и линии приобретают сложную структуру, зависящую от природы уровней и величины </w:t>
      </w:r>
      <w:proofErr w:type="gramStart"/>
      <w:r>
        <w:t>поля  –</w:t>
      </w:r>
      <w:proofErr w:type="gramEnd"/>
      <w:r>
        <w:t xml:space="preserve"> возникает </w:t>
      </w:r>
      <w:proofErr w:type="spellStart"/>
      <w:r>
        <w:t>штарковское</w:t>
      </w:r>
      <w:proofErr w:type="spellEnd"/>
      <w:r>
        <w:t xml:space="preserve"> уширение линий. (Эффект Штарка… </w:t>
      </w:r>
      <w:r w:rsidR="00656977">
        <w:t>Эффект Зеемана</w:t>
      </w:r>
      <w:r w:rsidR="00267FA3">
        <w:t>)</w:t>
      </w:r>
    </w:p>
    <w:p w14:paraId="3158045D" w14:textId="36A986C5" w:rsidR="00267FA3" w:rsidRPr="00267FA3" w:rsidRDefault="00267FA3" w:rsidP="00267FA3">
      <w:pPr>
        <w:ind w:left="360"/>
        <w:jc w:val="center"/>
        <w:rPr>
          <w:sz w:val="32"/>
          <w:szCs w:val="32"/>
        </w:rPr>
      </w:pPr>
      <w:r w:rsidRPr="00267FA3">
        <w:rPr>
          <w:sz w:val="32"/>
          <w:szCs w:val="32"/>
        </w:rPr>
        <w:t>Нейронные сети.</w:t>
      </w:r>
    </w:p>
    <w:p w14:paraId="20A41786" w14:textId="5E837D15" w:rsidR="00267FA3" w:rsidRDefault="00267FA3" w:rsidP="00267FA3">
      <w:pPr>
        <w:ind w:left="360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Нейронная сеть — это последовательность нейронов, соединенных между собой синапсами. Структура нейронной сети пришла в мир программирования прямиком из биологии. Благодаря такой структуре, машина обретает способность анализировать и даже запоминать различную информацию. Нейронные сети также способны не только анализировать входящую информацию, но и воспроизводить ее из своей памяти.</w:t>
      </w:r>
    </w:p>
    <w:p w14:paraId="75627A26" w14:textId="22D44F65" w:rsidR="00267FA3" w:rsidRDefault="00267FA3" w:rsidP="00267FA3">
      <w:pPr>
        <w:ind w:left="360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Самыми распространёнными применениями нейронных сетей являются:</w:t>
      </w:r>
    </w:p>
    <w:p w14:paraId="45F6AC89" w14:textId="2A7C3CFE" w:rsidR="00267FA3" w:rsidRDefault="00267FA3" w:rsidP="00267FA3">
      <w:pPr>
        <w:pStyle w:val="a3"/>
        <w:numPr>
          <w:ilvl w:val="0"/>
          <w:numId w:val="3"/>
        </w:numPr>
      </w:pPr>
      <w:r>
        <w:t>Классификация – распределение данных по параметрам. Например, человек пришёл устраивается на работу. Сеть анализирует некоторые параметры, по которым человек может быть принят на работу, и в соответствии с этими данными делает вывод.</w:t>
      </w:r>
    </w:p>
    <w:p w14:paraId="7B3CA985" w14:textId="095E6205" w:rsidR="00267FA3" w:rsidRPr="00267FA3" w:rsidRDefault="00267FA3" w:rsidP="00267FA3">
      <w:pPr>
        <w:pStyle w:val="a3"/>
        <w:numPr>
          <w:ilvl w:val="0"/>
          <w:numId w:val="3"/>
        </w:numPr>
      </w:pPr>
      <w:r w:rsidRPr="00267FA3">
        <w:rPr>
          <w:rFonts w:cstheme="minorHAnsi"/>
          <w:color w:val="222222"/>
          <w:shd w:val="clear" w:color="auto" w:fill="FFFFFF"/>
        </w:rPr>
        <w:t>Предсказание — возможность предсказывать следующий шаг. Например, рост или падение акций, основываясь на ситуации на фондовом рынке</w:t>
      </w:r>
      <w:r>
        <w:rPr>
          <w:rFonts w:ascii="Segoe UI" w:hAnsi="Segoe UI" w:cs="Segoe UI"/>
          <w:color w:val="222222"/>
          <w:shd w:val="clear" w:color="auto" w:fill="FFFFFF"/>
        </w:rPr>
        <w:t>.</w:t>
      </w:r>
    </w:p>
    <w:p w14:paraId="04E3073A" w14:textId="7903D7FD" w:rsidR="00267FA3" w:rsidRPr="00267FA3" w:rsidRDefault="00267FA3" w:rsidP="00267FA3">
      <w:pPr>
        <w:pStyle w:val="a3"/>
        <w:numPr>
          <w:ilvl w:val="0"/>
          <w:numId w:val="3"/>
        </w:numPr>
        <w:rPr>
          <w:rFonts w:cstheme="minorHAnsi"/>
        </w:rPr>
      </w:pPr>
      <w:r w:rsidRPr="00267FA3">
        <w:rPr>
          <w:rFonts w:cstheme="minorHAnsi"/>
          <w:color w:val="222222"/>
          <w:shd w:val="clear" w:color="auto" w:fill="FFFFFF"/>
        </w:rPr>
        <w:t>Распознавание — в настоящее время, самое широкое применение нейронных сетей</w:t>
      </w:r>
      <w:r>
        <w:rPr>
          <w:rFonts w:cstheme="minorHAnsi"/>
          <w:color w:val="222222"/>
          <w:shd w:val="clear" w:color="auto" w:fill="FFFFFF"/>
        </w:rPr>
        <w:t>. Например, ваша камера распознаёт ваше лицо при фокусировке (это делает нейронная сеть)</w:t>
      </w:r>
    </w:p>
    <w:p w14:paraId="2381F9F3" w14:textId="4D23A3C5" w:rsidR="00267FA3" w:rsidRDefault="00267FA3" w:rsidP="00267FA3">
      <w:pPr>
        <w:ind w:left="360"/>
        <w:rPr>
          <w:rFonts w:cstheme="minorHAnsi"/>
        </w:rPr>
      </w:pPr>
      <w:r>
        <w:rPr>
          <w:rFonts w:cstheme="minorHAnsi"/>
        </w:rPr>
        <w:t>В связи с этим выделяют следующие типы нейронных сетей:</w:t>
      </w:r>
    </w:p>
    <w:p w14:paraId="6B4EA623" w14:textId="5C4748C6" w:rsidR="00267FA3" w:rsidRPr="00A63FC5" w:rsidRDefault="00267FA3" w:rsidP="00A63FC5">
      <w:pPr>
        <w:pStyle w:val="a3"/>
        <w:numPr>
          <w:ilvl w:val="0"/>
          <w:numId w:val="4"/>
        </w:numPr>
        <w:shd w:val="clear" w:color="auto" w:fill="FFFFFF"/>
        <w:spacing w:beforeAutospacing="1" w:after="0" w:afterAutospacing="1" w:line="420" w:lineRule="atLeast"/>
        <w:outlineLvl w:val="2"/>
        <w:rPr>
          <w:rFonts w:eastAsia="Times New Roman" w:cstheme="minorHAnsi"/>
          <w:color w:val="4B4B4B"/>
          <w:lang w:eastAsia="ru-RU"/>
        </w:rPr>
      </w:pPr>
      <w:proofErr w:type="spellStart"/>
      <w:r w:rsidRPr="00A63FC5">
        <w:rPr>
          <w:rFonts w:eastAsia="Times New Roman" w:cstheme="minorHAnsi"/>
          <w:b/>
          <w:bCs/>
          <w:color w:val="4B4B4B"/>
          <w:lang w:eastAsia="ru-RU"/>
        </w:rPr>
        <w:t>Свёрточные</w:t>
      </w:r>
      <w:proofErr w:type="spellEnd"/>
      <w:r w:rsidRPr="00A63FC5">
        <w:rPr>
          <w:rFonts w:eastAsia="Times New Roman" w:cstheme="minorHAnsi"/>
          <w:b/>
          <w:bCs/>
          <w:color w:val="4B4B4B"/>
          <w:lang w:eastAsia="ru-RU"/>
        </w:rPr>
        <w:t xml:space="preserve"> нейросет</w:t>
      </w:r>
      <w:r w:rsidR="00A63FC5" w:rsidRPr="00A63FC5">
        <w:rPr>
          <w:rFonts w:eastAsia="Times New Roman" w:cstheme="minorHAnsi"/>
          <w:b/>
          <w:bCs/>
          <w:color w:val="4B4B4B"/>
          <w:lang w:eastAsia="ru-RU"/>
        </w:rPr>
        <w:t>и</w:t>
      </w:r>
      <w:r w:rsidR="00A63FC5">
        <w:rPr>
          <w:rFonts w:eastAsia="Times New Roman" w:cstheme="minorHAnsi"/>
          <w:color w:val="4B4B4B"/>
          <w:lang w:eastAsia="ru-RU"/>
        </w:rPr>
        <w:t>.</w:t>
      </w:r>
      <w:r w:rsidR="00A63FC5" w:rsidRPr="00A63FC5">
        <w:rPr>
          <w:rFonts w:ascii="Arial" w:hAnsi="Arial" w:cs="Arial"/>
          <w:color w:val="4B4B4B"/>
          <w:shd w:val="clear" w:color="auto" w:fill="FFFFFF"/>
        </w:rPr>
        <w:t xml:space="preserve"> </w:t>
      </w:r>
      <w:r w:rsidR="00A63FC5" w:rsidRPr="00A63FC5">
        <w:rPr>
          <w:rFonts w:cstheme="minorHAnsi"/>
          <w:color w:val="4B4B4B"/>
          <w:shd w:val="clear" w:color="auto" w:fill="FFFFFF"/>
        </w:rPr>
        <w:t>Нейроны делятся на группы, каждая группа вычисляет заданную ей характеристику</w:t>
      </w:r>
      <w:r w:rsidR="00A63FC5">
        <w:rPr>
          <w:rFonts w:cstheme="minorHAnsi"/>
          <w:color w:val="4B4B4B"/>
          <w:shd w:val="clear" w:color="auto" w:fill="FFFFFF"/>
        </w:rPr>
        <w:t>.</w:t>
      </w:r>
      <w:r w:rsidR="00A63FC5">
        <w:rPr>
          <w:rFonts w:eastAsia="Times New Roman" w:cstheme="minorHAnsi"/>
          <w:color w:val="4B4B4B"/>
          <w:lang w:eastAsia="ru-RU"/>
        </w:rPr>
        <w:t xml:space="preserve"> </w:t>
      </w:r>
      <w:proofErr w:type="spellStart"/>
      <w:r w:rsidR="00A63FC5">
        <w:rPr>
          <w:rFonts w:ascii="Arial" w:hAnsi="Arial" w:cs="Arial"/>
          <w:color w:val="4B4B4B"/>
          <w:shd w:val="clear" w:color="auto" w:fill="FFFFFF"/>
        </w:rPr>
        <w:t>с</w:t>
      </w:r>
      <w:r w:rsidR="00A63FC5" w:rsidRPr="00A63FC5">
        <w:rPr>
          <w:rFonts w:cstheme="minorHAnsi"/>
          <w:color w:val="4B4B4B"/>
          <w:shd w:val="clear" w:color="auto" w:fill="FFFFFF"/>
        </w:rPr>
        <w:t>вёрточные</w:t>
      </w:r>
      <w:proofErr w:type="spellEnd"/>
      <w:r w:rsidR="00A63FC5" w:rsidRPr="00A63FC5">
        <w:rPr>
          <w:rFonts w:cstheme="minorHAnsi"/>
          <w:color w:val="4B4B4B"/>
          <w:shd w:val="clear" w:color="auto" w:fill="FFFFFF"/>
        </w:rPr>
        <w:t xml:space="preserve"> нейронные сети используются в основном с мультимеди</w:t>
      </w:r>
      <w:r w:rsidR="00A63FC5">
        <w:rPr>
          <w:rFonts w:cstheme="minorHAnsi"/>
          <w:color w:val="4B4B4B"/>
          <w:shd w:val="clear" w:color="auto" w:fill="FFFFFF"/>
        </w:rPr>
        <w:t>й</w:t>
      </w:r>
      <w:r w:rsidR="00A63FC5" w:rsidRPr="00A63FC5">
        <w:rPr>
          <w:rFonts w:cstheme="minorHAnsi"/>
          <w:color w:val="4B4B4B"/>
          <w:shd w:val="clear" w:color="auto" w:fill="FFFFFF"/>
        </w:rPr>
        <w:t>ными целями: они работают с графикой, аудио и видео.</w:t>
      </w:r>
    </w:p>
    <w:p w14:paraId="1F8D1C81" w14:textId="6C7FA0F8" w:rsidR="00A63FC5" w:rsidRPr="00A63FC5" w:rsidRDefault="00A63FC5" w:rsidP="00A63FC5">
      <w:pPr>
        <w:pStyle w:val="a3"/>
        <w:numPr>
          <w:ilvl w:val="0"/>
          <w:numId w:val="4"/>
        </w:numPr>
        <w:shd w:val="clear" w:color="auto" w:fill="FFFFFF"/>
        <w:spacing w:beforeAutospacing="1" w:after="0" w:afterAutospacing="1" w:line="420" w:lineRule="atLeast"/>
        <w:outlineLvl w:val="2"/>
        <w:rPr>
          <w:rFonts w:eastAsia="Times New Roman" w:cstheme="minorHAnsi"/>
          <w:color w:val="4B4B4B"/>
          <w:lang w:eastAsia="ru-RU"/>
        </w:rPr>
      </w:pPr>
      <w:r w:rsidRPr="00A63FC5">
        <w:rPr>
          <w:rFonts w:cstheme="minorHAnsi"/>
          <w:b/>
          <w:bCs/>
          <w:color w:val="4B4B4B"/>
          <w:shd w:val="clear" w:color="auto" w:fill="FFFFFF"/>
        </w:rPr>
        <w:t>Рекуррентные нейросети</w:t>
      </w:r>
      <w:r>
        <w:rPr>
          <w:rFonts w:cstheme="minorHAnsi"/>
          <w:color w:val="4B4B4B"/>
          <w:shd w:val="clear" w:color="auto" w:fill="FFFFFF"/>
        </w:rPr>
        <w:t xml:space="preserve">. </w:t>
      </w:r>
      <w:r w:rsidRPr="00A63FC5">
        <w:rPr>
          <w:rFonts w:cstheme="minorHAnsi"/>
          <w:color w:val="4B4B4B"/>
          <w:shd w:val="clear" w:color="auto" w:fill="FFFFFF"/>
        </w:rPr>
        <w:t>Нейроны последовательно запоминают информацию и строят дальнейшие действия на основе этих данных. </w:t>
      </w:r>
      <w:r w:rsidRPr="00A63FC5">
        <w:rPr>
          <w:rFonts w:cstheme="minorHAnsi"/>
          <w:color w:val="4B4B4B"/>
          <w:shd w:val="clear" w:color="auto" w:fill="FFFFFF"/>
        </w:rPr>
        <w:t>С</w:t>
      </w:r>
      <w:r w:rsidRPr="00A63FC5">
        <w:rPr>
          <w:rFonts w:cstheme="minorHAnsi"/>
          <w:color w:val="4B4B4B"/>
          <w:shd w:val="clear" w:color="auto" w:fill="FFFFFF"/>
        </w:rPr>
        <w:t xml:space="preserve"> помощью таких сетей пишутся и переводятся тексты, программируются боты, которые ведут осмысленные диалоги с человеком, создаются коды страниц и программ.</w:t>
      </w:r>
    </w:p>
    <w:p w14:paraId="02318BF0" w14:textId="13C2B8C8" w:rsidR="00A63FC5" w:rsidRPr="00A63FC5" w:rsidRDefault="00A63FC5" w:rsidP="00A63FC5">
      <w:pPr>
        <w:pStyle w:val="3"/>
        <w:numPr>
          <w:ilvl w:val="0"/>
          <w:numId w:val="4"/>
        </w:numPr>
        <w:shd w:val="clear" w:color="auto" w:fill="FFFFFF"/>
        <w:spacing w:before="0" w:after="0" w:line="420" w:lineRule="atLeast"/>
        <w:rPr>
          <w:rFonts w:asciiTheme="minorHAnsi" w:hAnsiTheme="minorHAnsi" w:cstheme="minorHAnsi"/>
          <w:b w:val="0"/>
          <w:bCs w:val="0"/>
          <w:color w:val="4B4B4B"/>
          <w:sz w:val="22"/>
          <w:szCs w:val="22"/>
        </w:rPr>
      </w:pPr>
      <w:r w:rsidRPr="00A63FC5">
        <w:rPr>
          <w:rFonts w:asciiTheme="minorHAnsi" w:hAnsiTheme="minorHAnsi" w:cstheme="minorHAnsi"/>
          <w:color w:val="4B4B4B"/>
          <w:sz w:val="22"/>
          <w:szCs w:val="22"/>
        </w:rPr>
        <w:lastRenderedPageBreak/>
        <w:t>Комбинированные нейросети (</w:t>
      </w:r>
      <w:proofErr w:type="spellStart"/>
      <w:r w:rsidRPr="00A63FC5">
        <w:rPr>
          <w:rFonts w:asciiTheme="minorHAnsi" w:hAnsiTheme="minorHAnsi" w:cstheme="minorHAnsi"/>
          <w:color w:val="4B4B4B"/>
          <w:sz w:val="22"/>
          <w:szCs w:val="22"/>
        </w:rPr>
        <w:t>свёрточные</w:t>
      </w:r>
      <w:proofErr w:type="spellEnd"/>
      <w:r w:rsidRPr="00A63FC5">
        <w:rPr>
          <w:rFonts w:asciiTheme="minorHAnsi" w:hAnsiTheme="minorHAnsi" w:cstheme="minorHAnsi"/>
          <w:color w:val="4B4B4B"/>
          <w:sz w:val="22"/>
          <w:szCs w:val="22"/>
        </w:rPr>
        <w:t xml:space="preserve"> + рекуррентные</w:t>
      </w:r>
      <w:r>
        <w:rPr>
          <w:rFonts w:asciiTheme="minorHAnsi" w:hAnsiTheme="minorHAnsi" w:cstheme="minorHAnsi"/>
          <w:color w:val="4B4B4B"/>
          <w:sz w:val="22"/>
          <w:szCs w:val="22"/>
        </w:rPr>
        <w:t>).</w:t>
      </w:r>
      <w:r w:rsidRPr="00A63FC5">
        <w:rPr>
          <w:rFonts w:ascii="Arial" w:hAnsi="Arial" w:cs="Arial"/>
          <w:color w:val="4B4B4B"/>
          <w:shd w:val="clear" w:color="auto" w:fill="FFFFFF"/>
        </w:rPr>
        <w:t xml:space="preserve"> </w:t>
      </w:r>
      <w:r w:rsidRPr="00A63FC5">
        <w:rPr>
          <w:rFonts w:asciiTheme="minorHAnsi" w:hAnsiTheme="minorHAnsi" w:cstheme="minorHAnsi"/>
          <w:b w:val="0"/>
          <w:bCs w:val="0"/>
          <w:color w:val="4B4B4B"/>
          <w:sz w:val="22"/>
          <w:szCs w:val="22"/>
          <w:shd w:val="clear" w:color="auto" w:fill="FFFFFF"/>
        </w:rPr>
        <w:t>Такие нейронные сети способны понимать, что находится на изображении, и описывать это. И наоборот: рисовать изображения по описанию.</w:t>
      </w:r>
    </w:p>
    <w:p w14:paraId="109C7F90" w14:textId="11925ED2" w:rsidR="00081A02" w:rsidRDefault="00081A02" w:rsidP="00BD16F9"/>
    <w:p w14:paraId="65387D1E" w14:textId="202913EB" w:rsidR="00081A02" w:rsidRDefault="00081A02" w:rsidP="00081A02">
      <w:pPr>
        <w:jc w:val="center"/>
      </w:pPr>
    </w:p>
    <w:p w14:paraId="78ACCD57" w14:textId="561C1027" w:rsidR="00081A02" w:rsidRDefault="00081A02" w:rsidP="00BD16F9"/>
    <w:p w14:paraId="15DD9DE2" w14:textId="77777777" w:rsidR="00081A02" w:rsidRDefault="00081A02" w:rsidP="00BD16F9"/>
    <w:p w14:paraId="4EFB9742" w14:textId="77777777" w:rsidR="00081A02" w:rsidRDefault="00081A02" w:rsidP="00BD16F9"/>
    <w:p w14:paraId="3C7EA73D" w14:textId="77777777" w:rsidR="00081A02" w:rsidRDefault="00081A02" w:rsidP="00BD16F9"/>
    <w:p w14:paraId="18CB390D" w14:textId="5BCB28AB" w:rsidR="00BD16F9" w:rsidRPr="00BD16F9" w:rsidRDefault="00BD16F9" w:rsidP="00081A02">
      <w:pPr>
        <w:jc w:val="center"/>
        <w:rPr>
          <w:rFonts w:eastAsiaTheme="minorEastAsia"/>
          <w:color w:val="000000"/>
        </w:rPr>
      </w:pPr>
    </w:p>
    <w:sectPr w:rsidR="00BD16F9" w:rsidRPr="00BD1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B473C"/>
    <w:multiLevelType w:val="hybridMultilevel"/>
    <w:tmpl w:val="AB08D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803AD"/>
    <w:multiLevelType w:val="hybridMultilevel"/>
    <w:tmpl w:val="EA86A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945F4"/>
    <w:multiLevelType w:val="hybridMultilevel"/>
    <w:tmpl w:val="D7C42412"/>
    <w:lvl w:ilvl="0" w:tplc="706EAE6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37BC0"/>
    <w:multiLevelType w:val="hybridMultilevel"/>
    <w:tmpl w:val="03B4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71"/>
    <w:rsid w:val="00041B6A"/>
    <w:rsid w:val="00054030"/>
    <w:rsid w:val="00071197"/>
    <w:rsid w:val="00081A02"/>
    <w:rsid w:val="00186EB2"/>
    <w:rsid w:val="00266D52"/>
    <w:rsid w:val="00267FA3"/>
    <w:rsid w:val="00285E55"/>
    <w:rsid w:val="002916C3"/>
    <w:rsid w:val="002A3484"/>
    <w:rsid w:val="002B36A4"/>
    <w:rsid w:val="0032033A"/>
    <w:rsid w:val="00375C70"/>
    <w:rsid w:val="00446F99"/>
    <w:rsid w:val="004B3302"/>
    <w:rsid w:val="004F316D"/>
    <w:rsid w:val="00564E6B"/>
    <w:rsid w:val="005A5824"/>
    <w:rsid w:val="005E7910"/>
    <w:rsid w:val="00621E1D"/>
    <w:rsid w:val="00656977"/>
    <w:rsid w:val="0067643C"/>
    <w:rsid w:val="00692D27"/>
    <w:rsid w:val="006B1452"/>
    <w:rsid w:val="006D0671"/>
    <w:rsid w:val="006D2D8F"/>
    <w:rsid w:val="006D6E91"/>
    <w:rsid w:val="00710EF3"/>
    <w:rsid w:val="007C7A76"/>
    <w:rsid w:val="00904CEE"/>
    <w:rsid w:val="00970F29"/>
    <w:rsid w:val="00A63FC5"/>
    <w:rsid w:val="00B6426C"/>
    <w:rsid w:val="00BB2886"/>
    <w:rsid w:val="00BD16F9"/>
    <w:rsid w:val="00BD6D8D"/>
    <w:rsid w:val="00BF1C7F"/>
    <w:rsid w:val="00C138B7"/>
    <w:rsid w:val="00C63A82"/>
    <w:rsid w:val="00CB4146"/>
    <w:rsid w:val="00D553B4"/>
    <w:rsid w:val="00D85641"/>
    <w:rsid w:val="00D87B51"/>
    <w:rsid w:val="00DD436D"/>
    <w:rsid w:val="00E05290"/>
    <w:rsid w:val="00E367C8"/>
    <w:rsid w:val="00E62D5C"/>
    <w:rsid w:val="00F8437E"/>
    <w:rsid w:val="00FA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A7F4"/>
  <w15:chartTrackingRefBased/>
  <w15:docId w15:val="{6FDAF7CC-D6FF-4188-805B-2E38E81E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7F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6D8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75C70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267F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3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gif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gif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gi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image" Target="media/image10.gif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338AB-D656-4D2C-8470-8BD4C664C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8</Pages>
  <Words>1967</Words>
  <Characters>11214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</dc:creator>
  <cp:keywords/>
  <dc:description/>
  <cp:lastModifiedBy>hoa</cp:lastModifiedBy>
  <cp:revision>9</cp:revision>
  <dcterms:created xsi:type="dcterms:W3CDTF">2020-09-10T13:38:00Z</dcterms:created>
  <dcterms:modified xsi:type="dcterms:W3CDTF">2020-09-18T15:04:00Z</dcterms:modified>
</cp:coreProperties>
</file>