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line="270" w:lineRule="auto"/>
        <w:rPr>
          <w:sz w:val="48"/>
          <w:szCs w:val="48"/>
        </w:rPr>
      </w:pPr>
      <w:bookmarkStart w:colFirst="0" w:colLast="0" w:name="_72pghubjztzk" w:id="0"/>
      <w:bookmarkEnd w:id="0"/>
      <w:r w:rsidDel="00000000" w:rsidR="00000000" w:rsidRPr="00000000">
        <w:rPr>
          <w:sz w:val="48"/>
          <w:szCs w:val="48"/>
          <w:rtl w:val="0"/>
        </w:rPr>
        <w:t xml:space="preserve">Сбор информации о процессе. Выбор источника информации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есть три клиента: кофейня Casual, торговая сеть «Питерец» и лакокрасочное производство «Череповецкие краски». Расскажите об источниках информации, которые вы будете использовать при работе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с каждым из них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Укажите не менее трех источников, которые вам потребуются.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Поясните, почему выбрали именно их.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Приведите от одного до трёх примеров, как вы будете использовать эти источники.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180" w:line="330" w:lineRule="auto"/>
        <w:rPr>
          <w:b w:val="1"/>
        </w:rPr>
      </w:pPr>
      <w:bookmarkStart w:colFirst="0" w:colLast="0" w:name="_1vaa5blslixr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Кофейня Casual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рамках данного проекта организационного развития предлагают радикальные изменения, поэтому определена стратегия «Реинжиниринг».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Выбор источников информации 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Статьи, публикации книг, база знаний аналитика, законодательные требования, эксперты</w:t>
      </w:r>
    </w:p>
    <w:p w:rsidR="00000000" w:rsidDel="00000000" w:rsidP="00000000" w:rsidRDefault="00000000" w:rsidRPr="00000000" w14:paraId="0000000D">
      <w:pPr>
        <w:rPr>
          <w:color w:val="1c1c1c"/>
          <w:sz w:val="29"/>
          <w:szCs w:val="29"/>
          <w:highlight w:val="whit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https://perfectdailygrind.com/2020/11/tips-for-scaling-a-coffee-chain/</w:t>
        </w:r>
      </w:hyperlink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color w:val="1c1c1c"/>
          <w:sz w:val="29"/>
          <w:szCs w:val="29"/>
          <w:highlight w:val="white"/>
          <w:rtl w:val="0"/>
        </w:rPr>
        <w:t xml:space="preserve">статья ребят из Perfect Daily Grind, в которой они поговорили с владельцами кофеен со всего мира.</w:t>
      </w:r>
    </w:p>
    <w:p w:rsidR="00000000" w:rsidDel="00000000" w:rsidP="00000000" w:rsidRDefault="00000000" w:rsidRPr="00000000" w14:paraId="0000000E">
      <w:pPr>
        <w:rPr>
          <w:color w:val="1c1c1c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https://www.e-xecutive.ru/management/practices/1988868-kak-upravlyat-restorannym-biznesom-chtoby-vyrasti-v-set-iz-25-tochek</w:t>
        </w:r>
      </w:hyperlink>
      <w:r w:rsidDel="00000000" w:rsidR="00000000" w:rsidRPr="00000000">
        <w:rPr>
          <w:color w:val="1c1c1c"/>
          <w:sz w:val="29"/>
          <w:szCs w:val="29"/>
          <w:highlight w:val="white"/>
          <w:rtl w:val="0"/>
        </w:rPr>
        <w:t xml:space="preserve"> - </w:t>
      </w:r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интервью с Алексеем Васильевым, владельцем сети кафе «Рокнроллы».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eeeee" w:space="6" w:sz="5" w:val="single"/>
        </w:pBdr>
        <w:shd w:fill="ffffff" w:val="clear"/>
        <w:spacing w:after="300" w:before="0" w:line="264" w:lineRule="auto"/>
        <w:rPr>
          <w:color w:val="333333"/>
          <w:sz w:val="29"/>
          <w:szCs w:val="29"/>
          <w:highlight w:val="white"/>
        </w:rPr>
      </w:pPr>
      <w:bookmarkStart w:colFirst="0" w:colLast="0" w:name="_jzunyxulgs6" w:id="2"/>
      <w:bookmarkEnd w:id="2"/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Разработка проекта по расширению сети кофеен «Green Coffee» автор: Иван Евгеньевич Точилов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eeeeee" w:space="6" w:sz="5" w:val="single"/>
        </w:pBdr>
        <w:shd w:fill="ffffff" w:val="clear"/>
        <w:spacing w:after="300" w:before="0" w:line="264" w:lineRule="auto"/>
        <w:rPr>
          <w:color w:val="1c1c1c"/>
          <w:sz w:val="28"/>
          <w:szCs w:val="28"/>
          <w:highlight w:val="white"/>
        </w:rPr>
      </w:pPr>
      <w:bookmarkStart w:colFirst="0" w:colLast="0" w:name="_q8du0sjnff7q" w:id="3"/>
      <w:bookmarkEnd w:id="3"/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Федеральный закон от 22.05.2003 №54-ФЗ (ред. от 06.03.2022) «О применении контрольно-кассовой техники при осуществлении расчетов в Российской Федерации». Закон РФ от 07.02.1992 №2300-1 (ред. от 14.07.2022) «О защите прав потребителей».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Сеть супермаркетов “Питерец”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30" w:lineRule="auto"/>
        <w:rPr>
          <w:color w:val="1c1c1c"/>
          <w:sz w:val="28"/>
          <w:szCs w:val="28"/>
          <w:highlight w:val="white"/>
        </w:rPr>
      </w:pPr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В рамках данного проекта не предполагаются радикальные изменения, поэтому определена стратегия «Совершенствование».</w:t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Выбор источников информации </w:t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Статьи, публикации книг, база знаний аналитика, законодательные требования, эксперты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30" w:lineRule="auto"/>
        <w:rPr>
          <w:color w:val="1c1c1c"/>
          <w:sz w:val="28"/>
          <w:szCs w:val="28"/>
          <w:highlight w:val="white"/>
        </w:rPr>
      </w:pPr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Статья Пиликова Николая Петровича “Как рассчитать необходимое и достаточное количество контроллеров-кассиров для оптимальной работы гипермаркета?”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30" w:lineRule="auto"/>
        <w:rPr>
          <w:b w:val="1"/>
          <w:color w:val="1c1c1c"/>
          <w:sz w:val="27"/>
          <w:szCs w:val="27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https://cyberleninka.ru/article/n/neobhodimost-razrabotki-optimalnogo-grafika-raboty-kass-v-torgovyh-setyah-primenenie-noveyshih-tehnologiy-i-nestandartnyh-resheniy-v</w:t>
        </w:r>
      </w:hyperlink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color w:val="1c1c1c"/>
          <w:sz w:val="27"/>
          <w:szCs w:val="27"/>
          <w:highlight w:val="white"/>
          <w:rtl w:val="0"/>
        </w:rPr>
        <w:t xml:space="preserve">Необходимость разработки оптимального графика работы касс в торговых сетях. Применение новейших технологий и нестандартных решений в повышении эффективности работы кас</w:t>
      </w:r>
      <w:r w:rsidDel="00000000" w:rsidR="00000000" w:rsidRPr="00000000">
        <w:rPr>
          <w:b w:val="1"/>
          <w:color w:val="1c1c1c"/>
          <w:sz w:val="27"/>
          <w:szCs w:val="27"/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0" w:lineRule="auto"/>
        <w:rPr>
          <w:sz w:val="28"/>
          <w:szCs w:val="28"/>
          <w:highlight w:val="white"/>
        </w:rPr>
      </w:pP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https://retailer.ru/kak-avtomatizirovat-planirovanie-kassirov-i-povysit-vyruchku-i-uroven-servisa/</w:t>
        </w:r>
      </w:hyperlink>
      <w:r w:rsidDel="00000000" w:rsidR="00000000" w:rsidRPr="00000000">
        <w:rPr>
          <w:color w:val="1c1c1c"/>
          <w:sz w:val="27"/>
          <w:szCs w:val="27"/>
          <w:highlight w:val="white"/>
          <w:rtl w:val="0"/>
        </w:rPr>
        <w:t xml:space="preserve">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Руководитель отдела по работе с клиентами </w:t>
      </w:r>
      <w:hyperlink r:id="rId10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Verme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лидера отечественного рынка WFM, Никита Аржанцев написал для Retailer.ru, как автоматизированное планирование сотрудников кассовой зоны под потребность влияет на бизнес-показатели компании и уровень сервиса.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0" w:lineRule="auto"/>
        <w:rPr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https://kontur.ru/market/spravka/31123-pravila_raboty_na_kasse_v_magazine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29"/>
          <w:szCs w:val="29"/>
          <w:highlight w:val="white"/>
          <w:rtl w:val="0"/>
        </w:rPr>
        <w:t xml:space="preserve">Что стоит знать о требованиях закона и работе на кассе, рассказали эксперты Контур.Маркета. Будет полезно и кассиру, и руководителю.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0" w:lineRule="auto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Статья 4.7. Требования к кассовому чеку и бланку строгой отчетности </w:t>
      </w:r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(в ред. Федерального закона </w:t>
      </w:r>
      <w:hyperlink r:id="rId12">
        <w:r w:rsidDel="00000000" w:rsidR="00000000" w:rsidRPr="00000000">
          <w:rPr>
            <w:color w:val="808080"/>
            <w:sz w:val="28"/>
            <w:szCs w:val="28"/>
            <w:highlight w:val="white"/>
            <w:rtl w:val="0"/>
          </w:rPr>
          <w:t xml:space="preserve">от 03.07.2016 N 290-ФЗ</w:t>
        </w:r>
      </w:hyperlink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30" w:lineRule="auto"/>
        <w:rPr>
          <w:color w:val="808080"/>
          <w:sz w:val="28"/>
          <w:szCs w:val="28"/>
          <w:highlight w:val="white"/>
        </w:rPr>
      </w:pPr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Статья 14.5. Продажа товаров, выполнение работ либо оказание услуг при отсутствии установленной информации либо неприменение в установленных федеральными законами случаях контрольно-кассовой техники </w:t>
      </w:r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(в ред. Федерального закона </w:t>
      </w:r>
      <w:hyperlink r:id="rId13">
        <w:r w:rsidDel="00000000" w:rsidR="00000000" w:rsidRPr="00000000">
          <w:rPr>
            <w:color w:val="808080"/>
            <w:sz w:val="28"/>
            <w:szCs w:val="28"/>
            <w:highlight w:val="white"/>
            <w:rtl w:val="0"/>
          </w:rPr>
          <w:t xml:space="preserve">от 03.06.2009 N 121-ФЗ (ред. от 17.07.2009)</w:t>
        </w:r>
      </w:hyperlink>
      <w:r w:rsidDel="00000000" w:rsidR="00000000" w:rsidRPr="00000000">
        <w:rPr>
          <w:color w:val="808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30" w:lineRule="auto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Компания „Череповецкие краски“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30" w:lineRule="auto"/>
        <w:rPr>
          <w:color w:val="1c1c1c"/>
          <w:sz w:val="28"/>
          <w:szCs w:val="28"/>
          <w:highlight w:val="white"/>
        </w:rPr>
      </w:pPr>
      <w:r w:rsidDel="00000000" w:rsidR="00000000" w:rsidRPr="00000000">
        <w:rPr>
          <w:color w:val="1c1c1c"/>
          <w:sz w:val="28"/>
          <w:szCs w:val="28"/>
          <w:highlight w:val="white"/>
          <w:rtl w:val="0"/>
        </w:rPr>
        <w:t xml:space="preserve">В рамках данного проекта не предполагаются радикальные изменения, поэтому определена стратегия «Совершенствование».</w:t>
      </w:r>
    </w:p>
    <w:p w:rsidR="00000000" w:rsidDel="00000000" w:rsidP="00000000" w:rsidRDefault="00000000" w:rsidRPr="00000000" w14:paraId="0000001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Выбор источников информации </w:t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Статьи, публикации книг, база знаний аналитика, законодательные требования, эксперты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30" w:lineRule="auto"/>
        <w:rPr>
          <w:color w:val="232d4b"/>
          <w:sz w:val="28"/>
          <w:szCs w:val="28"/>
          <w:highlight w:val="whit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https://www.moysklad.ru/poleznoe/shkola-torgovli/kak-upravlyat-nebolshim-proizvodstvom-razbiraem-glavnoe/?utm_source=yandex.ru&amp;utm_medium=organic&amp;utm_campaign=yandex.ru&amp;utm_referrer=yandex.ru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color w:val="232d4b"/>
          <w:sz w:val="28"/>
          <w:szCs w:val="28"/>
          <w:highlight w:val="white"/>
          <w:rtl w:val="0"/>
        </w:rPr>
        <w:t xml:space="preserve">Как управлять небольшим производством: организация, планирование и учет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30" w:lineRule="auto"/>
        <w:rPr>
          <w:sz w:val="28"/>
          <w:szCs w:val="28"/>
          <w:highlight w:val="whit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https://rb.ru/opinion/vnedrit-sistemu/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hyperlink r:id="rId16">
        <w:r w:rsidDel="00000000" w:rsidR="00000000" w:rsidRPr="00000000">
          <w:rPr>
            <w:sz w:val="29"/>
            <w:szCs w:val="29"/>
            <w:highlight w:val="white"/>
            <w:rtl w:val="0"/>
          </w:rPr>
          <w:t xml:space="preserve">Инструкция: как внедрить систему бережливого производства в компании</w:t>
        </w:r>
      </w:hyperlink>
      <w:r w:rsidDel="00000000" w:rsidR="00000000" w:rsidRPr="00000000">
        <w:rPr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</w:t>
      </w:r>
      <w:hyperlink r:id="rId1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Филипп Мурашов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Эксперт в области lean-менеджмента и генеральный директор компании «КИПС»)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30" w:lineRule="auto"/>
        <w:rPr>
          <w:color w:val="333333"/>
          <w:sz w:val="28"/>
          <w:szCs w:val="28"/>
          <w:highlight w:val="white"/>
        </w:rPr>
      </w:pPr>
      <w:hyperlink r:id="rId1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https://sudact.ru/law/postanovlenie-glavnogo-gosudarstvennogo-sanitarnogo-vracha-rf-ot_1360/sp-2.2.3670-20/prilozhenie-1/ix/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ТРЕБОВАНИЯ К ПРОИЗВОДСТВЕННЫМ ОБЪЕКТАМ, ОСУЩЕСТВЛЯЮЩИМ ПРОИЗВОДСТВО ЛАКОКРАСОЧНЫХ МАТЕРИАЛОВ (Судебные и нормативные акты РФ)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3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30" w:lineRule="auto"/>
        <w:rPr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3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30" w:lineRule="auto"/>
        <w:rPr>
          <w:color w:val="1c1c1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30" w:lineRule="auto"/>
        <w:ind w:left="0" w:firstLine="0"/>
        <w:rPr>
          <w:color w:val="1c1c1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1c1c1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ntur.ru/market/spravka/31123-pravila_raboty_na_kasse_v_magazine" TargetMode="External"/><Relationship Id="rId10" Type="http://schemas.openxmlformats.org/officeDocument/2006/relationships/hyperlink" Target="https://verme.ru/wfm_na_kassah?utm_source=retailer&amp;utm_medium=article&amp;utm_campaign=wfmkassa" TargetMode="External"/><Relationship Id="rId13" Type="http://schemas.openxmlformats.org/officeDocument/2006/relationships/hyperlink" Target="https://normativ.kontur.ru/document?moduleId=1&amp;documentId=186136#l148" TargetMode="External"/><Relationship Id="rId12" Type="http://schemas.openxmlformats.org/officeDocument/2006/relationships/hyperlink" Target="https://normativ.kontur.ru/document?moduleId=1&amp;documentId=316287#l4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tailer.ru/kak-avtomatizirovat-planirovanie-kassirov-i-povysit-vyruchku-i-uroven-servisa/" TargetMode="External"/><Relationship Id="rId15" Type="http://schemas.openxmlformats.org/officeDocument/2006/relationships/hyperlink" Target="https://rb.ru/opinion/vnedrit-sistemu/" TargetMode="External"/><Relationship Id="rId14" Type="http://schemas.openxmlformats.org/officeDocument/2006/relationships/hyperlink" Target="https://www.moysklad.ru/poleznoe/shkola-torgovli/kak-upravlyat-nebolshim-proizvodstvom-razbiraem-glavnoe/?utm_source=yandex.ru&amp;utm_medium=organic&amp;utm_campaign=yandex.ru&amp;utm_referrer=yandex.ru" TargetMode="External"/><Relationship Id="rId17" Type="http://schemas.openxmlformats.org/officeDocument/2006/relationships/hyperlink" Target="https://rb.ru/author/fmurashov/" TargetMode="External"/><Relationship Id="rId16" Type="http://schemas.openxmlformats.org/officeDocument/2006/relationships/hyperlink" Target="https://rb.ru/opinion/vnedrit-sistemu/" TargetMode="External"/><Relationship Id="rId5" Type="http://schemas.openxmlformats.org/officeDocument/2006/relationships/styles" Target="styles.xml"/><Relationship Id="rId6" Type="http://schemas.openxmlformats.org/officeDocument/2006/relationships/hyperlink" Target="https://perfectdailygrind.com/2020/11/tips-for-scaling-a-coffee-chain/" TargetMode="External"/><Relationship Id="rId18" Type="http://schemas.openxmlformats.org/officeDocument/2006/relationships/hyperlink" Target="https://sudact.ru/law/postanovlenie-glavnogo-gosudarstvennogo-sanitarnogo-vracha-rf-ot_1360/sp-2.2.3670-20/prilozhenie-1/ix/" TargetMode="External"/><Relationship Id="rId7" Type="http://schemas.openxmlformats.org/officeDocument/2006/relationships/hyperlink" Target="https://www.e-xecutive.ru/management/practices/1988868-kak-upravlyat-restorannym-biznesom-chtoby-vyrasti-v-set-iz-25-tochek" TargetMode="External"/><Relationship Id="rId8" Type="http://schemas.openxmlformats.org/officeDocument/2006/relationships/hyperlink" Target="https://cyberleninka.ru/article/n/neobhodimost-razrabotki-optimalnogo-grafika-raboty-kass-v-torgovyh-setyah-primenenie-noveyshih-tehnologiy-i-nestandartnyh-resheniy-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