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3D6" w:rsidRPr="00AE0861" w:rsidRDefault="007863D6" w:rsidP="007863D6">
      <w:pPr>
        <w:pStyle w:val="Ttulo2"/>
        <w:numPr>
          <w:ilvl w:val="1"/>
          <w:numId w:val="3"/>
        </w:numPr>
        <w:rPr>
          <w:rFonts w:ascii="Calibri" w:hAnsi="Calibri"/>
          <w:noProof/>
          <w:sz w:val="22"/>
          <w:lang w:val="es-CR"/>
        </w:rPr>
      </w:pPr>
      <w:r w:rsidRPr="00AE0861">
        <w:rPr>
          <w:rFonts w:ascii="Calibri" w:hAnsi="Calibri"/>
          <w:noProof/>
          <w:sz w:val="22"/>
          <w:lang w:val="es-CR"/>
        </w:rPr>
        <w:t>INSTITUTO TECNOLÓGICO DE COSTA RICA</w:t>
      </w:r>
      <w:r w:rsidRPr="00AE0861">
        <w:rPr>
          <w:rFonts w:ascii="Calibri" w:hAnsi="Calibri"/>
          <w:noProof/>
          <w:sz w:val="22"/>
          <w:lang w:val="es-CR"/>
        </w:rPr>
        <w:tab/>
        <w:t>II SEMESTRE 201</w:t>
      </w:r>
      <w:r>
        <w:rPr>
          <w:rFonts w:ascii="Calibri" w:hAnsi="Calibri"/>
          <w:noProof/>
          <w:sz w:val="22"/>
          <w:lang w:val="es-CR"/>
        </w:rPr>
        <w:t>7</w:t>
      </w:r>
    </w:p>
    <w:p w:rsidR="007863D6" w:rsidRPr="00AE0861" w:rsidRDefault="007863D6" w:rsidP="007863D6">
      <w:pPr>
        <w:spacing w:after="0"/>
        <w:rPr>
          <w:rFonts w:ascii="Calibri" w:hAnsi="Calibri"/>
          <w:b/>
          <w:noProof/>
        </w:rPr>
      </w:pPr>
      <w:r w:rsidRPr="00AE0861">
        <w:rPr>
          <w:rFonts w:ascii="Calibri" w:hAnsi="Calibri"/>
          <w:b/>
          <w:noProof/>
        </w:rPr>
        <w:t>INGENIERÍA EN COMPUTACIÓN</w:t>
      </w:r>
    </w:p>
    <w:p w:rsidR="007863D6" w:rsidRPr="004A6F11" w:rsidRDefault="007863D6" w:rsidP="004A6F11">
      <w:pPr>
        <w:pStyle w:val="Ttulo2"/>
        <w:numPr>
          <w:ilvl w:val="1"/>
          <w:numId w:val="3"/>
        </w:numPr>
        <w:rPr>
          <w:rFonts w:ascii="Calibri" w:hAnsi="Calibri"/>
          <w:noProof/>
          <w:sz w:val="22"/>
          <w:lang w:val="es-CR"/>
        </w:rPr>
      </w:pPr>
      <w:r w:rsidRPr="004A6F11">
        <w:rPr>
          <w:rFonts w:ascii="Calibri" w:hAnsi="Calibri"/>
          <w:noProof/>
          <w:sz w:val="22"/>
          <w:lang w:val="es-CR"/>
        </w:rPr>
        <w:t>IC-8020 RECUPERACIÓN DE INFORMACIÓN TEXTUAL</w:t>
      </w:r>
      <w:r w:rsidR="004A6F11" w:rsidRPr="004A6F11">
        <w:rPr>
          <w:rFonts w:ascii="Calibri" w:hAnsi="Calibri"/>
          <w:noProof/>
          <w:sz w:val="22"/>
          <w:lang w:val="es-CR"/>
        </w:rPr>
        <w:tab/>
      </w:r>
      <w:r w:rsidR="004A6F11" w:rsidRPr="00AE0861">
        <w:rPr>
          <w:rFonts w:ascii="Calibri" w:hAnsi="Calibri"/>
          <w:noProof/>
          <w:sz w:val="22"/>
          <w:lang w:val="es-CR"/>
        </w:rPr>
        <w:t>TAREA</w:t>
      </w:r>
      <w:r w:rsidR="00CC5FEE">
        <w:rPr>
          <w:rFonts w:ascii="Calibri" w:hAnsi="Calibri"/>
          <w:noProof/>
          <w:sz w:val="22"/>
          <w:lang w:val="es-CR"/>
        </w:rPr>
        <w:t>S</w:t>
      </w:r>
      <w:r w:rsidR="004A6F11" w:rsidRPr="00AE0861">
        <w:rPr>
          <w:rFonts w:ascii="Calibri" w:hAnsi="Calibri"/>
          <w:noProof/>
          <w:sz w:val="22"/>
          <w:lang w:val="es-CR"/>
        </w:rPr>
        <w:t xml:space="preserve"> </w:t>
      </w:r>
      <w:r w:rsidR="004A6F11">
        <w:rPr>
          <w:rFonts w:ascii="Calibri" w:hAnsi="Calibri"/>
          <w:noProof/>
          <w:sz w:val="22"/>
          <w:lang w:val="es-CR"/>
        </w:rPr>
        <w:t>CORTA</w:t>
      </w:r>
      <w:r w:rsidR="00CC5FEE">
        <w:rPr>
          <w:rFonts w:ascii="Calibri" w:hAnsi="Calibri"/>
          <w:noProof/>
          <w:sz w:val="22"/>
          <w:lang w:val="es-CR"/>
        </w:rPr>
        <w:t>S</w:t>
      </w:r>
      <w:r w:rsidR="004A6F11">
        <w:rPr>
          <w:rFonts w:ascii="Calibri" w:hAnsi="Calibri"/>
          <w:noProof/>
          <w:sz w:val="22"/>
          <w:lang w:val="es-CR"/>
        </w:rPr>
        <w:t xml:space="preserve"> 2</w:t>
      </w:r>
      <w:r w:rsidR="00CC5FEE">
        <w:rPr>
          <w:rFonts w:ascii="Calibri" w:hAnsi="Calibri"/>
          <w:noProof/>
          <w:sz w:val="22"/>
          <w:lang w:val="es-CR"/>
        </w:rPr>
        <w:t>-3</w:t>
      </w:r>
    </w:p>
    <w:p w:rsidR="007863D6" w:rsidRPr="00AE0861" w:rsidRDefault="007863D6" w:rsidP="007863D6">
      <w:pPr>
        <w:pStyle w:val="Ttulo3"/>
        <w:numPr>
          <w:ilvl w:val="2"/>
          <w:numId w:val="3"/>
        </w:numPr>
        <w:rPr>
          <w:rFonts w:ascii="Calibri" w:hAnsi="Calibri"/>
          <w:noProof/>
          <w:sz w:val="22"/>
          <w:lang w:val="es-CR"/>
        </w:rPr>
      </w:pPr>
    </w:p>
    <w:p w:rsidR="00CC25EF" w:rsidRDefault="00523691">
      <w:r>
        <w:t xml:space="preserve">Esta tarea consiste en procesar la colección “a billion spanish words” y obtener su diccionario. Esto es, se debe obtener una lista de todos los términos de la colección. </w:t>
      </w:r>
      <w:r w:rsidRPr="00397366">
        <w:rPr>
          <w:b/>
        </w:rPr>
        <w:t>Solo se aceptan como términ</w:t>
      </w:r>
      <w:r w:rsidR="000C1601" w:rsidRPr="00397366">
        <w:rPr>
          <w:b/>
        </w:rPr>
        <w:t xml:space="preserve">os </w:t>
      </w:r>
      <w:r w:rsidR="007863D6" w:rsidRPr="00397366">
        <w:rPr>
          <w:b/>
        </w:rPr>
        <w:t xml:space="preserve">las raíces derivadas de palabras que son </w:t>
      </w:r>
      <w:r w:rsidR="00CC25EF" w:rsidRPr="00397366">
        <w:rPr>
          <w:b/>
        </w:rPr>
        <w:t xml:space="preserve">secuencias de letras consecutivas </w:t>
      </w:r>
      <w:r w:rsidR="000C1601" w:rsidRPr="00397366">
        <w:rPr>
          <w:b/>
        </w:rPr>
        <w:t>del alfabeto español:</w:t>
      </w:r>
      <w:r w:rsidR="00397366">
        <w:rPr>
          <w:b/>
        </w:rPr>
        <w:t xml:space="preserve"> </w:t>
      </w:r>
      <w:r w:rsidR="000C1601" w:rsidRPr="00397366">
        <w:rPr>
          <w:b/>
        </w:rPr>
        <w:t>[a-zA-ZáéíóúüÁÉÍÓÚÜñÑ]</w:t>
      </w:r>
      <w:r w:rsidR="00CC25EF">
        <w:t>.</w:t>
      </w:r>
    </w:p>
    <w:p w:rsidR="00CC25EF" w:rsidRDefault="00CC25EF" w:rsidP="007863D6">
      <w:pPr>
        <w:spacing w:after="0"/>
      </w:pPr>
      <w:r>
        <w:t>Se deben realizar las siguientes transformaciones a las palabras para transformarlas en términos:</w:t>
      </w:r>
    </w:p>
    <w:p w:rsidR="00CC25EF" w:rsidRDefault="007863D6" w:rsidP="00CC25EF">
      <w:pPr>
        <w:pStyle w:val="Prrafodelista"/>
        <w:numPr>
          <w:ilvl w:val="0"/>
          <w:numId w:val="2"/>
        </w:numPr>
      </w:pPr>
      <w:r>
        <w:t>C</w:t>
      </w:r>
      <w:r w:rsidR="00CC25EF">
        <w:t>onvertir a minúsculas</w:t>
      </w:r>
      <w:r w:rsidR="00397366">
        <w:t xml:space="preserve"> preservando las tildes</w:t>
      </w:r>
      <w:r w:rsidR="004A6F11">
        <w:t xml:space="preserve"> y la eñe</w:t>
      </w:r>
      <w:r w:rsidR="00397366">
        <w:t>.</w:t>
      </w:r>
    </w:p>
    <w:p w:rsidR="00523691" w:rsidRDefault="007863D6" w:rsidP="00CC25EF">
      <w:pPr>
        <w:pStyle w:val="Prrafodelista"/>
        <w:numPr>
          <w:ilvl w:val="0"/>
          <w:numId w:val="2"/>
        </w:numPr>
      </w:pPr>
      <w:r>
        <w:t>S</w:t>
      </w:r>
      <w:r w:rsidR="00CC25EF">
        <w:t xml:space="preserve">ometerlas a </w:t>
      </w:r>
      <w:r w:rsidR="000C1601">
        <w:t xml:space="preserve">un proceso de extracción de raíces usando la implementación </w:t>
      </w:r>
      <w:r w:rsidR="000C1601" w:rsidRPr="007863D6">
        <w:rPr>
          <w:b/>
        </w:rPr>
        <w:t>snowball</w:t>
      </w:r>
      <w:r w:rsidR="000C1601">
        <w:t xml:space="preserve"> del a</w:t>
      </w:r>
      <w:r w:rsidR="00CC25EF">
        <w:t>lgoritmo de Porter para español</w:t>
      </w:r>
      <w:r w:rsidR="00903C41">
        <w:t xml:space="preserve"> para el lenguaje </w:t>
      </w:r>
      <w:r w:rsidR="00397366">
        <w:t xml:space="preserve">de programación </w:t>
      </w:r>
      <w:r w:rsidR="00903C41">
        <w:t>escogido</w:t>
      </w:r>
      <w:r>
        <w:t xml:space="preserve">. </w:t>
      </w:r>
      <w:r w:rsidR="00397366">
        <w:t>E</w:t>
      </w:r>
      <w:r w:rsidR="00903C41">
        <w:t>st</w:t>
      </w:r>
      <w:r w:rsidR="00397366">
        <w:t>a herramienta est</w:t>
      </w:r>
      <w:r w:rsidR="00903C41">
        <w:t>á disponible para muchos lenguajes de programación</w:t>
      </w:r>
      <w:r w:rsidR="00397366">
        <w:t>. En</w:t>
      </w:r>
      <w:r w:rsidR="00903C41">
        <w:t xml:space="preserve"> la documentación deben indicar cuál stemmer usaron</w:t>
      </w:r>
      <w:r>
        <w:t>.</w:t>
      </w:r>
    </w:p>
    <w:p w:rsidR="000C1601" w:rsidRDefault="000C1601">
      <w:r>
        <w:t xml:space="preserve">El resultado final debe ser un diccionario </w:t>
      </w:r>
      <w:r w:rsidR="00903C41">
        <w:t xml:space="preserve">ordenado alfabéticamente por término </w:t>
      </w:r>
      <w:r>
        <w:t>que cont</w:t>
      </w:r>
      <w:r w:rsidR="00903C41">
        <w:t>enga</w:t>
      </w:r>
      <w:r>
        <w:t xml:space="preserve"> la siguiente información por cada término distinto encontr</w:t>
      </w:r>
      <w:r w:rsidR="00903C41">
        <w:t>a</w:t>
      </w:r>
      <w:r>
        <w:t>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C1601" w:rsidRPr="000C1601" w:rsidTr="000C1601">
        <w:tc>
          <w:tcPr>
            <w:tcW w:w="2122" w:type="dxa"/>
          </w:tcPr>
          <w:p w:rsidR="000C1601" w:rsidRPr="004A6F11" w:rsidRDefault="000C1601" w:rsidP="001A0CD5">
            <w:pPr>
              <w:rPr>
                <w:b/>
                <w:sz w:val="20"/>
              </w:rPr>
            </w:pPr>
            <w:r w:rsidRPr="004A6F11">
              <w:rPr>
                <w:b/>
                <w:sz w:val="20"/>
              </w:rPr>
              <w:t>término</w:t>
            </w:r>
          </w:p>
        </w:tc>
        <w:tc>
          <w:tcPr>
            <w:tcW w:w="6706" w:type="dxa"/>
          </w:tcPr>
          <w:p w:rsidR="000C1601" w:rsidRPr="000C1601" w:rsidRDefault="000C1601" w:rsidP="000C1601">
            <w:pPr>
              <w:rPr>
                <w:sz w:val="20"/>
              </w:rPr>
            </w:pPr>
            <w:r>
              <w:rPr>
                <w:sz w:val="20"/>
              </w:rPr>
              <w:t xml:space="preserve">forma final de las palabras </w:t>
            </w:r>
            <w:r w:rsidRPr="000C1601">
              <w:rPr>
                <w:sz w:val="20"/>
              </w:rPr>
              <w:t>luego de extraer su raíz</w:t>
            </w:r>
          </w:p>
        </w:tc>
      </w:tr>
      <w:tr w:rsidR="000C1601" w:rsidRPr="000C1601" w:rsidTr="000C1601">
        <w:tc>
          <w:tcPr>
            <w:tcW w:w="2122" w:type="dxa"/>
          </w:tcPr>
          <w:p w:rsidR="000C1601" w:rsidRPr="004A6F11" w:rsidRDefault="000C1601" w:rsidP="001A0CD5">
            <w:pPr>
              <w:rPr>
                <w:b/>
                <w:sz w:val="20"/>
              </w:rPr>
            </w:pPr>
            <w:r w:rsidRPr="004A6F11">
              <w:rPr>
                <w:b/>
                <w:sz w:val="20"/>
              </w:rPr>
              <w:t>número de variantes</w:t>
            </w:r>
          </w:p>
        </w:tc>
        <w:tc>
          <w:tcPr>
            <w:tcW w:w="6706" w:type="dxa"/>
          </w:tcPr>
          <w:p w:rsidR="000C1601" w:rsidRPr="000C1601" w:rsidRDefault="000C1601" w:rsidP="001A0CD5">
            <w:pPr>
              <w:rPr>
                <w:sz w:val="20"/>
              </w:rPr>
            </w:pPr>
            <w:r w:rsidRPr="000C1601">
              <w:rPr>
                <w:sz w:val="20"/>
              </w:rPr>
              <w:t>cantidad de palabras distintas encontradas que tienen a término como su raíz</w:t>
            </w:r>
          </w:p>
        </w:tc>
      </w:tr>
      <w:tr w:rsidR="007863D6" w:rsidRPr="000C1601" w:rsidTr="000C1601">
        <w:tc>
          <w:tcPr>
            <w:tcW w:w="2122" w:type="dxa"/>
          </w:tcPr>
          <w:p w:rsidR="007863D6" w:rsidRPr="004A6F11" w:rsidRDefault="007863D6" w:rsidP="001A0CD5">
            <w:pPr>
              <w:rPr>
                <w:b/>
                <w:sz w:val="20"/>
              </w:rPr>
            </w:pPr>
            <w:r w:rsidRPr="004A6F11">
              <w:rPr>
                <w:b/>
                <w:sz w:val="20"/>
              </w:rPr>
              <w:t>lista de variantes</w:t>
            </w:r>
          </w:p>
        </w:tc>
        <w:tc>
          <w:tcPr>
            <w:tcW w:w="6706" w:type="dxa"/>
          </w:tcPr>
          <w:p w:rsidR="007863D6" w:rsidRPr="000C1601" w:rsidRDefault="007863D6" w:rsidP="000C1601">
            <w:pPr>
              <w:rPr>
                <w:sz w:val="20"/>
              </w:rPr>
            </w:pPr>
            <w:r>
              <w:rPr>
                <w:sz w:val="20"/>
              </w:rPr>
              <w:t>lista de palabras originales que tienen a término como su raíz</w:t>
            </w:r>
          </w:p>
        </w:tc>
      </w:tr>
      <w:tr w:rsidR="000C1601" w:rsidRPr="000C1601" w:rsidTr="000C1601">
        <w:tc>
          <w:tcPr>
            <w:tcW w:w="2122" w:type="dxa"/>
          </w:tcPr>
          <w:p w:rsidR="000C1601" w:rsidRPr="004A6F11" w:rsidRDefault="000C1601" w:rsidP="001A0CD5">
            <w:pPr>
              <w:rPr>
                <w:b/>
                <w:sz w:val="20"/>
              </w:rPr>
            </w:pPr>
            <w:r w:rsidRPr="004A6F11">
              <w:rPr>
                <w:b/>
                <w:sz w:val="20"/>
              </w:rPr>
              <w:t>frecuencia total</w:t>
            </w:r>
          </w:p>
        </w:tc>
        <w:tc>
          <w:tcPr>
            <w:tcW w:w="6706" w:type="dxa"/>
          </w:tcPr>
          <w:p w:rsidR="000C1601" w:rsidRPr="000C1601" w:rsidRDefault="000C1601" w:rsidP="000C1601">
            <w:pPr>
              <w:rPr>
                <w:sz w:val="20"/>
              </w:rPr>
            </w:pPr>
            <w:r w:rsidRPr="000C1601">
              <w:rPr>
                <w:sz w:val="20"/>
              </w:rPr>
              <w:t xml:space="preserve">conteo de la cantidad de veces que aparece un </w:t>
            </w:r>
            <w:r>
              <w:rPr>
                <w:sz w:val="20"/>
              </w:rPr>
              <w:t>término</w:t>
            </w:r>
            <w:r w:rsidRPr="000C1601">
              <w:rPr>
                <w:sz w:val="20"/>
              </w:rPr>
              <w:t xml:space="preserve"> en toda la colección</w:t>
            </w:r>
          </w:p>
        </w:tc>
      </w:tr>
    </w:tbl>
    <w:p w:rsidR="00523691" w:rsidRDefault="00523691" w:rsidP="000C1601"/>
    <w:p w:rsidR="004A6F11" w:rsidRDefault="004A6F11" w:rsidP="000C1601">
      <w:r>
        <w:t>El diccionario debe ser un archivo de texto con una línea por término en la que se incluye la información anterior.</w:t>
      </w:r>
    </w:p>
    <w:p w:rsidR="00903C41" w:rsidRDefault="00903C41" w:rsidP="000C1601">
      <w:r>
        <w:t xml:space="preserve">La colección </w:t>
      </w:r>
      <w:r w:rsidRPr="00903C41">
        <w:t>spanish_billion_words</w:t>
      </w:r>
      <w:r>
        <w:t xml:space="preserve"> 100 directorios, 9436 archivos y </w:t>
      </w:r>
      <w:r w:rsidRPr="00903C41">
        <w:t>8.810.101.297 bytes</w:t>
      </w:r>
      <w:r>
        <w:t>.</w:t>
      </w:r>
    </w:p>
    <w:p w:rsidR="00903C41" w:rsidRDefault="00903C41" w:rsidP="000C1601">
      <w:r>
        <w:t>Correr el programa para la siguiente cantidad de directorios y archivos (tomarlos en el orden en que vienen). Completar la información de la tabla.</w:t>
      </w:r>
      <w:r w:rsidR="007863D6">
        <w:t xml:space="preserve"> Llenar la tabla hasta donde el tiempo sea razonable (1 hora).</w:t>
      </w:r>
      <w:r w:rsidR="00CC5FEE">
        <w:t xml:space="preserve"> El programa se considerará ineficiente si no puede procesar 16 directorios en el lapso de una hora.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7"/>
        <w:gridCol w:w="1123"/>
        <w:gridCol w:w="1548"/>
        <w:gridCol w:w="1257"/>
        <w:gridCol w:w="1248"/>
        <w:gridCol w:w="1093"/>
      </w:tblGrid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b/>
                <w:sz w:val="20"/>
                <w:szCs w:val="20"/>
              </w:rPr>
            </w:pPr>
            <w:r w:rsidRPr="004A6F11">
              <w:rPr>
                <w:rFonts w:cstheme="minorHAnsi"/>
                <w:b/>
                <w:sz w:val="20"/>
                <w:szCs w:val="20"/>
              </w:rPr>
              <w:t># directorios procesados (total o parcialmente)</w:t>
            </w:r>
          </w:p>
        </w:tc>
        <w:tc>
          <w:tcPr>
            <w:tcW w:w="1123" w:type="dxa"/>
          </w:tcPr>
          <w:p w:rsidR="007863D6" w:rsidRPr="004A6F11" w:rsidRDefault="007863D6" w:rsidP="00B87C11">
            <w:pPr>
              <w:rPr>
                <w:rFonts w:cstheme="minorHAnsi"/>
                <w:b/>
                <w:sz w:val="20"/>
                <w:szCs w:val="20"/>
              </w:rPr>
            </w:pPr>
            <w:r w:rsidRPr="004A6F11">
              <w:rPr>
                <w:rFonts w:cstheme="minorHAnsi"/>
                <w:b/>
                <w:sz w:val="20"/>
                <w:szCs w:val="20"/>
              </w:rPr>
              <w:t>#archivos tomados de esos directorios</w:t>
            </w:r>
          </w:p>
        </w:tc>
        <w:tc>
          <w:tcPr>
            <w:tcW w:w="1548" w:type="dxa"/>
          </w:tcPr>
          <w:p w:rsidR="007863D6" w:rsidRPr="004A6F11" w:rsidRDefault="007863D6" w:rsidP="00B87C11">
            <w:pPr>
              <w:rPr>
                <w:rFonts w:cstheme="minorHAnsi"/>
                <w:b/>
                <w:sz w:val="20"/>
                <w:szCs w:val="20"/>
              </w:rPr>
            </w:pPr>
            <w:r w:rsidRPr="004A6F11">
              <w:rPr>
                <w:rFonts w:cstheme="minorHAnsi"/>
                <w:b/>
                <w:sz w:val="20"/>
                <w:szCs w:val="20"/>
              </w:rPr>
              <w:t># bytes procesados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b/>
                <w:sz w:val="20"/>
                <w:szCs w:val="20"/>
              </w:rPr>
            </w:pPr>
            <w:r w:rsidRPr="004A6F11">
              <w:rPr>
                <w:rFonts w:cstheme="minorHAnsi"/>
                <w:b/>
                <w:sz w:val="20"/>
                <w:szCs w:val="20"/>
              </w:rPr>
              <w:t># términos encontrados</w:t>
            </w: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b/>
                <w:sz w:val="20"/>
                <w:szCs w:val="20"/>
              </w:rPr>
            </w:pPr>
            <w:r w:rsidRPr="004A6F11">
              <w:rPr>
                <w:rFonts w:cstheme="minorHAnsi"/>
                <w:b/>
                <w:sz w:val="20"/>
                <w:szCs w:val="20"/>
              </w:rPr>
              <w:t># palabras distintas encontradas</w:t>
            </w: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b/>
                <w:sz w:val="20"/>
                <w:szCs w:val="20"/>
              </w:rPr>
            </w:pPr>
            <w:r w:rsidRPr="004A6F11">
              <w:rPr>
                <w:rFonts w:cstheme="minorHAnsi"/>
                <w:b/>
                <w:sz w:val="20"/>
                <w:szCs w:val="20"/>
              </w:rPr>
              <w:t>tiempo requerido para procesar</w:t>
            </w: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734.346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1.610.733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4.516.877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11.305.210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27.786.527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70.269.147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303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216.713.045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588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414.603.183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1534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1.212.641.742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4002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3.632.227.195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863D6" w:rsidRPr="004A6F11" w:rsidTr="00903C41">
        <w:tc>
          <w:tcPr>
            <w:tcW w:w="137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123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9436</w:t>
            </w:r>
          </w:p>
        </w:tc>
        <w:tc>
          <w:tcPr>
            <w:tcW w:w="1548" w:type="dxa"/>
          </w:tcPr>
          <w:p w:rsidR="007863D6" w:rsidRPr="004A6F11" w:rsidRDefault="007863D6" w:rsidP="00903C4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6F11">
              <w:rPr>
                <w:rFonts w:cstheme="minorHAnsi"/>
                <w:sz w:val="20"/>
                <w:szCs w:val="20"/>
              </w:rPr>
              <w:t>8.810.101.297</w:t>
            </w:r>
          </w:p>
        </w:tc>
        <w:tc>
          <w:tcPr>
            <w:tcW w:w="1232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24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93" w:type="dxa"/>
          </w:tcPr>
          <w:p w:rsidR="007863D6" w:rsidRPr="004A6F11" w:rsidRDefault="007863D6" w:rsidP="00B87C1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03C41" w:rsidRDefault="00903C41" w:rsidP="00903C41"/>
    <w:p w:rsidR="00CC5FEE" w:rsidRPr="00CC5FEE" w:rsidRDefault="00CC5FEE" w:rsidP="00903C41">
      <w:r w:rsidRPr="00CC5FEE">
        <w:t>Con este enunciado se adjuntan los primeros 16 archivos del primer subdirectorio.</w:t>
      </w:r>
      <w:r>
        <w:t xml:space="preserve"> El resto de la colección lo pueden pedir en clase o en horas de oficina.</w:t>
      </w:r>
    </w:p>
    <w:p w:rsidR="007863D6" w:rsidRPr="00CC5FEE" w:rsidRDefault="00CC5FEE" w:rsidP="00903C41">
      <w:pPr>
        <w:rPr>
          <w:b/>
        </w:rPr>
      </w:pPr>
      <w:r w:rsidRPr="00CC5FEE">
        <w:rPr>
          <w:b/>
        </w:rPr>
        <w:t xml:space="preserve">Esta tarea es individual. </w:t>
      </w:r>
      <w:r w:rsidR="00845AE1">
        <w:rPr>
          <w:b/>
        </w:rPr>
        <w:br/>
        <w:t xml:space="preserve">Esta tarea vale por dos tareas cortas / </w:t>
      </w:r>
      <w:bookmarkStart w:id="0" w:name="_GoBack"/>
      <w:bookmarkEnd w:id="0"/>
      <w:r w:rsidR="00845AE1">
        <w:rPr>
          <w:b/>
        </w:rPr>
        <w:t>pruebas cortas.</w:t>
      </w:r>
      <w:r w:rsidR="00845AE1">
        <w:rPr>
          <w:b/>
        </w:rPr>
        <w:br/>
      </w:r>
      <w:r w:rsidR="007863D6" w:rsidRPr="00CC5FEE">
        <w:rPr>
          <w:b/>
        </w:rPr>
        <w:t xml:space="preserve">La fecha de entrega de esta tarea es el </w:t>
      </w:r>
      <w:r>
        <w:rPr>
          <w:b/>
        </w:rPr>
        <w:t>sábado 28</w:t>
      </w:r>
      <w:r w:rsidR="00397366" w:rsidRPr="00CC5FEE">
        <w:rPr>
          <w:b/>
        </w:rPr>
        <w:t xml:space="preserve"> de octubre </w:t>
      </w:r>
      <w:r w:rsidR="004A6F11" w:rsidRPr="00CC5FEE">
        <w:rPr>
          <w:b/>
        </w:rPr>
        <w:t>a medianoche</w:t>
      </w:r>
      <w:r w:rsidR="00397366" w:rsidRPr="00CC5FEE">
        <w:rPr>
          <w:b/>
        </w:rPr>
        <w:t>.</w:t>
      </w:r>
    </w:p>
    <w:p w:rsidR="00397366" w:rsidRDefault="00397366" w:rsidP="00903C41">
      <w:r>
        <w:t xml:space="preserve">Deben entregar un directorio comprimido llamado </w:t>
      </w:r>
      <w:r w:rsidRPr="004A6F11">
        <w:rPr>
          <w:b/>
          <w:i/>
        </w:rPr>
        <w:t>T2-ApellidoNombre</w:t>
      </w:r>
      <w:r>
        <w:t xml:space="preserve"> que contenga los siguientes archivos:</w:t>
      </w:r>
    </w:p>
    <w:p w:rsidR="00397366" w:rsidRDefault="00397366" w:rsidP="00397366">
      <w:pPr>
        <w:pStyle w:val="Prrafodelista"/>
        <w:numPr>
          <w:ilvl w:val="0"/>
          <w:numId w:val="4"/>
        </w:numPr>
      </w:pPr>
      <w:r>
        <w:t>documento que describe cómo correr el programa</w:t>
      </w:r>
      <w:r w:rsidR="004A6F11">
        <w:t xml:space="preserve"> y que incluye la tabla descrita anteriormente</w:t>
      </w:r>
      <w:r>
        <w:t>; además debe indicar cu</w:t>
      </w:r>
      <w:r w:rsidR="00CC5FEE">
        <w:t>ál stemmer usaron</w:t>
      </w:r>
      <w:r w:rsidR="001F2D4C">
        <w:t>; finalmente incluir algún comentario o aclaración sobre el estado del programa</w:t>
      </w:r>
    </w:p>
    <w:p w:rsidR="00397366" w:rsidRDefault="00397366" w:rsidP="00397366">
      <w:pPr>
        <w:pStyle w:val="Prrafodelista"/>
        <w:numPr>
          <w:ilvl w:val="0"/>
          <w:numId w:val="4"/>
        </w:numPr>
      </w:pPr>
      <w:r>
        <w:t>código fuente del programa; puede ser un subdirectorio</w:t>
      </w:r>
      <w:r w:rsidR="004A6F11">
        <w:t xml:space="preserve"> que contenga varios archivos</w:t>
      </w:r>
    </w:p>
    <w:p w:rsidR="00397366" w:rsidRDefault="00397366" w:rsidP="00397366">
      <w:pPr>
        <w:pStyle w:val="Prrafodelista"/>
        <w:numPr>
          <w:ilvl w:val="0"/>
          <w:numId w:val="4"/>
        </w:numPr>
      </w:pPr>
      <w:r>
        <w:t>diccionario con el resultado del caso más grande que lograron correr</w:t>
      </w:r>
      <w:r w:rsidR="004A6F11">
        <w:t>.</w:t>
      </w:r>
    </w:p>
    <w:sectPr w:rsidR="003973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35F60"/>
    <w:multiLevelType w:val="hybridMultilevel"/>
    <w:tmpl w:val="45D2D7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04F17"/>
    <w:multiLevelType w:val="hybridMultilevel"/>
    <w:tmpl w:val="B37E9F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004C0"/>
    <w:multiLevelType w:val="hybridMultilevel"/>
    <w:tmpl w:val="E56E41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9F"/>
    <w:rsid w:val="00001ABE"/>
    <w:rsid w:val="00004A60"/>
    <w:rsid w:val="00025B46"/>
    <w:rsid w:val="00031A5D"/>
    <w:rsid w:val="000354B4"/>
    <w:rsid w:val="0003605D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1601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E52"/>
    <w:rsid w:val="00132A7B"/>
    <w:rsid w:val="0014011D"/>
    <w:rsid w:val="00142D7F"/>
    <w:rsid w:val="00143CAC"/>
    <w:rsid w:val="0015757A"/>
    <w:rsid w:val="0017064E"/>
    <w:rsid w:val="00183D02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1F2D4C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97366"/>
    <w:rsid w:val="003A10CB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176BD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4409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A6F11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3691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5F6A17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3C7"/>
    <w:rsid w:val="00735C27"/>
    <w:rsid w:val="00744268"/>
    <w:rsid w:val="007514B6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863D6"/>
    <w:rsid w:val="00790190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45AE1"/>
    <w:rsid w:val="00850BD3"/>
    <w:rsid w:val="0086108F"/>
    <w:rsid w:val="0086429F"/>
    <w:rsid w:val="00867A6A"/>
    <w:rsid w:val="00872C94"/>
    <w:rsid w:val="00882F74"/>
    <w:rsid w:val="0089193D"/>
    <w:rsid w:val="008959EB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3C41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31B88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0749"/>
    <w:rsid w:val="00A81598"/>
    <w:rsid w:val="00A9585C"/>
    <w:rsid w:val="00A977F3"/>
    <w:rsid w:val="00AA1CAE"/>
    <w:rsid w:val="00AA40B7"/>
    <w:rsid w:val="00AB2C70"/>
    <w:rsid w:val="00AB7BC0"/>
    <w:rsid w:val="00AC3B5D"/>
    <w:rsid w:val="00AC554A"/>
    <w:rsid w:val="00AD0E9F"/>
    <w:rsid w:val="00AD1AD4"/>
    <w:rsid w:val="00AD2882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25EF"/>
    <w:rsid w:val="00CC447A"/>
    <w:rsid w:val="00CC5FEE"/>
    <w:rsid w:val="00CD4B63"/>
    <w:rsid w:val="00CD6EEB"/>
    <w:rsid w:val="00CD7F49"/>
    <w:rsid w:val="00CE1E3D"/>
    <w:rsid w:val="00CE3939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B40BE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18BF9-46F3-444B-8265-8D289D02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7863D6"/>
    <w:pPr>
      <w:keepNext/>
      <w:numPr>
        <w:ilvl w:val="1"/>
        <w:numId w:val="1"/>
      </w:numPr>
      <w:tabs>
        <w:tab w:val="right" w:pos="864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val="es-CR" w:eastAsia="ar-SA"/>
    </w:rPr>
  </w:style>
  <w:style w:type="paragraph" w:styleId="Ttulo3">
    <w:name w:val="heading 3"/>
    <w:basedOn w:val="Normal"/>
    <w:next w:val="Normal"/>
    <w:link w:val="Ttulo3Car"/>
    <w:qFormat/>
    <w:rsid w:val="007863D6"/>
    <w:pPr>
      <w:keepNext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val="es-CR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0B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36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1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16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601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rsid w:val="007863D6"/>
    <w:rPr>
      <w:rFonts w:ascii="Times New Roman" w:eastAsia="Times New Roman" w:hAnsi="Times New Roman" w:cs="Times New Roman"/>
      <w:b/>
      <w:sz w:val="24"/>
      <w:szCs w:val="20"/>
      <w:lang w:val="es-CR" w:eastAsia="ar-SA"/>
    </w:rPr>
  </w:style>
  <w:style w:type="character" w:customStyle="1" w:styleId="Ttulo3Car">
    <w:name w:val="Título 3 Car"/>
    <w:basedOn w:val="Fuentedeprrafopredeter"/>
    <w:link w:val="Ttulo3"/>
    <w:rsid w:val="007863D6"/>
    <w:rPr>
      <w:rFonts w:ascii="Times New Roman" w:eastAsia="Times New Roman" w:hAnsi="Times New Roman" w:cs="Times New Roman"/>
      <w:b/>
      <w:sz w:val="24"/>
      <w:szCs w:val="20"/>
      <w:lang w:val="es-C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2017-10-13T02:46:00Z</cp:lastPrinted>
  <dcterms:created xsi:type="dcterms:W3CDTF">2017-10-16T16:36:00Z</dcterms:created>
  <dcterms:modified xsi:type="dcterms:W3CDTF">2017-10-16T17:03:00Z</dcterms:modified>
</cp:coreProperties>
</file>