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C45818" w:rsidRP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 w:rsidRPr="00C4581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Data warehouse business concept</w:t>
      </w:r>
    </w:p>
    <w:p w:rsidR="00812B36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proofErr w:type="gramStart"/>
      <w:r w:rsidRPr="00C4581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for</w:t>
      </w:r>
      <w:proofErr w:type="gramEnd"/>
      <w:r w:rsidRPr="00C4581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a company importing ordered goods</w:t>
      </w:r>
    </w:p>
    <w:p w:rsid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C45818" w:rsidRDefault="00C45818" w:rsidP="001A1B0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1A1B04" w:rsidRDefault="001A1B04" w:rsidP="001A1B04">
      <w:pPr>
        <w:jc w:val="right"/>
        <w:rPr>
          <w:rFonts w:ascii="Cambria" w:eastAsia="Times New Roman" w:hAnsi="Cambria" w:cs="Segoe UI"/>
          <w:sz w:val="28"/>
          <w:szCs w:val="28"/>
          <w:lang w:val="en-US" w:eastAsia="ru-RU"/>
        </w:rPr>
      </w:pPr>
      <w:r>
        <w:rPr>
          <w:rFonts w:ascii="Cambria" w:eastAsia="Times New Roman" w:hAnsi="Cambria" w:cs="Segoe UI"/>
          <w:sz w:val="28"/>
          <w:szCs w:val="28"/>
          <w:lang w:val="en-US" w:eastAsia="ru-RU"/>
        </w:rPr>
        <w:t>W</w:t>
      </w:r>
      <w:r w:rsidRPr="001A1B04">
        <w:rPr>
          <w:rFonts w:ascii="Cambria" w:eastAsia="Times New Roman" w:hAnsi="Cambria" w:cs="Segoe UI"/>
          <w:sz w:val="28"/>
          <w:szCs w:val="28"/>
          <w:lang w:val="en-US" w:eastAsia="ru-RU"/>
        </w:rPr>
        <w:t>ritten by</w:t>
      </w:r>
    </w:p>
    <w:p w:rsidR="00C45818" w:rsidRDefault="001A1B04" w:rsidP="001A1B04">
      <w:pPr>
        <w:jc w:val="right"/>
        <w:rPr>
          <w:rFonts w:ascii="Cambria" w:eastAsia="Times New Roman" w:hAnsi="Cambria" w:cs="Segoe UI"/>
          <w:sz w:val="28"/>
          <w:szCs w:val="28"/>
          <w:lang w:val="en-US" w:eastAsia="ru-RU"/>
        </w:rPr>
      </w:pPr>
      <w:r>
        <w:rPr>
          <w:rFonts w:ascii="Cambria" w:eastAsia="Times New Roman" w:hAnsi="Cambria" w:cs="Segoe UI"/>
          <w:sz w:val="28"/>
          <w:szCs w:val="28"/>
          <w:lang w:val="en-US" w:eastAsia="ru-RU"/>
        </w:rPr>
        <w:t xml:space="preserve">Andrey </w:t>
      </w:r>
      <w:proofErr w:type="spellStart"/>
      <w:r>
        <w:rPr>
          <w:rFonts w:ascii="Cambria" w:eastAsia="Times New Roman" w:hAnsi="Cambria" w:cs="Segoe UI"/>
          <w:sz w:val="28"/>
          <w:szCs w:val="28"/>
          <w:lang w:val="en-US" w:eastAsia="ru-RU"/>
        </w:rPr>
        <w:t>Neveykov</w:t>
      </w:r>
      <w:proofErr w:type="spellEnd"/>
      <w:r>
        <w:rPr>
          <w:rFonts w:ascii="Cambria" w:eastAsia="Times New Roman" w:hAnsi="Cambria" w:cs="Segoe UI"/>
          <w:sz w:val="28"/>
          <w:szCs w:val="28"/>
          <w:lang w:val="en-US" w:eastAsia="ru-RU"/>
        </w:rPr>
        <w:t>, 2022</w:t>
      </w:r>
    </w:p>
    <w:p w:rsidR="00C45818" w:rsidRDefault="00812B36">
      <w:pPr>
        <w:rPr>
          <w:rFonts w:ascii="Cambria" w:eastAsia="Times New Roman" w:hAnsi="Cambria" w:cs="Segoe UI"/>
          <w:sz w:val="28"/>
          <w:szCs w:val="28"/>
          <w:lang w:val="en-US" w:eastAsia="ru-RU"/>
        </w:rPr>
      </w:pPr>
      <w:r>
        <w:rPr>
          <w:rFonts w:ascii="Cambria" w:eastAsia="Times New Roman" w:hAnsi="Cambria" w:cs="Segoe UI"/>
          <w:sz w:val="28"/>
          <w:szCs w:val="28"/>
          <w:lang w:val="en-US" w:eastAsia="ru-RU"/>
        </w:rPr>
        <w:br w:type="page"/>
      </w:r>
    </w:p>
    <w:p w:rsidR="00812B36" w:rsidRDefault="00812B36">
      <w:pPr>
        <w:rPr>
          <w:rFonts w:ascii="Cambria" w:eastAsia="Times New Roman" w:hAnsi="Cambria" w:cs="Segoe UI"/>
          <w:sz w:val="28"/>
          <w:szCs w:val="28"/>
          <w:lang w:val="en-US" w:eastAsia="ru-RU"/>
        </w:rPr>
      </w:pPr>
    </w:p>
    <w:p w:rsidR="001A1B04" w:rsidRPr="004D09E4" w:rsidRDefault="00C77502" w:rsidP="00C775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Overview</w:t>
      </w:r>
    </w:p>
    <w:p w:rsidR="001A1B04" w:rsidRPr="004D09E4" w:rsidRDefault="001A1B04" w:rsidP="00C775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77502" w:rsidRPr="004D09E4" w:rsidRDefault="001A1B04" w:rsidP="00C775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C77502" w:rsidRPr="004D09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bookmarkStart w:id="0" w:name="_GoBack"/>
      <w:r w:rsidR="000C2347"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решения задачи по проектированию хранилища данных для белорусского бизнеса по импорту товаров из других государств под заказ.</w:t>
      </w:r>
    </w:p>
    <w:bookmarkEnd w:id="0"/>
    <w:p w:rsidR="000C2347" w:rsidRPr="004D09E4" w:rsidRDefault="000C2347" w:rsidP="00C775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Business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Background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25898" w:rsidRPr="004D09E4" w:rsidRDefault="00C77502" w:rsidP="00025898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 по импорту иностранной продукции под заказ. В странах Европейского союза, при вывозе товаров за рубеж, при повторном посещении страны можно вернуть НДС в виде налогового вычета и цены на многие типы товаров ниже. 50 кг продукции можно вывезти без пошлины.</w:t>
      </w:r>
      <w:r w:rsidR="00025898"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25898" w:rsidRPr="004D09E4" w:rsidRDefault="00025898" w:rsidP="00025898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Клиент получает товар по более низкой цене. </w:t>
      </w:r>
    </w:p>
    <w:p w:rsidR="00025898" w:rsidRPr="004D09E4" w:rsidRDefault="00025898" w:rsidP="00025898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 зарабатывает на:</w:t>
      </w:r>
    </w:p>
    <w:p w:rsidR="00025898" w:rsidRPr="004D09E4" w:rsidRDefault="00025898" w:rsidP="00E67149">
      <w:pPr>
        <w:pStyle w:val="a5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Разнице в цене в РБ и за рубежом.</w:t>
      </w:r>
    </w:p>
    <w:p w:rsidR="00025898" w:rsidRPr="004D09E4" w:rsidRDefault="00025898" w:rsidP="00025898">
      <w:pPr>
        <w:pStyle w:val="a5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Налоговом вычете при повторном посещении страны</w:t>
      </w:r>
    </w:p>
    <w:p w:rsidR="00025898" w:rsidRPr="004D09E4" w:rsidRDefault="00025898" w:rsidP="00025898">
      <w:pPr>
        <w:pStyle w:val="a5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Курсовой разнице валют (компания может покупать валюту на бирже, где курс выгоднее) </w:t>
      </w:r>
    </w:p>
    <w:p w:rsidR="00025898" w:rsidRPr="004D09E4" w:rsidRDefault="00025898" w:rsidP="00025898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5898" w:rsidRPr="004D09E4" w:rsidRDefault="00025898" w:rsidP="00025898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бизнес-процесса представлена ниже.</w:t>
      </w:r>
    </w:p>
    <w:p w:rsidR="000C2347" w:rsidRPr="004D09E4" w:rsidRDefault="00025898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84081" cy="320067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изнес-процес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98" w:rsidRPr="004D09E4" w:rsidRDefault="00025898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5898" w:rsidRPr="004D09E4" w:rsidRDefault="00025898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международного бизнеса с большим оборотом требуется хранилище данных, для быстрого доступа ко всем операциям,</w:t>
      </w:r>
      <w:r w:rsidR="0065275F"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способное быстро обновляться и работать под нагрузкой в диапазоне 1000-3000 заказов в день.</w:t>
      </w: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90AA5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090AA5" w:rsidRDefault="00090AA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Benefit 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65275F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Предлагаемое решение должно быть полезно компании для:</w:t>
      </w:r>
    </w:p>
    <w:p w:rsidR="0065275F" w:rsidRPr="004D09E4" w:rsidRDefault="0065275F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777D" w:rsidRPr="004D09E4" w:rsidRDefault="00CD777D" w:rsidP="00CD777D">
      <w:pPr>
        <w:pStyle w:val="a5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Хранения больших объемов данных по всем транзакциям для их анализа и составления выборок для обучение математических моделей на основе нейронных сетей.</w:t>
      </w:r>
    </w:p>
    <w:p w:rsidR="00CD777D" w:rsidRPr="004D09E4" w:rsidRDefault="00CD777D" w:rsidP="00CD777D">
      <w:pPr>
        <w:pStyle w:val="a5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Упрощения бухгалтерского учета за счет хранения данных в единой системе и сохранения истории изменения данных.</w:t>
      </w:r>
    </w:p>
    <w:p w:rsidR="00CD777D" w:rsidRPr="004D09E4" w:rsidRDefault="00CD777D" w:rsidP="00CD777D">
      <w:pPr>
        <w:pStyle w:val="a5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Ускорения взаимодействия сайта с базой данных.</w:t>
      </w:r>
    </w:p>
    <w:p w:rsidR="00CD777D" w:rsidRPr="004D09E4" w:rsidRDefault="00CD777D" w:rsidP="00CD777D">
      <w:pPr>
        <w:pStyle w:val="a5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Уменьшения затрат на физические носители информации за счет возможности использовать более мощные носители для свежей информации и медленные, старые носители для исторической информации. </w:t>
      </w:r>
    </w:p>
    <w:p w:rsidR="00CD777D" w:rsidRPr="004D09E4" w:rsidRDefault="00CD777D" w:rsidP="00CD777D">
      <w:pPr>
        <w:pStyle w:val="a5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Повышения безопасности данных</w:t>
      </w:r>
      <w:r w:rsidR="00BA2349"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утечек и несанкционированного изменения, за счет в</w:t>
      </w: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озможности разделения доступа</w:t>
      </w:r>
      <w:r w:rsidR="00BA2349"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 сотрудника и отделами.</w:t>
      </w:r>
    </w:p>
    <w:p w:rsidR="00BA2349" w:rsidRPr="004D09E4" w:rsidRDefault="00BA2349" w:rsidP="00CD777D">
      <w:pPr>
        <w:pStyle w:val="a5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Возможности создавать представления (</w:t>
      </w:r>
      <w:r w:rsidRPr="004D09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с агрегированной информацией руководству, для принятия стратегических решений. 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C77502" w:rsidP="00C775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Requirements 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Business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Requirements 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CD0ED0" w:rsidRPr="004D09E4" w:rsidTr="00CD0ED0">
        <w:tc>
          <w:tcPr>
            <w:tcW w:w="1129" w:type="dxa"/>
            <w:shd w:val="clear" w:color="auto" w:fill="E7E6E6" w:themeFill="background2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8216" w:type="dxa"/>
            <w:shd w:val="clear" w:color="auto" w:fill="E7E6E6" w:themeFill="background2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Description</w:t>
            </w:r>
          </w:p>
        </w:tc>
      </w:tr>
      <w:tr w:rsidR="00CD0ED0" w:rsidRPr="004D09E4" w:rsidTr="00CD0ED0">
        <w:tc>
          <w:tcPr>
            <w:tcW w:w="1129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B01</w:t>
            </w:r>
          </w:p>
        </w:tc>
        <w:tc>
          <w:tcPr>
            <w:tcW w:w="8216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расчета состояния финансовых ресурсов компании на текущий момент и любой день в исторической перспективе до 5 лет.</w:t>
            </w:r>
          </w:p>
        </w:tc>
      </w:tr>
      <w:tr w:rsidR="00CD0ED0" w:rsidRPr="004D09E4" w:rsidTr="00CD0ED0">
        <w:tc>
          <w:tcPr>
            <w:tcW w:w="1129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B02</w:t>
            </w:r>
          </w:p>
        </w:tc>
        <w:tc>
          <w:tcPr>
            <w:tcW w:w="8216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анализировать изменения ключевых метрик компании (доход</w:t>
            </w:r>
            <w:r w:rsidR="003427A0"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общих, средний доход с клиента, структура дохода по его источникам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3427A0"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общая 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окупаемость</w:t>
            </w:r>
            <w:r w:rsidR="003427A0"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средняя окупаемость одного заказа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количество уникальных клиентов, количество клиентов, сделав</w:t>
            </w:r>
            <w:r w:rsidR="003427A0"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ших заказ за последние 30 дней, самые прибыльные страны для импорта, количество сотрудников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)на промежутках месяц, квартал, год и период, задаваемый вручную.</w:t>
            </w:r>
          </w:p>
        </w:tc>
      </w:tr>
      <w:tr w:rsidR="00CD0ED0" w:rsidRPr="004D09E4" w:rsidTr="00CD0ED0">
        <w:tc>
          <w:tcPr>
            <w:tcW w:w="1129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B03</w:t>
            </w:r>
          </w:p>
        </w:tc>
        <w:tc>
          <w:tcPr>
            <w:tcW w:w="8216" w:type="dxa"/>
          </w:tcPr>
          <w:p w:rsidR="00CD0ED0" w:rsidRPr="004D09E4" w:rsidRDefault="003427A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связать информацию о клиенте с его местом нахождения (с точностью до адреса) и заказом.</w:t>
            </w:r>
          </w:p>
        </w:tc>
      </w:tr>
      <w:tr w:rsidR="00CD0ED0" w:rsidRPr="004D09E4" w:rsidTr="00CD0ED0">
        <w:tc>
          <w:tcPr>
            <w:tcW w:w="1129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B04</w:t>
            </w:r>
          </w:p>
        </w:tc>
        <w:tc>
          <w:tcPr>
            <w:tcW w:w="8216" w:type="dxa"/>
          </w:tcPr>
          <w:p w:rsidR="00CD0ED0" w:rsidRPr="004D09E4" w:rsidRDefault="004D09E4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Присылать уведомление начальнику подразделения, в котором сотрудник отработал определенное количество времени для рекомендации к повышению по должности или увеличение оклада.</w:t>
            </w:r>
          </w:p>
        </w:tc>
      </w:tr>
      <w:tr w:rsidR="00CD0ED0" w:rsidRPr="004D09E4" w:rsidTr="00CD0ED0">
        <w:tc>
          <w:tcPr>
            <w:tcW w:w="1129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B05</w:t>
            </w:r>
          </w:p>
        </w:tc>
        <w:tc>
          <w:tcPr>
            <w:tcW w:w="8216" w:type="dxa"/>
          </w:tcPr>
          <w:p w:rsidR="00CD0ED0" w:rsidRPr="004D09E4" w:rsidRDefault="004D09E4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анализировать, какой из исполнителей принес наибольший доход.</w:t>
            </w:r>
          </w:p>
        </w:tc>
      </w:tr>
      <w:tr w:rsidR="00CD0ED0" w:rsidRPr="004D09E4" w:rsidTr="00CD0ED0">
        <w:tc>
          <w:tcPr>
            <w:tcW w:w="1129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B06</w:t>
            </w:r>
          </w:p>
        </w:tc>
        <w:tc>
          <w:tcPr>
            <w:tcW w:w="8216" w:type="dxa"/>
          </w:tcPr>
          <w:p w:rsidR="00CD0ED0" w:rsidRPr="004D09E4" w:rsidRDefault="004D09E4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делать сравнение выборки по любой из хранимых метрик в сравнении с аналогичными периодами прошлых лет.</w:t>
            </w:r>
          </w:p>
        </w:tc>
      </w:tr>
    </w:tbl>
    <w:p w:rsidR="00CD0ED0" w:rsidRPr="004D09E4" w:rsidRDefault="00CD0ED0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Technical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Requirements</w:t>
      </w:r>
    </w:p>
    <w:p w:rsidR="00C77502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57656D" w:rsidRPr="004D09E4" w:rsidTr="00D124D1">
        <w:tc>
          <w:tcPr>
            <w:tcW w:w="1129" w:type="dxa"/>
            <w:shd w:val="clear" w:color="auto" w:fill="E7E6E6" w:themeFill="background2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8216" w:type="dxa"/>
            <w:shd w:val="clear" w:color="auto" w:fill="E7E6E6" w:themeFill="background2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Description</w:t>
            </w:r>
          </w:p>
        </w:tc>
      </w:tr>
      <w:tr w:rsidR="0057656D" w:rsidRPr="004D09E4" w:rsidTr="00D124D1">
        <w:tc>
          <w:tcPr>
            <w:tcW w:w="1129" w:type="dxa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</w:t>
            </w:r>
          </w:p>
        </w:tc>
        <w:tc>
          <w:tcPr>
            <w:tcW w:w="8216" w:type="dxa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Обрабатывать данные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 примерно 1000 заказов в день,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возможностью увеличения вблизи праздников и мировых распродаж (черных пятниц).</w:t>
            </w:r>
          </w:p>
        </w:tc>
      </w:tr>
      <w:tr w:rsidR="0057656D" w:rsidRPr="004D09E4" w:rsidTr="00D124D1">
        <w:tc>
          <w:tcPr>
            <w:tcW w:w="1129" w:type="dxa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02</w:t>
            </w:r>
          </w:p>
        </w:tc>
        <w:tc>
          <w:tcPr>
            <w:tcW w:w="8216" w:type="dxa"/>
          </w:tcPr>
          <w:p w:rsidR="0057656D" w:rsidRPr="0057656D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Чтение данных из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csv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-файлов, генерируемых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back</w:t>
            </w:r>
            <w:r w:rsidRPr="005765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end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части сайта.</w:t>
            </w:r>
          </w:p>
        </w:tc>
      </w:tr>
      <w:tr w:rsidR="0057656D" w:rsidRPr="004D09E4" w:rsidTr="00D124D1">
        <w:tc>
          <w:tcPr>
            <w:tcW w:w="1129" w:type="dxa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03</w:t>
            </w:r>
          </w:p>
        </w:tc>
        <w:tc>
          <w:tcPr>
            <w:tcW w:w="8216" w:type="dxa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Должны осуществляться логич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еские проверки на вносимые данные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(невозможность заказать на вчера или на 3022 год)</w:t>
            </w:r>
            <w:r w:rsidR="00332F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7656D" w:rsidRPr="004D09E4" w:rsidTr="00D124D1">
        <w:tc>
          <w:tcPr>
            <w:tcW w:w="1129" w:type="dxa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04</w:t>
            </w:r>
          </w:p>
        </w:tc>
        <w:tc>
          <w:tcPr>
            <w:tcW w:w="8216" w:type="dxa"/>
          </w:tcPr>
          <w:p w:rsidR="0057656D" w:rsidRPr="004D09E4" w:rsidRDefault="0057656D" w:rsidP="00332FC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Разделение прав доступа к таблицам согласно занимаемой должности. </w:t>
            </w:r>
            <w:r w:rsidR="00332F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частности</w:t>
            </w:r>
            <w:r w:rsidR="00332F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сохранять анонимность клиентов</w:t>
            </w:r>
            <w:r w:rsidR="00332F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невозможность изменять финансовую историческую информацию и удалять любую информацию (без получения разрешения от директора).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57656D" w:rsidRPr="004D09E4" w:rsidTr="00D124D1">
        <w:tc>
          <w:tcPr>
            <w:tcW w:w="1129" w:type="dxa"/>
          </w:tcPr>
          <w:p w:rsidR="0057656D" w:rsidRPr="00332FC0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332F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8216" w:type="dxa"/>
          </w:tcPr>
          <w:p w:rsidR="0057656D" w:rsidRPr="004D09E4" w:rsidRDefault="00332FC0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быстрого доступа к новой информации: хранить новые данные на быстрых носителях, старые данные – на более медленных.</w:t>
            </w:r>
          </w:p>
        </w:tc>
      </w:tr>
      <w:tr w:rsidR="0057656D" w:rsidRPr="004D09E4" w:rsidTr="00D124D1">
        <w:tc>
          <w:tcPr>
            <w:tcW w:w="1129" w:type="dxa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06</w:t>
            </w:r>
          </w:p>
        </w:tc>
        <w:tc>
          <w:tcPr>
            <w:tcW w:w="8216" w:type="dxa"/>
          </w:tcPr>
          <w:p w:rsidR="00BA3F31" w:rsidRDefault="00332FC0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 к базе данных из любой точки мира, в любое время суток</w:t>
            </w:r>
          </w:p>
          <w:p w:rsidR="00332FC0" w:rsidRPr="004D09E4" w:rsidRDefault="00BA3F31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(В частности возможность замены физических комплектующих без необходимости отключать сервера)</w:t>
            </w:r>
            <w:r w:rsidR="00332F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332FC0" w:rsidRPr="004D09E4" w:rsidTr="00332FC0">
        <w:tc>
          <w:tcPr>
            <w:tcW w:w="1129" w:type="dxa"/>
          </w:tcPr>
          <w:p w:rsidR="00332FC0" w:rsidRPr="004D09E4" w:rsidRDefault="00332FC0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T07</w:t>
            </w:r>
          </w:p>
        </w:tc>
        <w:tc>
          <w:tcPr>
            <w:tcW w:w="8216" w:type="dxa"/>
          </w:tcPr>
          <w:p w:rsidR="00332FC0" w:rsidRPr="004D09E4" w:rsidRDefault="00332FC0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Хранение истории операций с базой данных, возможность восстановления информации.</w:t>
            </w:r>
          </w:p>
        </w:tc>
      </w:tr>
      <w:tr w:rsidR="00332FC0" w:rsidRPr="004D09E4" w:rsidTr="00332FC0">
        <w:tc>
          <w:tcPr>
            <w:tcW w:w="1129" w:type="dxa"/>
          </w:tcPr>
          <w:p w:rsidR="00332FC0" w:rsidRPr="004D09E4" w:rsidRDefault="00332FC0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T08</w:t>
            </w:r>
          </w:p>
        </w:tc>
        <w:tc>
          <w:tcPr>
            <w:tcW w:w="8216" w:type="dxa"/>
          </w:tcPr>
          <w:p w:rsidR="00332FC0" w:rsidRPr="004D09E4" w:rsidRDefault="00BA3F31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Хранение информации в нормализованном виде</w:t>
            </w:r>
            <w:r w:rsidR="00332F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C77502" w:rsidRPr="004D09E4" w:rsidRDefault="00C77502" w:rsidP="00332FC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C77502" w:rsidP="00C775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Solution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Sketch 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Source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Tables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structure 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D1C9F" w:rsidRDefault="00CD1C9F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Данные, которые необходимо загружать в хранилище, генерируются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r w:rsidRPr="00CD1C9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частью сайта. Они хранятся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-документах (данные о клиентах и о заказах). </w:t>
      </w:r>
      <w:r w:rsidR="000D01B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необходимо обновлять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получаемые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биржи, где компания производит валютно-обменные операции. </w:t>
      </w:r>
      <w:r w:rsidR="000D01B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обновляются на момент оплаты заказа.</w:t>
      </w:r>
    </w:p>
    <w:p w:rsidR="000D01B9" w:rsidRDefault="000D01B9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для решения поставленной задачи предлагается организовать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</w:t>
      </w:r>
      <w:r w:rsidRPr="000D01B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уровень, состоящий из трёх таблиц</w:t>
      </w:r>
      <w:r w:rsid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(схема представлена ниже)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D01B9" w:rsidRPr="000D01B9" w:rsidRDefault="000D01B9" w:rsidP="000D01B9">
      <w:pPr>
        <w:spacing w:after="0" w:line="240" w:lineRule="auto"/>
        <w:ind w:left="-1701" w:firstLine="70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35848" cy="1097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-уровен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61" cy="11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02" w:rsidRDefault="00311776" w:rsidP="00311776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Логическое разделение таблиц, хранящей данные о клиентах и о заказах обусловлено тем, что один клиент может сделать сразу несколько заказов.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Далее предполагается устанавливать логическое соответствие каждого заказа конкретному клиенту.</w:t>
      </w:r>
      <w:r w:rsidR="00C66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Далее данные при помощи соответствующей процедуры попадают на </w:t>
      </w:r>
      <w:r w:rsidR="00C66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cleansing</w:t>
      </w:r>
      <w:r w:rsidR="00C6682F">
        <w:rPr>
          <w:rFonts w:ascii="Times New Roman" w:eastAsia="Times New Roman" w:hAnsi="Times New Roman" w:cs="Times New Roman"/>
          <w:sz w:val="28"/>
          <w:szCs w:val="28"/>
          <w:lang w:eastAsia="ru-RU"/>
        </w:rPr>
        <w:t>-уровень, в единую таблицу, где происходят логические проверки.</w:t>
      </w:r>
    </w:p>
    <w:p w:rsidR="00C6682F" w:rsidRPr="00C6682F" w:rsidRDefault="00C6682F" w:rsidP="00C6682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25040" cy="170215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eansing_lv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63" cy="171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76" w:rsidRPr="00311776" w:rsidRDefault="00311776" w:rsidP="00311776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Summarize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Data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Plan </w:t>
      </w:r>
    </w:p>
    <w:p w:rsidR="00311776" w:rsidRDefault="00311776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311776" w:rsidRPr="00311776" w:rsidRDefault="00311776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решения поставленной бизнесом задачи предполагается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-схему хранилища, представленную ниже. 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CD1C9F" w:rsidP="00CD1C9F">
      <w:pPr>
        <w:ind w:left="-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544294" cy="418253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огическая модель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2" t="17239" r="775" b="1225"/>
                    <a:stretch/>
                  </pic:blipFill>
                  <pic:spPr bwMode="auto">
                    <a:xfrm>
                      <a:off x="0" y="0"/>
                      <a:ext cx="7588377" cy="4206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776" w:rsidRPr="00311776" w:rsidRDefault="00311776" w:rsidP="0031177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представленной схемы</w:t>
      </w:r>
      <w:r w:rsidRP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11776" w:rsidRPr="00311776" w:rsidRDefault="00136DC1" w:rsidP="00311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</w:t>
      </w:r>
      <w:r w:rsidR="00311776" w:rsidRP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измерений присоединяется к таблице фактов с помощью внешнего ключа</w:t>
      </w:r>
    </w:p>
    <w:p w:rsidR="00311776" w:rsidRPr="00311776" w:rsidRDefault="00136DC1" w:rsidP="00311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Таблицы</w:t>
      </w:r>
      <w:r w:rsidR="00311776" w:rsidRP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измерений не соединена друг с другом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кроме таблицы с финансовым календарем компании и таблицы с основными финансовыми показателями, для создания удобных выборок по периоду.</w:t>
      </w:r>
    </w:p>
    <w:p w:rsidR="00311776" w:rsidRPr="00311776" w:rsidRDefault="00136DC1" w:rsidP="00311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-схема</w:t>
      </w:r>
      <w:r w:rsidR="00311776" w:rsidRP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проста для понимания и обеспечивает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оптимальное использование памяти</w:t>
      </w:r>
      <w:r w:rsidR="00311776" w:rsidRP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1776" w:rsidRDefault="00311776" w:rsidP="00311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Схема широко поддерживается BI </w:t>
      </w:r>
      <w:proofErr w:type="spellStart"/>
      <w:r w:rsidRP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>Tools</w:t>
      </w:r>
      <w:proofErr w:type="spellEnd"/>
      <w:r w:rsidR="00136D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36DC1" w:rsidRDefault="00136DC1" w:rsidP="00136D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682F" w:rsidRPr="00C6682F" w:rsidRDefault="00C6682F" w:rsidP="00C6682F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повышения безопасности и разделения доступа предлагается использовать в хранилище несколько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tablespace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 обособленным пользователем для каждого. Структура уровней хранилища представлена ниже:</w:t>
      </w:r>
    </w:p>
    <w:tbl>
      <w:tblPr>
        <w:tblStyle w:val="a6"/>
        <w:tblW w:w="5381" w:type="pct"/>
        <w:tblInd w:w="-714" w:type="dxa"/>
        <w:tblLook w:val="04A0" w:firstRow="1" w:lastRow="0" w:firstColumn="1" w:lastColumn="0" w:noHBand="0" w:noVBand="1"/>
      </w:tblPr>
      <w:tblGrid>
        <w:gridCol w:w="1207"/>
        <w:gridCol w:w="2830"/>
        <w:gridCol w:w="2772"/>
        <w:gridCol w:w="3248"/>
      </w:tblGrid>
      <w:tr w:rsidR="00C6682F" w:rsidTr="00C6682F">
        <w:tc>
          <w:tcPr>
            <w:tcW w:w="177" w:type="pct"/>
          </w:tcPr>
          <w:p w:rsidR="00C6682F" w:rsidRDefault="00C6682F" w:rsidP="00D124D1">
            <w:pPr>
              <w:pStyle w:val="a8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</w:pPr>
            <w:proofErr w:type="spellStart"/>
            <w:r>
              <w:t>Tablespace</w:t>
            </w:r>
            <w:proofErr w:type="spellEnd"/>
          </w:p>
        </w:tc>
        <w:tc>
          <w:tcPr>
            <w:tcW w:w="1615" w:type="pct"/>
          </w:tcPr>
          <w:p w:rsidR="00C6682F" w:rsidRDefault="00C6682F" w:rsidP="00D124D1">
            <w:pPr>
              <w:pStyle w:val="a8"/>
            </w:pPr>
            <w:proofErr w:type="spellStart"/>
            <w:r>
              <w:t>Desctiption</w:t>
            </w:r>
            <w:proofErr w:type="spellEnd"/>
          </w:p>
        </w:tc>
      </w:tr>
      <w:tr w:rsidR="00C6682F" w:rsidRPr="00444CEF" w:rsidTr="00C6682F">
        <w:tc>
          <w:tcPr>
            <w:tcW w:w="177" w:type="pct"/>
            <w:vMerge w:val="restart"/>
            <w:vAlign w:val="center"/>
          </w:tcPr>
          <w:p w:rsidR="00C6682F" w:rsidRDefault="00C6682F" w:rsidP="00D124D1">
            <w:pPr>
              <w:pStyle w:val="a8"/>
            </w:pPr>
            <w:proofErr w:type="spellStart"/>
            <w:r>
              <w:t>Storage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  <w:p w:rsidR="00C6682F" w:rsidRDefault="00C6682F" w:rsidP="00D124D1">
            <w:pPr>
              <w:pStyle w:val="a8"/>
            </w:pPr>
            <w:r>
              <w:t>SA_*</w:t>
            </w:r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SA_CUSTOMERS</w:t>
            </w:r>
          </w:p>
        </w:tc>
        <w:tc>
          <w:tcPr>
            <w:tcW w:w="1492" w:type="pct"/>
          </w:tcPr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ts_sa_customers_data</w:t>
            </w:r>
            <w:r w:rsidRPr="00992822">
              <w:rPr>
                <w:lang w:val="en-US"/>
              </w:rPr>
              <w:t>_01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150M,</w:t>
            </w:r>
          </w:p>
          <w:p w:rsidR="00C6682F" w:rsidRPr="00444CEF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Pr="00444CEF" w:rsidRDefault="00C6682F" w:rsidP="00D124D1">
            <w:pPr>
              <w:pStyle w:val="a8"/>
            </w:pPr>
            <w:r>
              <w:t xml:space="preserve">Загружается из </w:t>
            </w:r>
            <w:r>
              <w:rPr>
                <w:lang w:val="en-US"/>
              </w:rPr>
              <w:t>csv</w:t>
            </w:r>
            <w:r w:rsidRPr="00444CEF">
              <w:t>-</w:t>
            </w:r>
            <w:r>
              <w:t>файла, содержит имя, фамилию, отчество,</w:t>
            </w:r>
            <w:r w:rsidRPr="00505182">
              <w:t xml:space="preserve"> </w:t>
            </w:r>
            <w:r>
              <w:t>номер телефона, статус оплаты (оплатил/ нет)</w:t>
            </w:r>
          </w:p>
        </w:tc>
      </w:tr>
      <w:tr w:rsidR="00C6682F" w:rsidTr="00C6682F">
        <w:tc>
          <w:tcPr>
            <w:tcW w:w="177" w:type="pct"/>
            <w:vMerge/>
          </w:tcPr>
          <w:p w:rsidR="00C6682F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SA_ORDERS</w:t>
            </w:r>
          </w:p>
        </w:tc>
        <w:tc>
          <w:tcPr>
            <w:tcW w:w="1492" w:type="pct"/>
          </w:tcPr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ts_sa_orders_data</w:t>
            </w:r>
            <w:r w:rsidRPr="00992822">
              <w:rPr>
                <w:lang w:val="en-US"/>
              </w:rPr>
              <w:t>_01</w:t>
            </w:r>
          </w:p>
          <w:p w:rsidR="00C6682F" w:rsidRPr="00B51BBC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150M,</w:t>
            </w:r>
          </w:p>
          <w:p w:rsidR="00C6682F" w:rsidRPr="00444CEF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Default="00C6682F" w:rsidP="00D124D1">
            <w:pPr>
              <w:pStyle w:val="a8"/>
            </w:pPr>
            <w:r>
              <w:t xml:space="preserve">Загружается из </w:t>
            </w:r>
            <w:r>
              <w:rPr>
                <w:lang w:val="en-US"/>
              </w:rPr>
              <w:t>csv</w:t>
            </w:r>
            <w:r w:rsidRPr="00444CEF">
              <w:t>-</w:t>
            </w:r>
            <w:r>
              <w:t>файла, содержит наименование товара, сумму заказа, статус заказа (принят/закуплен/передан клиенту)</w:t>
            </w:r>
          </w:p>
        </w:tc>
      </w:tr>
      <w:tr w:rsidR="00C6682F" w:rsidRPr="00BA7F67" w:rsidTr="00C6682F">
        <w:tc>
          <w:tcPr>
            <w:tcW w:w="177" w:type="pct"/>
            <w:vMerge/>
          </w:tcPr>
          <w:p w:rsidR="00C6682F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Pr="00444CE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SA_</w:t>
            </w:r>
            <w:r w:rsidRPr="00444CEF">
              <w:rPr>
                <w:lang w:val="en-US"/>
              </w:rPr>
              <w:t>CURRENCIES</w:t>
            </w:r>
          </w:p>
        </w:tc>
        <w:tc>
          <w:tcPr>
            <w:tcW w:w="1492" w:type="pct"/>
          </w:tcPr>
          <w:p w:rsidR="00C6682F" w:rsidRPr="00444CE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ts_sa_currencies_data</w:t>
            </w:r>
            <w:r w:rsidRPr="00992822">
              <w:rPr>
                <w:lang w:val="en-US"/>
              </w:rPr>
              <w:t>_01</w:t>
            </w:r>
          </w:p>
          <w:p w:rsidR="00C6682F" w:rsidRPr="00444CE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50M,</w:t>
            </w:r>
          </w:p>
          <w:p w:rsidR="00C6682F" w:rsidRPr="00444CEF" w:rsidRDefault="00C6682F" w:rsidP="00D124D1">
            <w:pPr>
              <w:pStyle w:val="a8"/>
              <w:rPr>
                <w:lang w:val="en-US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10</w:t>
            </w:r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M)</w:t>
            </w:r>
          </w:p>
        </w:tc>
        <w:tc>
          <w:tcPr>
            <w:tcW w:w="1615" w:type="pct"/>
          </w:tcPr>
          <w:p w:rsidR="00C6682F" w:rsidRPr="00BA7F67" w:rsidRDefault="00C6682F" w:rsidP="00D124D1">
            <w:pPr>
              <w:pStyle w:val="a8"/>
            </w:pPr>
            <w:r>
              <w:t>Загружается из файла, содержит наименование валюты, прямой курс конвертации и обратный курс конвертации</w:t>
            </w:r>
          </w:p>
        </w:tc>
      </w:tr>
      <w:tr w:rsidR="00C6682F" w:rsidRPr="00BA7F67" w:rsidTr="00C6682F">
        <w:tc>
          <w:tcPr>
            <w:tcW w:w="177" w:type="pct"/>
          </w:tcPr>
          <w:p w:rsidR="00C6682F" w:rsidRDefault="00C6682F" w:rsidP="00D124D1">
            <w:pPr>
              <w:pStyle w:val="a8"/>
            </w:pPr>
            <w:r>
              <w:t xml:space="preserve">DW - </w:t>
            </w:r>
            <w:proofErr w:type="spellStart"/>
            <w:r>
              <w:t>Cleansing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DW_CL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ts_dw_cl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150M,</w:t>
            </w:r>
          </w:p>
          <w:p w:rsidR="00C6682F" w:rsidRPr="00444CEF" w:rsidRDefault="00C6682F" w:rsidP="00D124D1">
            <w:pPr>
              <w:pStyle w:val="a8"/>
              <w:rPr>
                <w:lang w:val="en-US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10</w:t>
            </w:r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0M)</w:t>
            </w:r>
          </w:p>
        </w:tc>
        <w:tc>
          <w:tcPr>
            <w:tcW w:w="1615" w:type="pct"/>
          </w:tcPr>
          <w:p w:rsidR="00C6682F" w:rsidRPr="00BA7F67" w:rsidRDefault="00C6682F" w:rsidP="00D124D1">
            <w:pPr>
              <w:pStyle w:val="a8"/>
            </w:pPr>
            <w:r>
              <w:t xml:space="preserve">Загружает информацию из </w:t>
            </w:r>
            <w:r>
              <w:rPr>
                <w:lang w:val="en-US"/>
              </w:rPr>
              <w:t>Storage</w:t>
            </w:r>
            <w:r w:rsidRPr="00BA7F67">
              <w:t xml:space="preserve"> </w:t>
            </w:r>
            <w:r>
              <w:rPr>
                <w:lang w:val="en-US"/>
              </w:rPr>
              <w:t>level</w:t>
            </w:r>
            <w:r>
              <w:t>, готовит ее к дальнейшей очистке</w:t>
            </w:r>
          </w:p>
        </w:tc>
      </w:tr>
      <w:tr w:rsidR="00C6682F" w:rsidRPr="00BA7F67" w:rsidTr="00C6682F">
        <w:tc>
          <w:tcPr>
            <w:tcW w:w="177" w:type="pct"/>
          </w:tcPr>
          <w:p w:rsidR="00C6682F" w:rsidRDefault="00C6682F" w:rsidP="00D124D1">
            <w:pPr>
              <w:pStyle w:val="a8"/>
            </w:pPr>
            <w:r>
              <w:t xml:space="preserve">DW – </w:t>
            </w:r>
            <w:proofErr w:type="spellStart"/>
            <w:r>
              <w:t>Level</w:t>
            </w:r>
            <w:proofErr w:type="spellEnd"/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DW_DATA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ts_dw_data_01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150M,</w:t>
            </w:r>
          </w:p>
          <w:p w:rsidR="00C6682F" w:rsidRPr="00444CEF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Pr="00BA7F67" w:rsidRDefault="00C6682F" w:rsidP="00D124D1">
            <w:pPr>
              <w:pStyle w:val="a8"/>
            </w:pPr>
            <w:r>
              <w:t xml:space="preserve">Загружает информацию из </w:t>
            </w:r>
            <w:r>
              <w:rPr>
                <w:lang w:val="en-US"/>
              </w:rPr>
              <w:t>Cleansing</w:t>
            </w:r>
            <w:r w:rsidRPr="00BA7F67">
              <w:t xml:space="preserve"> </w:t>
            </w:r>
            <w:r>
              <w:rPr>
                <w:lang w:val="en-US"/>
              </w:rPr>
              <w:t>level</w:t>
            </w:r>
            <w:r>
              <w:t>,</w:t>
            </w:r>
            <w:r w:rsidRPr="00BA7F67">
              <w:t xml:space="preserve"> </w:t>
            </w:r>
            <w:r>
              <w:t xml:space="preserve">нормализует данные. </w:t>
            </w:r>
          </w:p>
        </w:tc>
      </w:tr>
      <w:tr w:rsidR="00C6682F" w:rsidRPr="00505182" w:rsidTr="00C6682F">
        <w:tc>
          <w:tcPr>
            <w:tcW w:w="177" w:type="pct"/>
          </w:tcPr>
          <w:p w:rsidR="00C6682F" w:rsidRPr="00E47B72" w:rsidRDefault="00C6682F" w:rsidP="00D124D1">
            <w:pPr>
              <w:pStyle w:val="a8"/>
              <w:rPr>
                <w:lang w:val="en-US"/>
              </w:rPr>
            </w:pPr>
            <w:r w:rsidRPr="00E47B72">
              <w:rPr>
                <w:lang w:val="en-US"/>
              </w:rPr>
              <w:lastRenderedPageBreak/>
              <w:t>DW– Prepare Star Cleansing Level</w:t>
            </w:r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SAL_DW_CL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ts_dw_star_cls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444CE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</w:rPr>
            </w:pPr>
            <w:proofErr w:type="spellStart"/>
            <w:r w:rsidRPr="00444CE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</w:rPr>
              <w:t>Size</w:t>
            </w:r>
            <w:proofErr w:type="spellEnd"/>
            <w:r w:rsidRPr="00444CE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</w:rPr>
              <w:t xml:space="preserve"> 150M,</w:t>
            </w:r>
          </w:p>
          <w:p w:rsidR="00C6682F" w:rsidRPr="00BA7F67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Pr="00505182" w:rsidRDefault="00C6682F" w:rsidP="00D124D1">
            <w:pPr>
              <w:pStyle w:val="a8"/>
            </w:pPr>
            <w:r>
              <w:t xml:space="preserve">Загружает информацию из уровня </w:t>
            </w:r>
            <w:r w:rsidRPr="00505182">
              <w:rPr>
                <w:lang w:val="en-US"/>
              </w:rPr>
              <w:t>DW</w:t>
            </w:r>
            <w:r w:rsidRPr="00505182">
              <w:t>. Содержит представления</w:t>
            </w:r>
            <w:r>
              <w:t xml:space="preserve"> (</w:t>
            </w:r>
            <w:r>
              <w:rPr>
                <w:lang w:val="en-US"/>
              </w:rPr>
              <w:t>view</w:t>
            </w:r>
            <w:r>
              <w:t>)</w:t>
            </w:r>
            <w:r w:rsidRPr="00505182">
              <w:t xml:space="preserve">, объединяющие объекты с уровня </w:t>
            </w:r>
            <w:r w:rsidRPr="00505182">
              <w:rPr>
                <w:lang w:val="en-US"/>
              </w:rPr>
              <w:t>DW</w:t>
            </w:r>
            <w:r w:rsidRPr="00505182">
              <w:t>.</w:t>
            </w:r>
          </w:p>
        </w:tc>
      </w:tr>
      <w:tr w:rsidR="00C6682F" w:rsidRPr="00505182" w:rsidTr="00C6682F">
        <w:tc>
          <w:tcPr>
            <w:tcW w:w="177" w:type="pct"/>
          </w:tcPr>
          <w:p w:rsidR="00C6682F" w:rsidRDefault="00C6682F" w:rsidP="00D124D1">
            <w:pPr>
              <w:pStyle w:val="a8"/>
            </w:pPr>
            <w:r>
              <w:t xml:space="preserve">STAR - </w:t>
            </w:r>
            <w:proofErr w:type="spellStart"/>
            <w:r>
              <w:t>Cleansing</w:t>
            </w:r>
            <w:proofErr w:type="spellEnd"/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SAL_CL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ts_sal_cl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150M,</w:t>
            </w:r>
          </w:p>
          <w:p w:rsidR="00C6682F" w:rsidRPr="00BA7F67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Pr="00505182" w:rsidRDefault="00C6682F" w:rsidP="00D124D1">
            <w:pPr>
              <w:pStyle w:val="a8"/>
            </w:pPr>
            <w:r>
              <w:t>Загружает информацию из уровня</w:t>
            </w:r>
            <w:r w:rsidRPr="00505182">
              <w:t xml:space="preserve"> </w:t>
            </w:r>
            <w:r w:rsidRPr="00505182">
              <w:rPr>
                <w:lang w:val="en-US"/>
              </w:rPr>
              <w:t>DW</w:t>
            </w:r>
            <w:r w:rsidRPr="00505182">
              <w:t>_</w:t>
            </w:r>
            <w:r w:rsidRPr="00505182">
              <w:rPr>
                <w:lang w:val="en-US"/>
              </w:rPr>
              <w:t>CL</w:t>
            </w:r>
            <w:r w:rsidRPr="00505182">
              <w:t>. Содержит представлени</w:t>
            </w:r>
            <w:r>
              <w:t>я (</w:t>
            </w:r>
            <w:r>
              <w:rPr>
                <w:lang w:val="en-US"/>
              </w:rPr>
              <w:t>view</w:t>
            </w:r>
            <w:r>
              <w:t>) предыдущего уровня, но без избыточностей</w:t>
            </w:r>
            <w:r w:rsidRPr="00505182">
              <w:t>.</w:t>
            </w:r>
          </w:p>
        </w:tc>
      </w:tr>
      <w:tr w:rsidR="00C6682F" w:rsidRPr="00826C88" w:rsidTr="00C6682F">
        <w:tc>
          <w:tcPr>
            <w:tcW w:w="177" w:type="pct"/>
            <w:vMerge w:val="restart"/>
            <w:vAlign w:val="center"/>
          </w:tcPr>
          <w:p w:rsidR="00C6682F" w:rsidRDefault="00C6682F" w:rsidP="00D124D1">
            <w:pPr>
              <w:pStyle w:val="a8"/>
            </w:pPr>
            <w:r>
              <w:t xml:space="preserve">STAR – </w:t>
            </w:r>
            <w:proofErr w:type="spellStart"/>
            <w:r>
              <w:t>Level</w:t>
            </w:r>
            <w:proofErr w:type="spellEnd"/>
          </w:p>
          <w:p w:rsidR="00C6682F" w:rsidRDefault="00C6682F" w:rsidP="00D124D1">
            <w:pPr>
              <w:pStyle w:val="a8"/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716" w:type="pct"/>
          </w:tcPr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DM_EMPLOYEES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ts_dm_employees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50M,</w:t>
            </w:r>
          </w:p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1</w:t>
            </w:r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0M)</w:t>
            </w:r>
          </w:p>
        </w:tc>
        <w:tc>
          <w:tcPr>
            <w:tcW w:w="1615" w:type="pct"/>
          </w:tcPr>
          <w:p w:rsidR="00C6682F" w:rsidRPr="00826C88" w:rsidRDefault="00C6682F" w:rsidP="00D124D1">
            <w:pPr>
              <w:pStyle w:val="a8"/>
            </w:pPr>
            <w:r>
              <w:t xml:space="preserve">Хранит информацию о </w:t>
            </w:r>
            <w:r>
              <w:rPr>
                <w:lang w:val="en-US"/>
              </w:rPr>
              <w:t>dim</w:t>
            </w:r>
            <w:r w:rsidRPr="00826C88">
              <w:t xml:space="preserve"> </w:t>
            </w:r>
            <w:r>
              <w:rPr>
                <w:lang w:val="en-US"/>
              </w:rPr>
              <w:t>employees</w:t>
            </w:r>
          </w:p>
        </w:tc>
      </w:tr>
      <w:tr w:rsidR="00C6682F" w:rsidRPr="00826C88" w:rsidTr="00C6682F">
        <w:tc>
          <w:tcPr>
            <w:tcW w:w="177" w:type="pct"/>
            <w:vMerge/>
          </w:tcPr>
          <w:p w:rsidR="00C6682F" w:rsidRPr="00826C88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DM_CUSTOMERS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ts_dm_customers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150M,</w:t>
            </w:r>
          </w:p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Pr="00826C88" w:rsidRDefault="00C6682F" w:rsidP="00D124D1">
            <w:pPr>
              <w:pStyle w:val="a8"/>
            </w:pPr>
            <w:r>
              <w:t xml:space="preserve">Хранит информацию о </w:t>
            </w:r>
            <w:r>
              <w:rPr>
                <w:lang w:val="en-US"/>
              </w:rPr>
              <w:t>dim</w:t>
            </w:r>
            <w:r w:rsidRPr="00826C88">
              <w:t xml:space="preserve"> </w:t>
            </w:r>
            <w:r>
              <w:rPr>
                <w:lang w:val="en-US"/>
              </w:rPr>
              <w:t>customers</w:t>
            </w:r>
          </w:p>
        </w:tc>
      </w:tr>
      <w:tr w:rsidR="00C6682F" w:rsidRPr="00826C88" w:rsidTr="00C6682F">
        <w:tc>
          <w:tcPr>
            <w:tcW w:w="177" w:type="pct"/>
            <w:vMerge/>
          </w:tcPr>
          <w:p w:rsidR="00C6682F" w:rsidRPr="00826C88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DM_ORDERS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ts_dm_orders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150M,</w:t>
            </w:r>
          </w:p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Pr="00C6682F" w:rsidRDefault="00C6682F" w:rsidP="00C6682F">
            <w:pPr>
              <w:pStyle w:val="a8"/>
            </w:pPr>
            <w:r>
              <w:t>Хранит информацию о фактах (</w:t>
            </w:r>
            <w:r w:rsidR="004F06B6">
              <w:t>в таблице</w:t>
            </w:r>
            <w:r>
              <w:t xml:space="preserve"> </w:t>
            </w:r>
            <w:proofErr w:type="spellStart"/>
            <w:r w:rsidRPr="00C6682F">
              <w:t>t_dw_fct_orders</w:t>
            </w:r>
            <w:proofErr w:type="spellEnd"/>
            <w:r>
              <w:t>)</w:t>
            </w:r>
          </w:p>
        </w:tc>
      </w:tr>
      <w:tr w:rsidR="00C6682F" w:rsidRPr="00826C88" w:rsidTr="00C6682F">
        <w:tc>
          <w:tcPr>
            <w:tcW w:w="177" w:type="pct"/>
            <w:vMerge/>
          </w:tcPr>
          <w:p w:rsidR="00C6682F" w:rsidRPr="00826C88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DM_</w:t>
            </w:r>
            <w:r w:rsidRPr="00444CEF">
              <w:rPr>
                <w:lang w:val="en-US"/>
              </w:rPr>
              <w:t>CURRENCIES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ts_dm_currencies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100M,</w:t>
            </w:r>
          </w:p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10</w:t>
            </w:r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M)</w:t>
            </w:r>
          </w:p>
        </w:tc>
        <w:tc>
          <w:tcPr>
            <w:tcW w:w="1615" w:type="pct"/>
          </w:tcPr>
          <w:p w:rsidR="00C6682F" w:rsidRPr="00C6682F" w:rsidRDefault="00C6682F" w:rsidP="00C6682F">
            <w:pPr>
              <w:pStyle w:val="a8"/>
            </w:pPr>
            <w:r>
              <w:t xml:space="preserve">Хранит информацию о </w:t>
            </w:r>
            <w:r>
              <w:rPr>
                <w:lang w:val="en-US"/>
              </w:rPr>
              <w:t>dim</w:t>
            </w:r>
            <w:r w:rsidRPr="00C6682F">
              <w:t xml:space="preserve"> </w:t>
            </w:r>
            <w:proofErr w:type="spellStart"/>
            <w:r>
              <w:t>currencies</w:t>
            </w:r>
            <w:proofErr w:type="spellEnd"/>
          </w:p>
        </w:tc>
      </w:tr>
      <w:tr w:rsidR="00C6682F" w:rsidRPr="00826C88" w:rsidTr="00C6682F">
        <w:tc>
          <w:tcPr>
            <w:tcW w:w="177" w:type="pct"/>
            <w:vMerge/>
          </w:tcPr>
          <w:p w:rsidR="00C6682F" w:rsidRPr="00826C88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DM_DOERS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ts_dm_doers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50M,</w:t>
            </w:r>
          </w:p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</w:t>
            </w:r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M)</w:t>
            </w:r>
          </w:p>
        </w:tc>
        <w:tc>
          <w:tcPr>
            <w:tcW w:w="1615" w:type="pct"/>
          </w:tcPr>
          <w:p w:rsidR="00C6682F" w:rsidRPr="00826C88" w:rsidRDefault="00C6682F" w:rsidP="00D124D1">
            <w:pPr>
              <w:pStyle w:val="a8"/>
            </w:pPr>
            <w:r>
              <w:t xml:space="preserve">Хранит информацию о </w:t>
            </w:r>
            <w:r>
              <w:rPr>
                <w:lang w:val="en-US"/>
              </w:rPr>
              <w:t>dim</w:t>
            </w:r>
            <w:r w:rsidRPr="00826C88">
              <w:t xml:space="preserve"> </w:t>
            </w:r>
            <w:r>
              <w:rPr>
                <w:lang w:val="en-US"/>
              </w:rPr>
              <w:t>doers</w:t>
            </w:r>
          </w:p>
        </w:tc>
      </w:tr>
      <w:tr w:rsidR="00C6682F" w:rsidRPr="00826C88" w:rsidTr="00C6682F">
        <w:tc>
          <w:tcPr>
            <w:tcW w:w="177" w:type="pct"/>
            <w:vMerge/>
          </w:tcPr>
          <w:p w:rsidR="00C6682F" w:rsidRPr="00826C88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DM_PAYBACKS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ts_dm_paybacks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lastRenderedPageBreak/>
              <w:t>Size 150M,</w:t>
            </w:r>
          </w:p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Pr="00C6682F" w:rsidRDefault="00C6682F" w:rsidP="00C6682F">
            <w:pPr>
              <w:pStyle w:val="a8"/>
            </w:pPr>
            <w:r>
              <w:lastRenderedPageBreak/>
              <w:t xml:space="preserve">Хранит информацию о </w:t>
            </w:r>
            <w:r>
              <w:rPr>
                <w:lang w:val="en-US"/>
              </w:rPr>
              <w:t>dim</w:t>
            </w:r>
            <w:r w:rsidRPr="00C6682F">
              <w:t xml:space="preserve"> </w:t>
            </w:r>
            <w:r>
              <w:rPr>
                <w:lang w:val="en-US"/>
              </w:rPr>
              <w:t>paybacks</w:t>
            </w:r>
          </w:p>
        </w:tc>
      </w:tr>
      <w:tr w:rsidR="00C6682F" w:rsidRPr="00C6682F" w:rsidTr="00C6682F">
        <w:tc>
          <w:tcPr>
            <w:tcW w:w="177" w:type="pct"/>
            <w:vMerge/>
          </w:tcPr>
          <w:p w:rsidR="00C6682F" w:rsidRPr="00826C88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DM_ACCOUNTINGS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ts_dm_accounting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100M,</w:t>
            </w:r>
          </w:p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1</w:t>
            </w:r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0M)</w:t>
            </w:r>
          </w:p>
        </w:tc>
        <w:tc>
          <w:tcPr>
            <w:tcW w:w="1615" w:type="pct"/>
          </w:tcPr>
          <w:p w:rsidR="00C6682F" w:rsidRPr="00C6682F" w:rsidRDefault="00C6682F" w:rsidP="00C6682F">
            <w:pPr>
              <w:pStyle w:val="a8"/>
              <w:rPr>
                <w:lang w:val="en-US"/>
              </w:rPr>
            </w:pPr>
            <w:r>
              <w:t>Хранит</w:t>
            </w:r>
            <w:r w:rsidRPr="00C6682F">
              <w:rPr>
                <w:lang w:val="en-US"/>
              </w:rPr>
              <w:t xml:space="preserve"> </w:t>
            </w:r>
            <w:r>
              <w:t>информацию</w:t>
            </w:r>
            <w:r w:rsidRPr="00C6682F">
              <w:rPr>
                <w:lang w:val="en-US"/>
              </w:rPr>
              <w:t xml:space="preserve"> </w:t>
            </w:r>
            <w:r>
              <w:t>о</w:t>
            </w:r>
            <w:r w:rsidRPr="00C6682F">
              <w:rPr>
                <w:lang w:val="en-US"/>
              </w:rPr>
              <w:t xml:space="preserve"> </w:t>
            </w:r>
            <w:r>
              <w:rPr>
                <w:lang w:val="en-US"/>
              </w:rPr>
              <w:t>dim</w:t>
            </w:r>
            <w:r w:rsidRPr="00C6682F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accounting</w:t>
            </w:r>
            <w:r w:rsidRPr="00C6682F">
              <w:rPr>
                <w:lang w:val="en-US"/>
              </w:rPr>
              <w:t xml:space="preserve"> </w:t>
            </w:r>
            <w:r>
              <w:t>и</w:t>
            </w:r>
            <w:r w:rsidRPr="00C6682F">
              <w:rPr>
                <w:lang w:val="en-US"/>
              </w:rPr>
              <w:t xml:space="preserve"> </w:t>
            </w:r>
            <w:r>
              <w:rPr>
                <w:lang w:val="en-US"/>
              </w:rPr>
              <w:t>dim</w:t>
            </w:r>
            <w:r w:rsidRPr="00C6682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financial </w:t>
            </w:r>
            <w:r w:rsidRPr="00C6682F">
              <w:rPr>
                <w:lang w:val="en-US"/>
              </w:rPr>
              <w:t>calendar</w:t>
            </w:r>
          </w:p>
        </w:tc>
      </w:tr>
      <w:tr w:rsidR="00C6682F" w:rsidRPr="00AA79C3" w:rsidTr="00C6682F">
        <w:tc>
          <w:tcPr>
            <w:tcW w:w="177" w:type="pct"/>
            <w:vMerge/>
          </w:tcPr>
          <w:p w:rsidR="00C6682F" w:rsidRPr="00C6682F" w:rsidRDefault="00C6682F" w:rsidP="00D124D1">
            <w:pPr>
              <w:pStyle w:val="a8"/>
              <w:rPr>
                <w:lang w:val="en-US"/>
              </w:rPr>
            </w:pPr>
          </w:p>
        </w:tc>
        <w:tc>
          <w:tcPr>
            <w:tcW w:w="1716" w:type="pct"/>
          </w:tcPr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DM_REGIONS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ts_dm_regions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70M,</w:t>
            </w:r>
          </w:p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15</w:t>
            </w:r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M)</w:t>
            </w:r>
          </w:p>
        </w:tc>
        <w:tc>
          <w:tcPr>
            <w:tcW w:w="1615" w:type="pct"/>
          </w:tcPr>
          <w:p w:rsidR="00C6682F" w:rsidRPr="00AA79C3" w:rsidRDefault="00C6682F" w:rsidP="00D124D1">
            <w:pPr>
              <w:pStyle w:val="a8"/>
            </w:pPr>
            <w:r>
              <w:t xml:space="preserve">Хранит информацию о </w:t>
            </w:r>
            <w:r>
              <w:rPr>
                <w:lang w:val="en-US"/>
              </w:rPr>
              <w:t>dim</w:t>
            </w:r>
            <w:r>
              <w:t xml:space="preserve"> </w:t>
            </w:r>
            <w:r>
              <w:rPr>
                <w:lang w:val="en-US"/>
              </w:rPr>
              <w:t>regions</w:t>
            </w:r>
          </w:p>
        </w:tc>
      </w:tr>
    </w:tbl>
    <w:p w:rsidR="00136DC1" w:rsidRDefault="00F54D6D" w:rsidP="00136D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хранилища представлен ниже:</w:t>
      </w:r>
    </w:p>
    <w:p w:rsidR="00F54D6D" w:rsidRPr="00311776" w:rsidRDefault="00F54D6D" w:rsidP="00F54D6D">
      <w:pPr>
        <w:shd w:val="clear" w:color="auto" w:fill="FFFFFF"/>
        <w:spacing w:before="100" w:beforeAutospacing="1" w:after="100" w:afterAutospacing="1" w:line="240" w:lineRule="auto"/>
        <w:ind w:left="-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37020" cy="39715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 mar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932" cy="39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21" w:rsidRDefault="00970721">
      <w:pPr>
        <w:rPr>
          <w:rFonts w:ascii="Times New Roman" w:hAnsi="Times New Roman" w:cs="Times New Roman"/>
          <w:sz w:val="28"/>
          <w:szCs w:val="28"/>
        </w:rPr>
      </w:pPr>
    </w:p>
    <w:p w:rsidR="00970721" w:rsidRDefault="00F54D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хранилище рекомендуется для оптимизации запросов и места на диске рекомендуется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партиционирование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временным периодам </w:t>
      </w:r>
      <w:r w:rsidR="00970721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проведения рекламных компаний)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субпартиционирование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70721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97072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970721" w:rsidRPr="00970721">
        <w:rPr>
          <w:rFonts w:ascii="Times New Roman" w:hAnsi="Times New Roman" w:cs="Times New Roman"/>
          <w:sz w:val="28"/>
          <w:szCs w:val="28"/>
        </w:rPr>
        <w:t>_</w:t>
      </w:r>
      <w:r w:rsidR="00970721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="00970721">
        <w:rPr>
          <w:rFonts w:ascii="Times New Roman" w:hAnsi="Times New Roman" w:cs="Times New Roman"/>
          <w:sz w:val="28"/>
          <w:szCs w:val="28"/>
        </w:rPr>
        <w:t>.</w:t>
      </w:r>
    </w:p>
    <w:p w:rsidR="00C77502" w:rsidRDefault="00970721">
      <w:pPr>
        <w:rPr>
          <w:rFonts w:ascii="Times New Roman" w:hAnsi="Times New Roman" w:cs="Times New Roman"/>
          <w:sz w:val="28"/>
          <w:szCs w:val="28"/>
        </w:rPr>
      </w:pPr>
      <w:r w:rsidRPr="009C560B">
        <w:rPr>
          <w:b/>
          <w:noProof/>
          <w:sz w:val="24"/>
          <w:lang w:eastAsia="ru-RU"/>
        </w:rPr>
        <w:lastRenderedPageBreak/>
        <w:drawing>
          <wp:inline distT="0" distB="0" distL="0" distR="0" wp14:anchorId="0BA41009" wp14:editId="3007E7FC">
            <wp:extent cx="4617720" cy="2066093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Fact_table_partitio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2" t="24245" r="26111" b="29129"/>
                    <a:stretch/>
                  </pic:blipFill>
                  <pic:spPr bwMode="auto">
                    <a:xfrm>
                      <a:off x="0" y="0"/>
                      <a:ext cx="4707304" cy="210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4D6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70721" w:rsidRDefault="009707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</w:t>
      </w:r>
      <w:r w:rsidRPr="00970721">
        <w:rPr>
          <w:rFonts w:ascii="Times New Roman" w:hAnsi="Times New Roman" w:cs="Times New Roman"/>
          <w:sz w:val="28"/>
          <w:szCs w:val="28"/>
        </w:rPr>
        <w:t xml:space="preserve"> чаще всего </w:t>
      </w:r>
      <w:r>
        <w:rPr>
          <w:rFonts w:ascii="Times New Roman" w:hAnsi="Times New Roman" w:cs="Times New Roman"/>
          <w:sz w:val="28"/>
          <w:szCs w:val="28"/>
        </w:rPr>
        <w:t xml:space="preserve">в системе </w:t>
      </w:r>
      <w:r w:rsidRPr="00970721">
        <w:rPr>
          <w:rFonts w:ascii="Times New Roman" w:hAnsi="Times New Roman" w:cs="Times New Roman"/>
          <w:sz w:val="28"/>
          <w:szCs w:val="28"/>
        </w:rPr>
        <w:t xml:space="preserve">изменяются </w:t>
      </w:r>
      <w:proofErr w:type="spellStart"/>
      <w:r w:rsidRPr="00970721">
        <w:rPr>
          <w:rFonts w:ascii="Times New Roman" w:hAnsi="Times New Roman" w:cs="Times New Roman"/>
          <w:sz w:val="28"/>
          <w:szCs w:val="28"/>
        </w:rPr>
        <w:t>dimention</w:t>
      </w:r>
      <w:proofErr w:type="spellEnd"/>
      <w:r w:rsidRPr="00970721">
        <w:rPr>
          <w:rFonts w:ascii="Times New Roman" w:hAnsi="Times New Roman" w:cs="Times New Roman"/>
          <w:sz w:val="28"/>
          <w:szCs w:val="28"/>
        </w:rPr>
        <w:t xml:space="preserve">-ы: </w:t>
      </w:r>
      <w:proofErr w:type="spellStart"/>
      <w:r w:rsidRPr="00970721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9707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0721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970721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970721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970721">
        <w:rPr>
          <w:rFonts w:ascii="Times New Roman" w:hAnsi="Times New Roman" w:cs="Times New Roman"/>
          <w:sz w:val="28"/>
          <w:szCs w:val="28"/>
        </w:rPr>
        <w:t>т.к. компания большая). Поэтому логичнее всего использовать параллелизм в DW, CL и SA уровнях для обновления данных о них. Однако применять параллельные вычисления можно и в DM – data mart уровнях, при проектировании представлений (view), связанных с финансами. Т.к. они часто обновляются из-за большого числа транзакций, а бухгалтерам, маркетологам и т.д. необходима достоверная актуальная информация.</w:t>
      </w:r>
    </w:p>
    <w:p w:rsidR="00970721" w:rsidRDefault="009707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Самые часто просматриваемые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>
        <w:rPr>
          <w:rFonts w:ascii="Times New Roman" w:hAnsi="Times New Roman" w:cs="Times New Roman"/>
          <w:sz w:val="28"/>
          <w:szCs w:val="28"/>
        </w:rPr>
        <w:t xml:space="preserve"> в бизнесе представлены ниже.</w:t>
      </w:r>
    </w:p>
    <w:p w:rsidR="00970721" w:rsidRDefault="009707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1640" cy="1840741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501" cy="18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21" w:rsidRDefault="00970721" w:rsidP="00970721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707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Conclusion</w:t>
      </w:r>
    </w:p>
    <w:p w:rsidR="00970721" w:rsidRDefault="00970721" w:rsidP="00970721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970721" w:rsidRPr="004D09E4" w:rsidRDefault="00970721" w:rsidP="005B59A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721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аким образом представленное техническое решение поможет бизнесу </w:t>
      </w:r>
      <w:r w:rsid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дополнительную прибыль на:</w:t>
      </w:r>
    </w:p>
    <w:p w:rsidR="00970721" w:rsidRPr="005B59AC" w:rsidRDefault="00970721" w:rsidP="005B59AC">
      <w:pPr>
        <w:pStyle w:val="a5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Упрощения бухгалтерского учета за счет хранения данных в единой системе и сохранения истории изменения данных.</w:t>
      </w:r>
    </w:p>
    <w:p w:rsidR="00970721" w:rsidRPr="005B59AC" w:rsidRDefault="005B59AC" w:rsidP="005B59AC">
      <w:pPr>
        <w:pStyle w:val="a5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Повысит конверсию за счет у</w:t>
      </w:r>
      <w:r w:rsidR="00970721" w:rsidRP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скорения взаимодействия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 с сайтом (за счет ускорения ответа от базы</w:t>
      </w:r>
      <w:r w:rsidR="00970721" w:rsidRP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70721" w:rsidRP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70721" w:rsidRPr="005B59AC" w:rsidRDefault="005B59AC" w:rsidP="005B59AC">
      <w:pPr>
        <w:pStyle w:val="a5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Уменьшении</w:t>
      </w:r>
      <w:r w:rsidR="00970721" w:rsidRP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затрат на физические носители информации за счет возможности использовать более мощные носители для свежей информации и медленные, старые носители для исторической информации. </w:t>
      </w:r>
    </w:p>
    <w:p w:rsidR="00970721" w:rsidRPr="005B59AC" w:rsidRDefault="00970721" w:rsidP="005B59AC">
      <w:pPr>
        <w:pStyle w:val="a5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Повышения безопасности данных от утечек и несанкционированного изменения</w:t>
      </w:r>
      <w:r w:rsid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значит несения </w:t>
      </w:r>
      <w:proofErr w:type="spellStart"/>
      <w:r w:rsid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репутационных</w:t>
      </w:r>
      <w:proofErr w:type="spellEnd"/>
      <w:r w:rsid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материальных издержек</w:t>
      </w:r>
      <w:r w:rsidRP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70721" w:rsidRPr="005B59AC" w:rsidRDefault="005B59AC" w:rsidP="005B59AC">
      <w:pPr>
        <w:pStyle w:val="a5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Повышения эффективности маркетингового отдела за счет в</w:t>
      </w:r>
      <w:r w:rsidR="00970721" w:rsidRP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>озможности создавать представления (</w:t>
      </w:r>
      <w:r w:rsidR="00970721" w:rsidRPr="005B59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="00970721" w:rsidRP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агрегированной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информацией для принятия </w:t>
      </w:r>
      <w:r w:rsidR="00970721" w:rsidRP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решений. </w:t>
      </w:r>
    </w:p>
    <w:p w:rsidR="00970721" w:rsidRPr="00970721" w:rsidRDefault="00970721" w:rsidP="00970721">
      <w:pPr>
        <w:rPr>
          <w:rFonts w:ascii="Times New Roman" w:hAnsi="Times New Roman" w:cs="Times New Roman"/>
          <w:sz w:val="28"/>
          <w:szCs w:val="28"/>
        </w:rPr>
      </w:pPr>
    </w:p>
    <w:sectPr w:rsidR="00970721" w:rsidRPr="00970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19E8"/>
    <w:multiLevelType w:val="hybridMultilevel"/>
    <w:tmpl w:val="0054D570"/>
    <w:lvl w:ilvl="0" w:tplc="A35455B0">
      <w:start w:val="1"/>
      <w:numFmt w:val="decimal"/>
      <w:lvlText w:val="%1."/>
      <w:lvlJc w:val="left"/>
      <w:pPr>
        <w:ind w:left="1428" w:hanging="360"/>
      </w:pPr>
      <w:rPr>
        <w:rFonts w:ascii="Cambria" w:eastAsia="Times New Roman" w:hAnsi="Cambria" w:cs="Segoe UI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6E0154A"/>
    <w:multiLevelType w:val="hybridMultilevel"/>
    <w:tmpl w:val="F45C1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F6FE2"/>
    <w:multiLevelType w:val="hybridMultilevel"/>
    <w:tmpl w:val="DA7A3E7A"/>
    <w:lvl w:ilvl="0" w:tplc="7C3447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9070533"/>
    <w:multiLevelType w:val="multilevel"/>
    <w:tmpl w:val="6DE8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D5"/>
    <w:rsid w:val="00025898"/>
    <w:rsid w:val="00090AA5"/>
    <w:rsid w:val="000C2347"/>
    <w:rsid w:val="000D01B9"/>
    <w:rsid w:val="00136DC1"/>
    <w:rsid w:val="001A1B04"/>
    <w:rsid w:val="00311776"/>
    <w:rsid w:val="00332FC0"/>
    <w:rsid w:val="003427A0"/>
    <w:rsid w:val="004D09E4"/>
    <w:rsid w:val="004F06B6"/>
    <w:rsid w:val="0057656D"/>
    <w:rsid w:val="005A4C90"/>
    <w:rsid w:val="005B59AC"/>
    <w:rsid w:val="0065275F"/>
    <w:rsid w:val="00812B36"/>
    <w:rsid w:val="008B5CBD"/>
    <w:rsid w:val="00970721"/>
    <w:rsid w:val="00BA2349"/>
    <w:rsid w:val="00BA3F31"/>
    <w:rsid w:val="00C45818"/>
    <w:rsid w:val="00C6682F"/>
    <w:rsid w:val="00C77502"/>
    <w:rsid w:val="00CD0ED0"/>
    <w:rsid w:val="00CD1C9F"/>
    <w:rsid w:val="00CD777D"/>
    <w:rsid w:val="00D25DD5"/>
    <w:rsid w:val="00E67149"/>
    <w:rsid w:val="00EB4AC8"/>
    <w:rsid w:val="00F5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A9747-0FAE-4966-90B1-4E49F32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502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2B36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2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25898"/>
    <w:pPr>
      <w:ind w:left="720"/>
      <w:contextualSpacing/>
    </w:pPr>
  </w:style>
  <w:style w:type="table" w:styleId="a6">
    <w:name w:val="Table Grid"/>
    <w:basedOn w:val="a1"/>
    <w:rsid w:val="00CD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311776"/>
    <w:rPr>
      <w:b/>
      <w:bCs/>
    </w:rPr>
  </w:style>
  <w:style w:type="paragraph" w:styleId="a8">
    <w:name w:val="No Spacing"/>
    <w:basedOn w:val="a"/>
    <w:uiPriority w:val="1"/>
    <w:qFormat/>
    <w:rsid w:val="00C6682F"/>
    <w:pPr>
      <w:spacing w:after="0" w:line="240" w:lineRule="auto"/>
      <w:jc w:val="both"/>
    </w:pPr>
    <w:rPr>
      <w:rFonts w:ascii="Cambria" w:eastAsiaTheme="minorHAnsi" w:hAnsi="Cambria" w:cs="Times New Roman (Основной текст"/>
      <w:sz w:val="24"/>
      <w:szCs w:val="24"/>
    </w:rPr>
  </w:style>
  <w:style w:type="character" w:styleId="HTML">
    <w:name w:val="HTML Code"/>
    <w:uiPriority w:val="99"/>
    <w:semiHidden/>
    <w:unhideWhenUsed/>
    <w:rsid w:val="00C6682F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1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24219-925C-424C-A02E-B4ED3415E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2022-07-30T07:55:00Z</dcterms:created>
  <dcterms:modified xsi:type="dcterms:W3CDTF">2022-07-30T07:55:00Z</dcterms:modified>
</cp:coreProperties>
</file>