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Full_text</w:t>
      </w:r>
    </w:p>
    <w:p>
      <w:pPr>
        <w:pStyle w:val="Author"/>
      </w:pPr>
      <w:r>
        <w:t xml:space="preserve">AndreyPovaliy</w:t>
      </w:r>
    </w:p>
    <w:p>
      <w:pPr>
        <w:pStyle w:val="Date"/>
      </w:pPr>
      <w:r>
        <w:t xml:space="preserve">2024-08-01</w:t>
      </w:r>
    </w:p>
    <w:bookmarkStart w:id="32" w:name="введение"/>
    <w:p>
      <w:pPr>
        <w:pStyle w:val="Heading1"/>
      </w:pPr>
      <w:r>
        <w:t xml:space="preserve">ВВЕДЕНИЕ</w:t>
      </w:r>
    </w:p>
    <w:bookmarkStart w:id="20" w:name="актуальность-исследования"/>
    <w:p>
      <w:pPr>
        <w:pStyle w:val="Heading2"/>
      </w:pPr>
      <w:r>
        <w:t xml:space="preserve">Актуальность исследования</w:t>
      </w:r>
    </w:p>
    <w:p>
      <w:pPr>
        <w:pStyle w:val="FirstParagraph"/>
      </w:pPr>
      <w:r>
        <w:t xml:space="preserve">Рак молочной железы (РМЖ) относится к серьезной глобальной проблеме здравоохранения: это наиболее часто диагностируемый вид рака в мире.</w:t>
      </w:r>
      <w:r>
        <w:t xml:space="preserve"> </w:t>
      </w:r>
      <w:r>
        <w:t xml:space="preserve">Количество случаев РМЖ, зарегистрированных в 2020 году, составило 2,26 миллиона</w:t>
      </w:r>
      <w:r>
        <w:t xml:space="preserve"> </w:t>
      </w:r>
      <w:r>
        <w:t xml:space="preserve">[147]</w:t>
      </w:r>
      <w:r>
        <w:t xml:space="preserve">, причем более половины из них зарегистрированы в менее развитых регионах мира</w:t>
      </w:r>
      <w:r>
        <w:t xml:space="preserve"> </w:t>
      </w:r>
      <w:r>
        <w:t xml:space="preserve">[132]</w:t>
      </w:r>
      <w:r>
        <w:t xml:space="preserve">.</w:t>
      </w:r>
    </w:p>
    <w:p>
      <w:pPr>
        <w:pStyle w:val="BodyText"/>
      </w:pPr>
      <w:r>
        <w:t xml:space="preserve">Наблюдаемое преимущество в выживаемости пациентов с диагностированным РМЖ в более развитых странах в значительной степени может быть связано с сочетанием стратегий раннего выявления, доступа к ранней диагностике и эффективным методам лечения.</w:t>
      </w:r>
    </w:p>
    <w:p>
      <w:pPr>
        <w:pStyle w:val="BodyText"/>
      </w:pPr>
      <w:r>
        <w:t xml:space="preserve">Напротив, отсроченное проявление чаще встречается в менее развитых регионах мира, где более половины случаев РМЖ относятся местно-распространенному или метастатическому.</w:t>
      </w:r>
      <w:r>
        <w:t xml:space="preserve"> </w:t>
      </w:r>
      <w:r>
        <w:t xml:space="preserve">РМЖ представляет наиболее распространенный вид рака, диагностируемый ежегодно среди женщин (более 1 из 10 новых ежегодных случаев РМЖ).</w:t>
      </w:r>
      <w:r>
        <w:t xml:space="preserve"> </w:t>
      </w:r>
      <w:r>
        <w:t xml:space="preserve">В соответствии с данными ВОЗ и The Global Cancer Observatory (GCO), РМЖ — самое распространенное онкологическое заболевание у женщин с частотой выявления 46,4 на 100 тыс.</w:t>
      </w:r>
      <w:r>
        <w:t xml:space="preserve"> </w:t>
      </w:r>
      <w:r>
        <w:t xml:space="preserve">женщин в мире и 53,6 на 100 тыс.</w:t>
      </w:r>
      <w:r>
        <w:t xml:space="preserve"> </w:t>
      </w:r>
      <w:r>
        <w:t xml:space="preserve">в Российской Федерации (РФ).</w:t>
      </w:r>
    </w:p>
    <w:p>
      <w:pPr>
        <w:pStyle w:val="BodyText"/>
      </w:pPr>
      <w:r>
        <w:t xml:space="preserve">Анализ данных по частоте выявления злокачественных новообразований (ЗНО) у женщин свидетельствует о том, что после РМЖ следуют злокачественные новообразования кожи (15,2%, с меланомой – 17,2%), тела матки (7,8%), ободочной кишки (7,3%), шейки матки (5,0%), лимфатической и кроветворной ткани (4,7%), прямой кишки, ректосигмоидного соединения, ануса (4,4%), желудка (4,4%), яичника (4,1%), трахеи, бронхов, легкого (3,8%)</w:t>
      </w:r>
      <w:r>
        <w:t xml:space="preserve"> </w:t>
      </w:r>
      <w:r>
        <w:t xml:space="preserve">[84, 164–166]</w:t>
      </w:r>
      <w:r>
        <w:t xml:space="preserve">.</w:t>
      </w:r>
      <w:r>
        <w:t xml:space="preserve"> </w:t>
      </w:r>
      <w:r>
        <w:t xml:space="preserve">РМЖ также является основной причиной смерти от ЗНО среди женщин; смертность от РМЖ в мире составляет 13,0 на 100 тыс.</w:t>
      </w:r>
      <w:r>
        <w:t xml:space="preserve"> </w:t>
      </w:r>
      <w:r>
        <w:t xml:space="preserve">женщин, в РФ — 15,1 на 100 тыс.</w:t>
      </w:r>
    </w:p>
    <w:p>
      <w:pPr>
        <w:pStyle w:val="BodyText"/>
      </w:pPr>
      <w:r>
        <w:t xml:space="preserve">Большинством руководств маммографический скрининг был рекомендован женщинам в возрасте 40–74 лет</w:t>
      </w:r>
      <w:r>
        <w:t xml:space="preserve"> </w:t>
      </w:r>
      <w:r>
        <w:t xml:space="preserve">[44, 112, 114, 126, 138]</w:t>
      </w:r>
      <w:r>
        <w:t xml:space="preserve">, женщинам в возрасте 50–69 лет проведение скрининга было обязательным</w:t>
      </w:r>
      <w:r>
        <w:t xml:space="preserve"> </w:t>
      </w:r>
      <w:r>
        <w:t xml:space="preserve">[95, 114, 124, 148]</w:t>
      </w:r>
      <w:r>
        <w:t xml:space="preserve">.</w:t>
      </w:r>
    </w:p>
    <w:p>
      <w:pPr>
        <w:pStyle w:val="BodyText"/>
      </w:pPr>
      <w:r>
        <w:t xml:space="preserve">Точное измерение плотности МЖ поможет в более точной стратификации риска развития РМЖ (прогностической и профилактической), позволит определиться с необходимым объемом дополнительных диагностических методик исследования плотности МЖ как независимого фактора риска развития РМЖ.</w:t>
      </w:r>
    </w:p>
    <w:p>
      <w:pPr>
        <w:pStyle w:val="BodyText"/>
      </w:pPr>
      <w:r>
        <w:t xml:space="preserve">Американский колледж радиологии (ACR) в 3-ем издании BI-RADS описывает плотность груди с точки зрения четырех категорий общей плотности.</w:t>
      </w:r>
      <w:r>
        <w:t xml:space="preserve"> </w:t>
      </w:r>
      <w:r>
        <w:t xml:space="preserve">Первоначально эти категории были простыми описательными терминами («жировая», «рассеянная плотность», «гетерогенно плотная» и «чрезвычайно плотная»)</w:t>
      </w:r>
      <w:r>
        <w:t xml:space="preserve"> </w:t>
      </w:r>
      <w:r>
        <w:t xml:space="preserve">[27]</w:t>
      </w:r>
      <w:r>
        <w:t xml:space="preserve">.</w:t>
      </w:r>
    </w:p>
    <w:p>
      <w:pPr>
        <w:pStyle w:val="BodyText"/>
      </w:pPr>
      <w:r>
        <w:t xml:space="preserve">Литературные данные подтверждают факт того, что женщины с плотной МЖ типа d имеют четырех-шестикратное увеличение риска по сравнению с женщинами с плотностью МЖ типа a</w:t>
      </w:r>
      <w:r>
        <w:t xml:space="preserve"> </w:t>
      </w:r>
      <w:r>
        <w:t xml:space="preserve">[14, 71]</w:t>
      </w:r>
      <w:r>
        <w:t xml:space="preserve">.</w:t>
      </w:r>
      <w:r>
        <w:t xml:space="preserve"> </w:t>
      </w:r>
      <w:r>
        <w:t xml:space="preserve">Именно плотность МЖ в общей популяции чаще по сравнению с другими факторами (возраст, генетические мутации (</w:t>
      </w:r>
      <w:r>
        <w:rPr>
          <w:iCs/>
          <w:i/>
        </w:rPr>
        <w:t xml:space="preserve">BRCA 1/BRCA2</w:t>
      </w:r>
      <w:r>
        <w:t xml:space="preserve">)) является самым сильным предиктором РМЖ.</w:t>
      </w:r>
    </w:p>
    <w:p>
      <w:pPr>
        <w:pStyle w:val="BodyText"/>
      </w:pPr>
      <w:r>
        <w:t xml:space="preserve">В некоторых исследованиях было высказано предположение, что только показатель плотности МЖ вносит значительный вклад в риск развития РМЖ на популяционном уровне, составляя 16% всех диагностированных РМЖ</w:t>
      </w:r>
      <w:r>
        <w:t xml:space="preserve"> </w:t>
      </w:r>
      <w:r>
        <w:t xml:space="preserve">[9, 12, 13, 32]</w:t>
      </w:r>
      <w:r>
        <w:t xml:space="preserve">.</w:t>
      </w:r>
    </w:p>
    <w:p>
      <w:pPr>
        <w:pStyle w:val="BodyText"/>
      </w:pPr>
      <w:r>
        <w:t xml:space="preserve">По мнению большинства исследователей интервальный рак (рак, выявленный в промежутке между запланированными скрининговыми маммограммами) в 13-31 раз более вероятен в груди с плотностью типа d, чем в МЖ с плотностью типа a (исследования Posso M., 2019)</w:t>
      </w:r>
      <w:r>
        <w:t xml:space="preserve"> </w:t>
      </w:r>
      <w:r>
        <w:t xml:space="preserve">[12, 25, 111, 131]</w:t>
      </w:r>
      <w:r>
        <w:t xml:space="preserve">.</w:t>
      </w:r>
    </w:p>
    <w:p>
      <w:pPr>
        <w:pStyle w:val="BodyText"/>
      </w:pPr>
      <w:r>
        <w:t xml:space="preserve">Плотность груди также является биомаркером для прогнозирования ответа на неоадъювантную химиотерапию.</w:t>
      </w:r>
      <w:r>
        <w:t xml:space="preserve"> </w:t>
      </w:r>
      <w:r>
        <w:t xml:space="preserve">Skarping, I.et al. (2019 г.) в своем исследовании показали, что женщины в пременопаузе с высокой маммографической плотностью плохо реагируют на неоадъювантную химиотерапию</w:t>
      </w:r>
      <w:r>
        <w:t xml:space="preserve"> </w:t>
      </w:r>
      <w:r>
        <w:t xml:space="preserve">[128]</w:t>
      </w:r>
      <w:r>
        <w:t xml:space="preserve">.</w:t>
      </w:r>
    </w:p>
    <w:p>
      <w:pPr>
        <w:pStyle w:val="BodyText"/>
      </w:pPr>
      <w:r>
        <w:t xml:space="preserve">Маммографическая плотность МЖ длительное время была предметом дискуссий между учеными и практическими докторами.</w:t>
      </w:r>
      <w:r>
        <w:t xml:space="preserve"> </w:t>
      </w:r>
      <w:r>
        <w:t xml:space="preserve">В частности, активно обсуждался вопрос необходимости информирования женщин о наличии у них высокой плотности МЖ</w:t>
      </w:r>
      <w:r>
        <w:t xml:space="preserve"> </w:t>
      </w:r>
      <w:r>
        <w:t xml:space="preserve">[4, 82, 136]</w:t>
      </w:r>
      <w:r>
        <w:t xml:space="preserve">.Большинство авторов сходятся во мнении, что женщины должны быть проинформированы в связи с тем, что плотная ткань МЖ может 1) скрывать опухоли на маммограмме, 2) повышать риск развития РМЖ и 3) требовать проведения дополнительных методов исследований, таких как УЗИ и магнитно-резонансной томографии (МРТ)</w:t>
      </w:r>
      <w:r>
        <w:t xml:space="preserve"> </w:t>
      </w:r>
      <w:r>
        <w:t xml:space="preserve">[136]</w:t>
      </w:r>
      <w:r>
        <w:t xml:space="preserve">.</w:t>
      </w:r>
    </w:p>
    <w:p>
      <w:pPr>
        <w:pStyle w:val="BodyText"/>
      </w:pPr>
      <w:r>
        <w:t xml:space="preserve">Таким образом в настоящее время требуется изученеи возможностей новых методов скрининга МЖ.</w:t>
      </w:r>
    </w:p>
    <w:bookmarkEnd w:id="20"/>
    <w:bookmarkStart w:id="21" w:name="степень-разработанности-проблемы"/>
    <w:p>
      <w:pPr>
        <w:pStyle w:val="Heading2"/>
      </w:pPr>
      <w:r>
        <w:t xml:space="preserve">Степень разработанности проблемы</w:t>
      </w:r>
    </w:p>
    <w:p>
      <w:pPr>
        <w:pStyle w:val="FirstParagraph"/>
      </w:pPr>
      <w:r>
        <w:t xml:space="preserve">Развитие автоматизированного ультразвукового томосинтеза (АУС/ABUS/ABVS) является одним из наиболее перспективных направлений, который позволяет получить в среднем за 3 сканирования (коронарная, сагиттальная и аксиальная) плоскости изображение всей МЖ.</w:t>
      </w:r>
    </w:p>
    <w:p>
      <w:pPr>
        <w:pStyle w:val="BodyText"/>
      </w:pPr>
      <w:r>
        <w:t xml:space="preserve">Кроме того, разработано специальное программное обеспечение для 3D ABUS с целью автоматизированного обнаружения патологических образований (CAD) (QVCAD™, QView Medical), которое получило одобрение FDA</w:t>
      </w:r>
      <w:r>
        <w:t xml:space="preserve"> </w:t>
      </w:r>
      <w:r>
        <w:t xml:space="preserve">[141]</w:t>
      </w:r>
      <w:r>
        <w:t xml:space="preserve">.</w:t>
      </w:r>
      <w:r>
        <w:t xml:space="preserve"> </w:t>
      </w:r>
      <w:r>
        <w:t xml:space="preserve">Восемнадцатью рентгенологами, участвовавшими в исследовании Y.</w:t>
      </w:r>
      <w:r>
        <w:t xml:space="preserve"> </w:t>
      </w:r>
      <w:r>
        <w:t xml:space="preserve">Jiang, M.F.</w:t>
      </w:r>
      <w:r>
        <w:t xml:space="preserve"> </w:t>
      </w:r>
      <w:r>
        <w:t xml:space="preserve">et al. (2018), без системы QVCAD среднее время интерпретации результатов МЖ составляло 3 минуты 33 секунды для каждого случая, но уменьшалось до 2 минут 24 секунд при внедрении QVCAD, при этом разница соответствует 1 минуте 9 секундам, сэкономленным на каждом случае</w:t>
      </w:r>
      <w:r>
        <w:t xml:space="preserve"> </w:t>
      </w:r>
      <w:r>
        <w:t xml:space="preserve">[53]</w:t>
      </w:r>
      <w:r>
        <w:t xml:space="preserve">.</w:t>
      </w:r>
    </w:p>
    <w:p>
      <w:pPr>
        <w:pStyle w:val="BodyText"/>
      </w:pPr>
      <w:r>
        <w:t xml:space="preserve">Анализ различных исследований показал более высокие или равные результаты обнаружения поражений МЖ с помощью 3D ABUS по сравнению с УЗИ.</w:t>
      </w:r>
      <w:r>
        <w:t xml:space="preserve"> </w:t>
      </w:r>
      <w:r>
        <w:t xml:space="preserve">Показатели обнаружения с помощью 3D ABUS варьируют от 84,8% до 100%, тогда как соответствующие показатели для ультразвукового метода- от 60,6% до 100%</w:t>
      </w:r>
      <w:r>
        <w:t xml:space="preserve"> </w:t>
      </w:r>
      <w:r>
        <w:t xml:space="preserve">[55, 78, 141, 144, 145, 150]</w:t>
      </w:r>
      <w:r>
        <w:t xml:space="preserve">.</w:t>
      </w:r>
    </w:p>
    <w:p>
      <w:pPr>
        <w:pStyle w:val="BodyText"/>
      </w:pPr>
      <w:r>
        <w:t xml:space="preserve">В литературе также встречается достаточное количество работ, посвященных дифференциации злокачественных и доброкачественных образований МЖ с помощью 3D ABUS</w:t>
      </w:r>
      <w:r>
        <w:t xml:space="preserve"> </w:t>
      </w:r>
      <w:r>
        <w:t xml:space="preserve">[24, 38, 39, 60]</w:t>
      </w:r>
      <w:r>
        <w:t xml:space="preserve">.</w:t>
      </w:r>
    </w:p>
    <w:p>
      <w:pPr>
        <w:pStyle w:val="BodyText"/>
      </w:pPr>
      <w:r>
        <w:t xml:space="preserve">3D ABUS, благодаря хорошей визуализации МЖ также является новым методом оперативного планирования</w:t>
      </w:r>
      <w:r>
        <w:t xml:space="preserve"> </w:t>
      </w:r>
      <w:r>
        <w:t xml:space="preserve">[41]</w:t>
      </w:r>
      <w:r>
        <w:t xml:space="preserve">; размер поражения, определенный с помощью 3D ABUS, хорошо коррелирует с результатами МРТ</w:t>
      </w:r>
      <w:r>
        <w:t xml:space="preserve"> </w:t>
      </w:r>
      <w:r>
        <w:t xml:space="preserve">[123]</w:t>
      </w:r>
      <w:r>
        <w:t xml:space="preserve"> </w:t>
      </w:r>
      <w:r>
        <w:t xml:space="preserve">и гистопатологическими изменениями</w:t>
      </w:r>
      <w:r>
        <w:t xml:space="preserve"> </w:t>
      </w:r>
      <w:r>
        <w:t xml:space="preserve">[20]</w:t>
      </w:r>
      <w:r>
        <w:t xml:space="preserve">.</w:t>
      </w:r>
    </w:p>
    <w:p>
      <w:pPr>
        <w:pStyle w:val="BodyText"/>
      </w:pPr>
      <w:r>
        <w:t xml:space="preserve">Коронарная плоскость имеет особое значение для хирургического планирования из-за лучшей визуализации сегментарного доступа и схожей ориентации при позиционировании пациента во время операции</w:t>
      </w:r>
      <w:r>
        <w:t xml:space="preserve"> </w:t>
      </w:r>
      <w:r>
        <w:t xml:space="preserve">[6]</w:t>
      </w:r>
      <w:r>
        <w:t xml:space="preserve">.</w:t>
      </w:r>
      <w:r>
        <w:t xml:space="preserve"> </w:t>
      </w:r>
      <w:r>
        <w:t xml:space="preserve">3D ABUS также позволяет визуализировать сателлитные очаги размером менее 1 см, что очень ценно в оценке многоочагового рака.</w:t>
      </w:r>
    </w:p>
    <w:p>
      <w:pPr>
        <w:pStyle w:val="BodyText"/>
      </w:pPr>
      <w:r>
        <w:t xml:space="preserve">3D ABUS может применяться при оценке результатов МРТ в качестве уточняющей методики</w:t>
      </w:r>
      <w:r>
        <w:t xml:space="preserve"> </w:t>
      </w:r>
      <w:r>
        <w:t xml:space="preserve">[37, 43]</w:t>
      </w:r>
      <w:r>
        <w:t xml:space="preserve">: так, например, 3D ABUS превзошла УЗИ в качестве вторичного исследования после проведения МРТ МЖ, выявив дополнительные очаги</w:t>
      </w:r>
      <w:r>
        <w:t xml:space="preserve"> </w:t>
      </w:r>
      <w:r>
        <w:t xml:space="preserve">[57]</w:t>
      </w:r>
      <w:r>
        <w:t xml:space="preserve">.</w:t>
      </w:r>
    </w:p>
    <w:p>
      <w:pPr>
        <w:pStyle w:val="BodyText"/>
      </w:pPr>
      <w:r>
        <w:t xml:space="preserve">В работах отечественных исследователей (В.Е. Гажонова, М.П. Ефремова, Е.М. Бачурина, Е.М. Хлюстина, С.Б. Поткин) изучались возможности данной методики в определении типа строения МЖ среди женщин разных возрастных групп, имеющих различную патологию.</w:t>
      </w:r>
      <w:r>
        <w:t xml:space="preserve"> </w:t>
      </w:r>
      <w:r>
        <w:t xml:space="preserve">Полученные ими данные свидетельствовали и значительном увеличении специфичности данного метода (до 96%) у пациенток с типами плотности МЖ с и d, что может иметь важное значение при скрининге женщин данной категории</w:t>
      </w:r>
      <w:r>
        <w:t xml:space="preserve"> </w:t>
      </w:r>
      <w:r>
        <w:t xml:space="preserve">[158]</w:t>
      </w:r>
      <w:r>
        <w:t xml:space="preserve">.</w:t>
      </w:r>
    </w:p>
    <w:p>
      <w:pPr>
        <w:pStyle w:val="BodyText"/>
      </w:pPr>
      <w:r>
        <w:t xml:space="preserve">Добавленную ценность ABUS к ММГ при высокой плотности МЖ исследовали также Wilczek, Leifland и другие.</w:t>
      </w:r>
      <w:r>
        <w:t xml:space="preserve"> </w:t>
      </w:r>
      <w:r>
        <w:t xml:space="preserve">Ученые доказали повышение выявляемости РМЖ на 57%</w:t>
      </w:r>
      <w:r>
        <w:t xml:space="preserve"> </w:t>
      </w:r>
      <w:r>
        <w:t xml:space="preserve">[140]</w:t>
      </w:r>
      <w:r>
        <w:t xml:space="preserve">.</w:t>
      </w:r>
    </w:p>
    <w:p>
      <w:pPr>
        <w:pStyle w:val="BodyText"/>
      </w:pPr>
      <w:r>
        <w:t xml:space="preserve">ABUS— это технологический прогресс в области визуализации и скрининга МЖ с преимуществами стандартизации сканирований, лучшего обнаружения небольших поражений, особенно у женщин с повышенной плотностью МЖ, и сокращения времени сканирования.</w:t>
      </w:r>
      <w:r>
        <w:t xml:space="preserve"> </w:t>
      </w:r>
      <w:r>
        <w:t xml:space="preserve">Продолжаются интенсивные исследования новых разработок и исследований дополнительных приложений технологии 3D ABUS.</w:t>
      </w:r>
      <w:r>
        <w:t xml:space="preserve"> </w:t>
      </w:r>
      <w:r>
        <w:t xml:space="preserve">Оценка плотности МЖ с помощью 3D ABUS также является еще одним перспективным направлением.</w:t>
      </w:r>
    </w:p>
    <w:p>
      <w:pPr>
        <w:pStyle w:val="BodyText"/>
      </w:pPr>
      <w:r>
        <w:rPr>
          <w:bCs/>
          <w:b/>
        </w:rPr>
        <w:t xml:space="preserve">Цель исследования</w:t>
      </w:r>
      <w:r>
        <w:t xml:space="preserve"> </w:t>
      </w:r>
      <w:r>
        <w:t xml:space="preserve">- повысить эффективность выявления непальпируемых опухолей молочных желез.</w:t>
      </w:r>
    </w:p>
    <w:bookmarkEnd w:id="21"/>
    <w:bookmarkStart w:id="22" w:name="задачи-исследования"/>
    <w:p>
      <w:pPr>
        <w:pStyle w:val="Heading2"/>
      </w:pPr>
      <w:r>
        <w:t xml:space="preserve">Задачи исследования</w:t>
      </w:r>
    </w:p>
    <w:p>
      <w:pPr>
        <w:pStyle w:val="FirstParagraph"/>
      </w:pPr>
      <w:r>
        <w:t xml:space="preserve">1.Провести сравнительный анализ диагностической эффективности (чувствительности, специфичности и точности,) ультразвукового исследования в B- режиме и автоматизированного объемного сканирования молочных желез (3D УЗИ), и комбинации этих методик у женщин в возрастной группе 30-39 лет с высокой плотностью тканей молочной железы.</w:t>
      </w:r>
    </w:p>
    <w:p>
      <w:pPr>
        <w:pStyle w:val="BodyText"/>
      </w:pPr>
      <w:r>
        <w:t xml:space="preserve">2.Провести сравнительный анализ диагностической эффективности (чувствительности, специфичности и точности,) цифровой маммографии, ультразвукового исследования в B-режиме и автоматизированного объемного сканирования молочных желез (3D УЗИ), и комбинации этих методик у женщин в возрастной группе 40-69 лет с высокой плотностью тканей молочной железы.</w:t>
      </w:r>
    </w:p>
    <w:p>
      <w:pPr>
        <w:pStyle w:val="BodyText"/>
      </w:pPr>
      <w:r>
        <w:t xml:space="preserve">3.Определить прогностическую ценность методики автоматизированного объемного сканирования молочных желез (3D УЗИ) в диагностике образований молочной железы у женщин разных возрастных групп.</w:t>
      </w:r>
    </w:p>
    <w:p>
      <w:pPr>
        <w:pStyle w:val="BodyText"/>
      </w:pPr>
      <w:r>
        <w:t xml:space="preserve">4 Изучить возможность визуализации кальцинатов на 3D сонотомограммах и в 2D режиме ультразвукового исследования с использованием дополнительной функции Micro Pure.</w:t>
      </w:r>
    </w:p>
    <w:p>
      <w:pPr>
        <w:pStyle w:val="BodyText"/>
      </w:pPr>
      <w:r>
        <w:t xml:space="preserve">5.Оптимизировать алгоритмы обследования женщин с образованиями молочных желез с использованием возможностей нового метода автоматизированного объемного ультразвукового сканирования.</w:t>
      </w:r>
    </w:p>
    <w:bookmarkEnd w:id="22"/>
    <w:bookmarkStart w:id="23" w:name="научная-новизна"/>
    <w:p>
      <w:pPr>
        <w:pStyle w:val="Heading2"/>
      </w:pPr>
      <w:r>
        <w:t xml:space="preserve">Научная новизна</w:t>
      </w:r>
    </w:p>
    <w:p>
      <w:pPr>
        <w:numPr>
          <w:ilvl w:val="0"/>
          <w:numId w:val="1001"/>
        </w:numPr>
      </w:pPr>
      <w:r>
        <w:t xml:space="preserve">Впервые в нашей стране проведен сравнительный анализ эффективности методик традиционной рентгеновской маммографии, ультразвукового исследования в 2D режиме и автоматизированного объемного ультразвукового сканирования (3D УЗИ) у женщин в разных возрастных группах.</w:t>
      </w:r>
    </w:p>
    <w:p>
      <w:pPr>
        <w:numPr>
          <w:ilvl w:val="0"/>
          <w:numId w:val="1001"/>
        </w:numPr>
      </w:pPr>
      <w:r>
        <w:t xml:space="preserve">Была определена прогностическая ценность автоматизированного объемного ультразвукового сканирования в комплексной диагностике не пальпируемых образований молочных желез.</w:t>
      </w:r>
    </w:p>
    <w:p>
      <w:pPr>
        <w:numPr>
          <w:ilvl w:val="0"/>
          <w:numId w:val="1001"/>
        </w:numPr>
      </w:pPr>
      <w:r>
        <w:t xml:space="preserve">Было определено место нового метода в мультимодальном лучевом алгоритме обследования женщин с плотной молочной железой в разных возрастных группах.</w:t>
      </w:r>
    </w:p>
    <w:bookmarkEnd w:id="23"/>
    <w:bookmarkStart w:id="24" w:name="X9f3acabcbbe09d96b4e66c89ff580eabfa27556"/>
    <w:p>
      <w:pPr>
        <w:pStyle w:val="Heading2"/>
      </w:pPr>
      <w:r>
        <w:t xml:space="preserve">Теоретическая и практическая значимость работы</w:t>
      </w:r>
    </w:p>
    <w:p>
      <w:pPr>
        <w:numPr>
          <w:ilvl w:val="0"/>
          <w:numId w:val="1002"/>
        </w:numPr>
        <w:pStyle w:val="Compact"/>
      </w:pPr>
      <w:r>
        <w:t xml:space="preserve">Прогностическая ценность автоматизированного объемного ультразвукового сканирования в комплексной диагностике не пальпируемых образований молочных желез в группе паценток до 40 лет может позволить разрабатывать новые подходы к скринингу.</w:t>
      </w:r>
    </w:p>
    <w:p>
      <w:pPr>
        <w:numPr>
          <w:ilvl w:val="0"/>
          <w:numId w:val="1002"/>
        </w:numPr>
        <w:pStyle w:val="Compact"/>
      </w:pPr>
      <w:r>
        <w:t xml:space="preserve">Прогностическая ценность автоматизированного объемного ультразвукового сканирования в комплексной диагностике не пальпируемых образований молочных желез в группе паценток 40 лет также изучена и в этой группе могут быть разработаны подходы к скринингу с учетом полученных знаний.</w:t>
      </w:r>
    </w:p>
    <w:p>
      <w:pPr>
        <w:numPr>
          <w:ilvl w:val="0"/>
          <w:numId w:val="1002"/>
        </w:numPr>
        <w:pStyle w:val="Compact"/>
      </w:pPr>
      <w:r>
        <w:t xml:space="preserve">Данные, полученные при оределений алгоритма позволят уточнить по каким принципам проводить скрининг с использованием автоматизированного объемного ультразвукового сканирования в комплексной диагностике не пальпируемых образований молочных желез.</w:t>
      </w:r>
    </w:p>
    <w:bookmarkEnd w:id="24"/>
    <w:bookmarkStart w:id="25" w:name="методология-и-методы-исследования"/>
    <w:p>
      <w:pPr>
        <w:pStyle w:val="Heading2"/>
      </w:pPr>
      <w:r>
        <w:t xml:space="preserve">Методология и методы исследования</w:t>
      </w:r>
    </w:p>
    <w:p>
      <w:pPr>
        <w:pStyle w:val="FirstParagraph"/>
      </w:pPr>
      <w:r>
        <w:t xml:space="preserve">Исследование можно характеризовать как клиническое исследование диагностических аспектов ранней диагностики рака молочной железы.</w:t>
      </w:r>
      <w:r>
        <w:t xml:space="preserve"> </w:t>
      </w:r>
      <w:r>
        <w:t xml:space="preserve">Объектом исследования являются новообразования молочной железы, регистрируемые при диагностике с использованием ручного ультразвукового исследования (УЗИ), маммографии (ММГ) и автоматизированного объемного УЗИ сканирования молочных желез (ABUS).</w:t>
      </w:r>
      <w:r>
        <w:t xml:space="preserve"> </w:t>
      </w:r>
      <w:r>
        <w:t xml:space="preserve">Предметом исследования является изучение диагностической эффективности автоматизированного объемного УЗИ сканирования молочных желез, а также анализ наиболее важных факторов как преддиагностическом этапе, так и при выполнении конкретного диагностического метода, в частности при выполнении автоматизированного объемного УЗИ сканирования молочных желез.</w:t>
      </w:r>
      <w:r>
        <w:t xml:space="preserve"> </w:t>
      </w:r>
      <w:r>
        <w:t xml:space="preserve">Дизайн исследования можно охарактеризовать ретро-проспективное наблюдательное исследование.</w:t>
      </w:r>
      <w:r>
        <w:t xml:space="preserve"> </w:t>
      </w:r>
      <w:r>
        <w:t xml:space="preserve">Протокол настоящего исследования был одобрен на заседании локального этического комитета СЗГМУ им.</w:t>
      </w:r>
      <w:r>
        <w:t xml:space="preserve"> </w:t>
      </w:r>
      <w:r>
        <w:t xml:space="preserve">Мечникова №9 от 12.10.2022 года.</w:t>
      </w:r>
    </w:p>
    <w:p>
      <w:pPr>
        <w:pStyle w:val="BodyText"/>
      </w:pPr>
      <w:r>
        <w:t xml:space="preserve">Всего в исследование вошло 2794 пациенток.</w:t>
      </w:r>
      <w:r>
        <w:t xml:space="preserve"> </w:t>
      </w:r>
      <w:r>
        <w:t xml:space="preserve">Критерии включения были пациенты женского пола в возрасте от 18 до 80 лет; женщина, посетившая врача для обследования рака молочной железы, с отсутствием видимых признаков рака молочной железы.</w:t>
      </w:r>
      <w:r>
        <w:t xml:space="preserve"> </w:t>
      </w:r>
      <w:r>
        <w:t xml:space="preserve">Критериями исключения были: женщины, которые были беременны, кормили грудью или планировали забеременеть; оперативное лечение в анамнезе (лампэктомия, мастэктомия, увеличение груди), Эксцизионная или чрескожная биопсия за последние 12 месяцев, пациентки, получавшие лечение по поводу рака молочных желез за последние 12 месяцев.</w:t>
      </w:r>
      <w:r>
        <w:t xml:space="preserve"> </w:t>
      </w:r>
      <w:r>
        <w:t xml:space="preserve">В это исследование была включена одна медицинская клиника- «СМТ», состоящая из двух зданий -амбулаторно-поликлического комплекса и хирургического корпуса со стационаром.</w:t>
      </w:r>
      <w:r>
        <w:t xml:space="preserve"> </w:t>
      </w:r>
      <w:r>
        <w:t xml:space="preserve">Все женщины из амбулаторного отделения были приглашены для участия в нашем исследовании, участники подписали форму информированного согласия.</w:t>
      </w:r>
      <w:r>
        <w:t xml:space="preserve"> </w:t>
      </w:r>
      <w:r>
        <w:t xml:space="preserve">Все обследования были проведены медицинским персоналом с соответствующей квалификацией.</w:t>
      </w:r>
      <w:r>
        <w:t xml:space="preserve"> </w:t>
      </w:r>
      <w:r>
        <w:t xml:space="preserve">Всем провели клинический осмотр, пальпацию, собрали информацию о социально-демографических данных и потенциальных факторах риска РМЖ.</w:t>
      </w:r>
    </w:p>
    <w:p>
      <w:pPr>
        <w:pStyle w:val="BodyText"/>
      </w:pPr>
      <w:r>
        <w:t xml:space="preserve">Все пациентки были разделены на 2 независимые друг от друга выборки по принципу возраста: выборка пациенток с возрастом до 40 лет и выборка пациенток с возрастом от 40 лет включительно.</w:t>
      </w:r>
      <w:r>
        <w:t xml:space="preserve"> </w:t>
      </w:r>
      <w:r>
        <w:t xml:space="preserve">Принцип разделения по возрасту был связан с различными принципами использования диагностических методов в скрининге рака молочной железы.</w:t>
      </w:r>
      <w:r>
        <w:t xml:space="preserve"> </w:t>
      </w:r>
      <w:r>
        <w:t xml:space="preserve">У пациенток моложе 40 лет ММГ менее эффективна, так как низкая чувствительность метода и основным методом диагностики используется УЗИ метод [</w:t>
      </w:r>
      <w:r>
        <w:t xml:space="preserve">[86]</w:t>
      </w:r>
    </w:p>
    <w:p>
      <w:pPr>
        <w:pStyle w:val="SourceCode"/>
      </w:pPr>
      <w:r>
        <w:rPr>
          <w:rStyle w:val="VerbatimChar"/>
        </w:rPr>
        <w:t xml:space="preserve">                git status</w:t>
      </w:r>
    </w:p>
    <w:p>
      <w:pPr>
        <w:pStyle w:val="FirstParagraph"/>
      </w:pPr>
      <w:r>
        <w:t xml:space="preserve">].</w:t>
      </w:r>
      <w:r>
        <w:t xml:space="preserve"> </w:t>
      </w:r>
      <w:r>
        <w:t xml:space="preserve">У пациенток моложе от 40 лет метод ММГ является обязательным в скрининге РМЖ</w:t>
      </w:r>
      <w:r>
        <w:t xml:space="preserve"> </w:t>
      </w:r>
      <w:r>
        <w:t xml:space="preserve">[102]</w:t>
      </w:r>
      <w:r>
        <w:t xml:space="preserve">.</w:t>
      </w:r>
      <w:r>
        <w:t xml:space="preserve"> </w:t>
      </w:r>
      <w:r>
        <w:t xml:space="preserve">Более подробно об используемых методах можно прочитать в разделе</w:t>
      </w:r>
      <w:r>
        <w:t xml:space="preserve"> </w:t>
      </w:r>
      <w:r>
        <w:t xml:space="preserve">“</w:t>
      </w:r>
      <w:r>
        <w:t xml:space="preserve">2.3 Описание диагностических методов</w:t>
      </w:r>
      <w:r>
        <w:t xml:space="preserve">”</w:t>
      </w:r>
      <w:r>
        <w:t xml:space="preserve">.</w:t>
      </w:r>
      <w:r>
        <w:t xml:space="preserve"> </w:t>
      </w:r>
      <w:r>
        <w:t xml:space="preserve">В выборку до 40 лет вошло 1511 пациенток.</w:t>
      </w:r>
      <w:r>
        <w:t xml:space="preserve"> </w:t>
      </w:r>
      <w:r>
        <w:t xml:space="preserve">Эта выборка пациенток была разделена на две группы A и B.</w:t>
      </w:r>
      <w:r>
        <w:t xml:space="preserve"> </w:t>
      </w:r>
      <w:r>
        <w:t xml:space="preserve">В группу A вошло 724 пациенток и в это группе скрининг проводился с использованием мануальной УЗИ диагностики и автоматизированного объемного УЗИ сканирования молочных желез (исследуемая группа).</w:t>
      </w:r>
      <w:r>
        <w:t xml:space="preserve"> </w:t>
      </w:r>
      <w:r>
        <w:t xml:space="preserve">В группу B вошло 787 пациенток и в этой группе скрининг проводился только с использованием ручного УЗИ диагностики (контрольная группа).</w:t>
      </w:r>
      <w:r>
        <w:t xml:space="preserve"> </w:t>
      </w:r>
      <w:r>
        <w:t xml:space="preserve">В выборку 40 лет и старше вошло 1283 пациенток.</w:t>
      </w:r>
      <w:r>
        <w:t xml:space="preserve"> </w:t>
      </w:r>
      <w:r>
        <w:t xml:space="preserve">Эта выборка пациенток была разделена на две группы С и D.</w:t>
      </w:r>
      <w:r>
        <w:t xml:space="preserve"> </w:t>
      </w:r>
      <w:r>
        <w:t xml:space="preserve">В группу С вошло 655 пациенток и в это группе скрининг проводился с использованием ручного УЗИ, маммографии и автоматизированного объемного УЗИ сканирования молочных желез (исследуемая группа).</w:t>
      </w:r>
      <w:r>
        <w:t xml:space="preserve"> </w:t>
      </w:r>
      <w:r>
        <w:t xml:space="preserve">В группу D вошло 628 пациенток и в этой группе скрининг проводился только с использованием ручного УЗИ и маммографии (контрольная группа).</w:t>
      </w:r>
      <w:r>
        <w:t xml:space="preserve"> </w:t>
      </w:r>
      <w:r>
        <w:t xml:space="preserve">Подробное описание выборок и групп представлено в разделе</w:t>
      </w:r>
      <w:r>
        <w:t xml:space="preserve"> </w:t>
      </w:r>
      <w:r>
        <w:t xml:space="preserve">“</w:t>
      </w:r>
      <w:r>
        <w:t xml:space="preserve">2.5 Описание исследуемых групп</w:t>
      </w:r>
      <w:r>
        <w:t xml:space="preserve">”</w:t>
      </w:r>
      <w:r>
        <w:t xml:space="preserve">.</w:t>
      </w:r>
      <w:r>
        <w:t xml:space="preserve"> </w:t>
      </w:r>
      <w:r>
        <w:t xml:space="preserve">Включение указанного количества пациенток в группы было основано на расчете мощности, более подробно можно прочитать в разделе</w:t>
      </w:r>
      <w:r>
        <w:t xml:space="preserve"> </w:t>
      </w:r>
      <w:r>
        <w:t xml:space="preserve">“</w:t>
      </w:r>
      <w:r>
        <w:t xml:space="preserve">2.6 Статистический анализ данных</w:t>
      </w:r>
      <w:r>
        <w:t xml:space="preserve">”</w:t>
      </w:r>
      <w:r>
        <w:t xml:space="preserve">.</w:t>
      </w:r>
    </w:p>
    <w:p>
      <w:pPr>
        <w:pStyle w:val="BodyText"/>
      </w:pPr>
      <w:r>
        <w:t xml:space="preserve">Диагностический этап, где проводилась непосредственно диагностическое исследование с использованием методом ручного УЗИ исследования, маммографии и автоматизированного объемного УЗИ сканирования молочных желез в зависимости от группы распределения.</w:t>
      </w:r>
    </w:p>
    <w:p>
      <w:pPr>
        <w:pStyle w:val="BodyText"/>
      </w:pPr>
      <w:r>
        <w:t xml:space="preserve">Производился сбор данных для последующего выявления наиболее значимых факторов, а также выявления эффективности изучаемых методов и прогностической ценности метода.</w:t>
      </w:r>
      <w:r>
        <w:t xml:space="preserve"> </w:t>
      </w:r>
      <w:r>
        <w:t xml:space="preserve">2D УЗИ выполняли два врача ультразвуковой диагностики со стажем работы более 7 лет.</w:t>
      </w:r>
      <w:r>
        <w:t xml:space="preserve"> </w:t>
      </w:r>
      <w:r>
        <w:t xml:space="preserve">Исследование проводилось в положении лежа, с руками за головой, с последовательным сканированием каждого квадранта обеих молочных железе в сагитальной и аксиальной плоскостях, с исследованием ретроареолярной области и аксиллярных областей с двух сторон.</w:t>
      </w:r>
      <w:r>
        <w:t xml:space="preserve"> </w:t>
      </w:r>
      <w:r>
        <w:t xml:space="preserve">Устройства, используемые для проведения 2D УЗИ включали GE LOGIQS 8 (GE Medical Systems, Милуоки, Висконсин, США), Toshiba Aplio 300 (Canon Япония)- ультразвуковые системы экспертного класса.</w:t>
      </w:r>
      <w:r>
        <w:t xml:space="preserve"> </w:t>
      </w:r>
      <w:r>
        <w:t xml:space="preserve">D-автоматизированная ультразвуковая система Invenia (ABUS) оцениваемая в данном исследовании, производства GE Healthcare (Саннивейл, Калифорния, США) 2018 года выпуска— это компьютерная система для оценки плотной молочной железы.</w:t>
      </w:r>
    </w:p>
    <w:p>
      <w:pPr>
        <w:pStyle w:val="BodyText"/>
      </w:pPr>
      <w:r>
        <w:t xml:space="preserve">Каждая молочная железа была визуализирована в трех проекциях: боковой (LAT), переднезадней (AP).и медиальный (MED) с автоматическим датчиком с линейной матрицей от 6 до 14 МГц, прикрепленным к жесткой компрессионной пластине.(площадь 15,4×17,0×5,0 см).Индивидуальная мембрана для датчика была использована для каждой пациентки.</w:t>
      </w:r>
      <w:r>
        <w:t xml:space="preserve"> </w:t>
      </w:r>
      <w:r>
        <w:t xml:space="preserve">Во время исследования система получала до 300 2D-срезов и реконструировала их в коронарной плоскости.</w:t>
      </w:r>
      <w:r>
        <w:t xml:space="preserve"> </w:t>
      </w:r>
      <w:r>
        <w:t xml:space="preserve">Стандартизированный процесс осмотра включает использование запатентованной коронарной плоскости для быстрой навигации по молочной железе, а также использование «режима обзора», позволяющего врачу быстро интерпретировать изображения.</w:t>
      </w:r>
      <w:r>
        <w:t xml:space="preserve"> </w:t>
      </w:r>
      <w:r>
        <w:t xml:space="preserve">Время сбора данных для каждой проекции составляло 60 с, примерно по 3–4 мин на каждую молочную железу.</w:t>
      </w:r>
      <w:r>
        <w:t xml:space="preserve"> </w:t>
      </w:r>
      <w:r>
        <w:t xml:space="preserve">Обследование проводили в положении лежа.</w:t>
      </w:r>
      <w:r>
        <w:t xml:space="preserve"> </w:t>
      </w:r>
      <w:r>
        <w:t xml:space="preserve">Полотенце было помещено под плечом, что помогло расправить ткань молочной железы равномерно, соском к потолку.</w:t>
      </w:r>
      <w:r>
        <w:t xml:space="preserve"> </w:t>
      </w:r>
      <w:r>
        <w:t xml:space="preserve">На молочные железы равномерно наносили гипоаллергенный ультразвуковой гель с дополнительным количество на область соска.</w:t>
      </w:r>
      <w:r>
        <w:t xml:space="preserve"> </w:t>
      </w:r>
      <w:r>
        <w:t xml:space="preserve">Возможно применение трех уровней компрессии датчика для исследования молочных желез для получения наилучшей визуализации с учетом комфорта пациента.</w:t>
      </w:r>
    </w:p>
    <w:p>
      <w:pPr>
        <w:pStyle w:val="BodyText"/>
      </w:pPr>
      <w:r>
        <w:t xml:space="preserve">Сканирование ABUS было непрерывным и автоматизированным.</w:t>
      </w:r>
      <w:r>
        <w:t xml:space="preserve"> </w:t>
      </w:r>
      <w:r>
        <w:t xml:space="preserve">В течение исследования женщин попросили не двигаться, не разговаривать и дышать ровно.</w:t>
      </w:r>
      <w:r>
        <w:t xml:space="preserve"> </w:t>
      </w:r>
      <w:r>
        <w:t xml:space="preserve">Выполнял исследование сертифицированный персонал со средним медицинским образованием.</w:t>
      </w:r>
      <w:r>
        <w:t xml:space="preserve"> </w:t>
      </w:r>
      <w:r>
        <w:t xml:space="preserve">После завершения сбора данных ультразвуковой системой весь массив передавался на специальную рабочую станцию для интерпретации.</w:t>
      </w:r>
      <w:r>
        <w:t xml:space="preserve"> </w:t>
      </w:r>
      <w:r>
        <w:t xml:space="preserve">Оценку изображений ABUS выполнял один врач ультразвуковой диагностики, со стажем работы более 7 лет.</w:t>
      </w:r>
      <w:r>
        <w:t xml:space="preserve"> </w:t>
      </w:r>
      <w:r>
        <w:t xml:space="preserve">Общее время, необходимое для подготовки пациента и получения ABUS, фиксировалось, в каждом случае и варьировалось примерно между 10 и 15 мин.</w:t>
      </w:r>
    </w:p>
    <w:p>
      <w:pPr>
        <w:pStyle w:val="BodyText"/>
      </w:pPr>
      <w:r>
        <w:t xml:space="preserve">Пациентки старше 40 лет прошли двухпроекционную цифровую маммографию (в медиалатеральной косой и краниокаудальной проекции) обеих молочных желез.</w:t>
      </w:r>
      <w:r>
        <w:t xml:space="preserve"> </w:t>
      </w:r>
      <w:r>
        <w:t xml:space="preserve">Маммографию также выполняли женщинам моложе 40 лет в случае положительного семейного или личного анамнеза - рак молочной железы.</w:t>
      </w:r>
      <w:r>
        <w:t xml:space="preserve"> </w:t>
      </w:r>
      <w:r>
        <w:t xml:space="preserve">Используемое оборудование- Planmed Clarity 3D с функцией томосинтеза (Финляндия).</w:t>
      </w:r>
      <w:r>
        <w:t xml:space="preserve"> </w:t>
      </w:r>
      <w:r>
        <w:t xml:space="preserve">Оценку изображений проводил один рентгенолог со стажем работы более 10 лет.</w:t>
      </w:r>
    </w:p>
    <w:p>
      <w:pPr>
        <w:pStyle w:val="BodyText"/>
      </w:pPr>
      <w:r>
        <w:t xml:space="preserve">Диагностика МРТ проводилась на высокопольном магнитно-резонансном томографе General Electric Medical Systems Signa HDxt 1,5 Т (США).</w:t>
      </w:r>
      <w:r>
        <w:t xml:space="preserve"> </w:t>
      </w:r>
      <w:r>
        <w:t xml:space="preserve">Показаниями к проведению МРТ была поставленная после проведения ручного УЗИ категория 3 по классификации по BI-RADS.</w:t>
      </w:r>
    </w:p>
    <w:p>
      <w:pPr>
        <w:pStyle w:val="BodyText"/>
      </w:pPr>
      <w:r>
        <w:t xml:space="preserve">Результаты выявленных изменений были классифицированы по BI-RADS отсортированы по шести категориям</w:t>
      </w:r>
      <w:r>
        <w:t xml:space="preserve"> </w:t>
      </w:r>
      <w:r>
        <w:t xml:space="preserve">[130]</w:t>
      </w:r>
      <w:r>
        <w:t xml:space="preserve">: 0 = неполные данные, 1 = нормальные, 2 = доброкачественные, 3 =вероятно доброкачественные, 4 = подозрительные, 5 = с высокой степенью вероятности злокачественные, для HHUS, ABUS и MG.</w:t>
      </w:r>
      <w:r>
        <w:t xml:space="preserve"> </w:t>
      </w:r>
      <w:r>
        <w:t xml:space="preserve">Для категории Birads 3 обязательно проводилась магнитно-резонансная томография (МРТ) для выявления истинно отрицательных и ложноотрицательных результатов.</w:t>
      </w:r>
      <w:r>
        <w:t xml:space="preserve"> </w:t>
      </w:r>
      <w:r>
        <w:t xml:space="preserve">Женщинам, отнесенным к категории 4 или 5, проводилась трепан биопсия под уз-наведением или стереотаксическим наведением с последующей морфологической и при необходимости иммуногистохимической верификацией.</w:t>
      </w:r>
    </w:p>
    <w:bookmarkEnd w:id="25"/>
    <w:bookmarkStart w:id="26" w:name="основные-положения-выносимые-на-защиту"/>
    <w:p>
      <w:pPr>
        <w:pStyle w:val="Heading2"/>
      </w:pPr>
      <w:r>
        <w:t xml:space="preserve">Основные положения, выносимые на защиту</w:t>
      </w:r>
    </w:p>
    <w:p>
      <w:pPr>
        <w:numPr>
          <w:ilvl w:val="0"/>
          <w:numId w:val="1003"/>
        </w:numPr>
      </w:pPr>
      <w:r>
        <w:t xml:space="preserve">Диагностическая эффективность автоматизированного УЗИ молочных желез у пациенток до 40 лет сопоставима по показателю специфичности и лучше по показателю точности, чувствительности, лучше прогностическая модель метода по сравнению с ультразвуковым исследованием в 2D режиме.</w:t>
      </w:r>
    </w:p>
    <w:p>
      <w:pPr>
        <w:numPr>
          <w:ilvl w:val="0"/>
          <w:numId w:val="1003"/>
        </w:numPr>
      </w:pPr>
      <w:r>
        <w:t xml:space="preserve">Диагностическая эффективность автоматизированного 3D-УЗИ молочных желез у пациенток 40 лет и старше сопоставима по показателю чувствительности и лучше по показателю точности, специфичности по сравнению с ультразвуковым исследованием в 2D режиме.</w:t>
      </w:r>
    </w:p>
    <w:p>
      <w:pPr>
        <w:numPr>
          <w:ilvl w:val="0"/>
          <w:numId w:val="1003"/>
        </w:numPr>
      </w:pPr>
      <w:r>
        <w:t xml:space="preserve">Предлагаемый оптимизированный алгоритм определяет место 3D УЗИ в структуре скрининга рака молочной железы и потенциально может снизить нагрузку на врачей ультразвуковой диагностики и сократить время на проведение исследования.</w:t>
      </w:r>
    </w:p>
    <w:bookmarkEnd w:id="26"/>
    <w:bookmarkStart w:id="27" w:name="Xca2643863681e084cb336028c6394c703b961d1"/>
    <w:p>
      <w:pPr>
        <w:pStyle w:val="Heading2"/>
      </w:pPr>
      <w:r>
        <w:t xml:space="preserve">Степень достоверности и апробация диссертационной работы</w:t>
      </w:r>
    </w:p>
    <w:p>
      <w:pPr>
        <w:pStyle w:val="FirstParagraph"/>
      </w:pPr>
      <w:r>
        <w:t xml:space="preserve">Достоверность полученных результатов определяется достаточным количеством набранного материала для решения поставленной цели и задач исследования.</w:t>
      </w:r>
      <w:r>
        <w:t xml:space="preserve"> </w:t>
      </w:r>
      <w:r>
        <w:t xml:space="preserve">Выбраны адекватные статистические методы обработки данных.</w:t>
      </w:r>
      <w:r>
        <w:t xml:space="preserve"> </w:t>
      </w:r>
      <w:r>
        <w:t xml:space="preserve">Объем проведенной работы достаточен для решения поставленных задач и цели исследования и обоснования выводов и клинических рекомендаций.</w:t>
      </w:r>
      <w:r>
        <w:t xml:space="preserve"> </w:t>
      </w:r>
      <w:r>
        <w:t xml:space="preserve">Основные положения настоящего диссертационного исследования были достаточны на профильных конференциях.</w:t>
      </w:r>
    </w:p>
    <w:p>
      <w:pPr>
        <w:pStyle w:val="SourceCode"/>
      </w:pPr>
      <w:r>
        <w:rPr>
          <w:rStyle w:val="VerbatimChar"/>
        </w:rPr>
        <w:t xml:space="preserve">**ДАЛЕЕ СПИСОК ВЫВСТУПЛЕНИЙ И ТЕЗИСЫ**</w:t>
      </w:r>
    </w:p>
    <w:bookmarkEnd w:id="27"/>
    <w:bookmarkStart w:id="28" w:name="внедрение-результатов-работы-в-практику"/>
    <w:p>
      <w:pPr>
        <w:pStyle w:val="Heading2"/>
      </w:pPr>
      <w:r>
        <w:t xml:space="preserve">Внедрение результатов работы в практику</w:t>
      </w:r>
    </w:p>
    <w:p>
      <w:pPr>
        <w:pStyle w:val="FirstParagraph"/>
      </w:pPr>
      <w:r>
        <w:t xml:space="preserve">Результаты диссертационной работы внедрены автором в практическую деятельность АО Поликлинический комплекс клиники СМТ.</w:t>
      </w:r>
    </w:p>
    <w:bookmarkEnd w:id="28"/>
    <w:bookmarkStart w:id="29" w:name="личный-вклад-соискателя"/>
    <w:p>
      <w:pPr>
        <w:pStyle w:val="Heading2"/>
      </w:pPr>
      <w:r>
        <w:t xml:space="preserve">Личный вклад соискателя</w:t>
      </w:r>
    </w:p>
    <w:p>
      <w:pPr>
        <w:pStyle w:val="FirstParagraph"/>
      </w:pPr>
      <w:r>
        <w:t xml:space="preserve">Автор настоящего исследования определил цель и задачи, разработал методологические подходы и дизайна исследования совместно с научным руководителем, доктором медицинских наук, профессором, А.В.</w:t>
      </w:r>
      <w:r>
        <w:t xml:space="preserve"> </w:t>
      </w:r>
      <w:r>
        <w:t xml:space="preserve">Холиным.</w:t>
      </w:r>
      <w:r>
        <w:t xml:space="preserve"> </w:t>
      </w:r>
      <w:r>
        <w:t xml:space="preserve">Проведение статистической обработки полученных результатов была проведена самостоятельно.</w:t>
      </w:r>
      <w:r>
        <w:t xml:space="preserve"> </w:t>
      </w:r>
      <w:r>
        <w:t xml:space="preserve">Автор настоящей диссертации лично участвовал в сборе и анализе литературных данных; оценке ретроспективных результатов и изучению документации; разработке насадки на датчик аппарата ультразвукового исследования для диагностики молочных желез; непосредственное планирование и организация исследований 2D и 3D УЗИ; подготовке материалов к публикации; участии в написании статей; подготовке докладов на научных конференциях по теме работы.</w:t>
      </w:r>
    </w:p>
    <w:bookmarkEnd w:id="29"/>
    <w:bookmarkStart w:id="30" w:name="публикации"/>
    <w:p>
      <w:pPr>
        <w:pStyle w:val="Heading2"/>
      </w:pPr>
      <w:r>
        <w:t xml:space="preserve">Публикации</w:t>
      </w:r>
    </w:p>
    <w:p>
      <w:pPr>
        <w:pStyle w:val="FirstParagraph"/>
      </w:pPr>
      <w:r>
        <w:t xml:space="preserve">По теме диссертации опубликовано 7 печатных работ, в том числе 5 статей в рецензируемых научных журналах, входящих в список рекомендованных ВАК РФ для научных публикаций диссертантов, получено 1 патент по теме диссертации.</w:t>
      </w:r>
    </w:p>
    <w:bookmarkEnd w:id="30"/>
    <w:bookmarkStart w:id="31" w:name="структура-и-объем-диссертации"/>
    <w:p>
      <w:pPr>
        <w:pStyle w:val="Heading2"/>
      </w:pPr>
      <w:r>
        <w:t xml:space="preserve">Структура и объем диссертации</w:t>
      </w:r>
    </w:p>
    <w:p>
      <w:pPr>
        <w:pStyle w:val="FirstParagraph"/>
      </w:pPr>
      <w:r>
        <w:t xml:space="preserve">Диссертация изложена на 000 страницах машинописного текста, иллюстрирована 00 рисунками, содержит 00 таблиц; состоит из введения, обзора литературы, характеристики исследуемых пациентов и описания методов исследования, а также 00 глав собственных исследований, заключения, выводов, практических рекомендаций и списка литературы, содержащего 00 источников, из них 00 отечественных и 000 иностранных.</w:t>
      </w:r>
    </w:p>
    <w:bookmarkEnd w:id="31"/>
    <w:bookmarkEnd w:id="32"/>
    <w:bookmarkStart w:id="45" w:name="X700fcb9a7f28035eacc965747c0706b7ace0cf6"/>
    <w:p>
      <w:pPr>
        <w:pStyle w:val="Heading1"/>
      </w:pPr>
      <w:r>
        <w:t xml:space="preserve">ГЛАВА 1. СОВРЕМЕННОЕ СОСТОЯНИЕ ВОПРОСА ДИАГНОСТИКИ ОБРАЗОВАНИЙ МОЛОЧНОЙ ЖЕЛЕЗЫ У ЖЕНЩИН.</w:t>
      </w:r>
    </w:p>
    <w:bookmarkStart w:id="33" w:name="эпидемиология-рака-молочной-железы."/>
    <w:p>
      <w:pPr>
        <w:pStyle w:val="Heading2"/>
      </w:pPr>
      <w:r>
        <w:t xml:space="preserve">1.1. Эпидемиология рака молочной железы.</w:t>
      </w:r>
    </w:p>
    <w:p>
      <w:pPr>
        <w:pStyle w:val="FirstParagraph"/>
      </w:pPr>
      <w:r>
        <w:t xml:space="preserve">Рак молочной железы (РМЖ) относится к серьезной глобальной проблеме здравоохранения: это наиболее часто диагностируемый вид рака в мире.</w:t>
      </w:r>
      <w:r>
        <w:t xml:space="preserve"> </w:t>
      </w:r>
      <w:r>
        <w:t xml:space="preserve">Количество случаев РМЖ, зарегистрированных в 2020 году, составило 2,26 миллиона</w:t>
      </w:r>
      <w:r>
        <w:t xml:space="preserve"> </w:t>
      </w:r>
      <w:r>
        <w:t xml:space="preserve">[147]</w:t>
      </w:r>
      <w:r>
        <w:t xml:space="preserve">, причем более половины из них зарегистрированы в менее развитых регионах мира</w:t>
      </w:r>
      <w:r>
        <w:t xml:space="preserve"> </w:t>
      </w:r>
      <w:r>
        <w:t xml:space="preserve">[132]</w:t>
      </w:r>
      <w:r>
        <w:t xml:space="preserve">.</w:t>
      </w:r>
      <w:r>
        <w:t xml:space="preserve"> </w:t>
      </w:r>
      <w:r>
        <w:t xml:space="preserve">Страны с высоким уровнем развития имеют самые высокие показатели заболеваемости РМЖ: стандартизированный по возрасту показатель заболеваемости среди женщин составляет 48 случаев на 100 000 человек, варьируя от менее 30 случаев на 100 000 человек в странах Африки к югу от Сахары до более 70 случаев на 100 000 человек в Западной Европе и Северной Америке</w:t>
      </w:r>
      <w:r>
        <w:t xml:space="preserve"> </w:t>
      </w:r>
      <w:r>
        <w:t xml:space="preserve">[2]</w:t>
      </w:r>
      <w:r>
        <w:t xml:space="preserve">.</w:t>
      </w:r>
      <w:r>
        <w:t xml:space="preserve"> </w:t>
      </w:r>
      <w:r>
        <w:t xml:space="preserve">Наблюдаемое преимущество в выживаемости пациентов с диагностированным РМЖ в более развитых странах в значительной степени может быть связано с сочетанием стратегий раннего выявления, доступа к ранней диагностике и эффективным методам лечения.</w:t>
      </w:r>
      <w:r>
        <w:t xml:space="preserve"> </w:t>
      </w:r>
      <w:r>
        <w:t xml:space="preserve">Напротив, отсроченное проявление чаще встречается в менее развитых регионах мира, где более половины случаев РМЖ относятся местно-распространенному или метастатическому.</w:t>
      </w:r>
    </w:p>
    <w:p>
      <w:pPr>
        <w:pStyle w:val="BodyText"/>
      </w:pPr>
      <w:r>
        <w:t xml:space="preserve">РМЖ представляет наиболее распространенный вид рака, диагностируемый ежегодно среди женщин (более 1 из 10 новых ежегодных случаев РМЖ).</w:t>
      </w:r>
    </w:p>
    <w:p>
      <w:pPr>
        <w:pStyle w:val="BodyText"/>
      </w:pPr>
      <w:r>
        <w:t xml:space="preserve">В соответствии с данными ВОЗ и The Global Cancer Observatory (GCO), РМЖ — самое распространенное онкологическое заболевание у женщин с частотой выявления 46,4 на 100 тыс.</w:t>
      </w:r>
      <w:r>
        <w:t xml:space="preserve"> </w:t>
      </w:r>
      <w:r>
        <w:t xml:space="preserve">женщин в мире и 53,6 на 100 тыс.</w:t>
      </w:r>
      <w:r>
        <w:t xml:space="preserve"> </w:t>
      </w:r>
      <w:r>
        <w:t xml:space="preserve">в Российской Федерации (РФ).</w:t>
      </w:r>
    </w:p>
    <w:p>
      <w:pPr>
        <w:pStyle w:val="BodyText"/>
      </w:pPr>
      <w:r>
        <w:t xml:space="preserve">Анализ данных по частоте выявления злокачественных новообразований (ЗНО) у женщин свидетельствует о том, что после РМЖ следуют злокачественные новообразования кожи (15,2%, с меланомой – 17,2%), тела матки (7,8%), ободочной кишки (7,3%), шейки матки (5,0%), лимфатической и кроветворной ткани (4,7%), прямой кишки, ректосигмоидного соединения, ануса (4,4%), желудка (4,4%), яичника (4,1%), трахеи, бронхов, легкого (3,8%)</w:t>
      </w:r>
      <w:r>
        <w:t xml:space="preserve"> </w:t>
      </w:r>
      <w:r>
        <w:t xml:space="preserve">[84, 164–166]</w:t>
      </w:r>
      <w:r>
        <w:t xml:space="preserve">.</w:t>
      </w:r>
      <w:r>
        <w:t xml:space="preserve"> </w:t>
      </w:r>
      <w:r>
        <w:t xml:space="preserve">РМЖ также является основной причиной смерти от ЗНО среди женщин; смертность от РМЖ в мире составляет 13,0 на 100 тыс.</w:t>
      </w:r>
      <w:r>
        <w:t xml:space="preserve"> </w:t>
      </w:r>
      <w:r>
        <w:t xml:space="preserve">женщин, в РФ — 15,1 на 100 тыс.</w:t>
      </w:r>
      <w:r>
        <w:t xml:space="preserve"> </w:t>
      </w:r>
      <w:r>
        <w:t xml:space="preserve">женщин</w:t>
      </w:r>
      <w:r>
        <w:t xml:space="preserve"> </w:t>
      </w:r>
      <w:r>
        <w:t xml:space="preserve">[15, 118, 121, 135, 163, 166]</w:t>
      </w:r>
      <w:r>
        <w:t xml:space="preserve">.</w:t>
      </w:r>
    </w:p>
    <w:p>
      <w:pPr>
        <w:pStyle w:val="BodyText"/>
      </w:pPr>
      <w:r>
        <w:t xml:space="preserve">Соответственно последним статистическим данным и тенденции нарастания случаев регистрации РМЖ, Всемирной Организацией Здравоохранения (ВОЗ) в 2021 году запустила новую глобальную программу по борьбе с РМЖ, основные направления которой были следующими: общие мероприятия по укреплению здоровья, своевременная диагностика, комплексный подход к лечению и обеспечению всеми его необходимыми видами</w:t>
      </w:r>
      <w:r>
        <w:t xml:space="preserve"> </w:t>
      </w:r>
      <w:r>
        <w:t xml:space="preserve">[147]</w:t>
      </w:r>
      <w:r>
        <w:t xml:space="preserve">.</w:t>
      </w:r>
      <w:r>
        <w:t xml:space="preserve"> </w:t>
      </w:r>
      <w:r>
        <w:t xml:space="preserve">Фундаментальной задачей данного подхода является диагностика ранних форм онкологического процесса для улучшения показателей смертности и стоимость лечения.</w:t>
      </w:r>
    </w:p>
    <w:p>
      <w:pPr>
        <w:pStyle w:val="BodyText"/>
      </w:pPr>
      <w:r>
        <w:t xml:space="preserve">Одной из составляющих частей комплексной ранней диагностики РМЖ является разработка и внедрение скрининговых программ молочных желез (МЖ) с применением цифровой маммографии (ЦММГ).</w:t>
      </w:r>
      <w:r>
        <w:t xml:space="preserve"> </w:t>
      </w:r>
      <w:r>
        <w:t xml:space="preserve">Большинство программ скрининга МЖ по всему миру заменили экранную пленочную ММГ полноформатной ЦММГ из-за технических и практических преимуществ (возможность хранения и передачи изображений в электронном виде).</w:t>
      </w:r>
      <w:r>
        <w:t xml:space="preserve"> </w:t>
      </w:r>
      <w:r>
        <w:t xml:space="preserve">К другим преимуществам ЦММГ могут быть отнесены: высокая чувствительность (75-90%) и специфичность (80-90%), высокая разрешающая способность, четкость получаемого изображения, снижение лучевой нагрузки на пациентку, в том числе за счет выбора параметров экспонирования исследования.</w:t>
      </w:r>
    </w:p>
    <w:p>
      <w:pPr>
        <w:pStyle w:val="BodyText"/>
      </w:pPr>
      <w:r>
        <w:t xml:space="preserve">В обзоре Rachel Farber MPH et al. (2021 г.) исследователями было продемонстрировано, что после перехода от пленочной к ЦММГ произошло умеренное, но статистически значимое увеличение частоты выявления рака, статистически значимое увеличение количества ложноположительных скринингов, а также отсутствие влияние на частоту выявления интервального рака.</w:t>
      </w:r>
      <w:r>
        <w:t xml:space="preserve"> </w:t>
      </w:r>
      <w:r>
        <w:t xml:space="preserve">Увеличение частоты обнаружения рака, отмеченное при переходе от пленочной к ЦММГ, в значительной степени связано с более широким обнаружением протоковой карциномы in situ, с небольшой разницей в обнаружении инвазивного рака</w:t>
      </w:r>
      <w:r>
        <w:t xml:space="preserve"> </w:t>
      </w:r>
      <w:r>
        <w:t xml:space="preserve">[31]</w:t>
      </w:r>
      <w:r>
        <w:t xml:space="preserve">.</w:t>
      </w:r>
      <w:r>
        <w:t xml:space="preserve"> </w:t>
      </w:r>
      <w:r>
        <w:t xml:space="preserve">Так, у женщин с высокой плотностью МЖ (категории ACR-с и d по классификации американской коллегии радиологов (American College of Radiology (ACR) ЦММГ недостаточно чувствительна.</w:t>
      </w:r>
      <w:r>
        <w:t xml:space="preserve"> </w:t>
      </w:r>
      <w:r>
        <w:t xml:space="preserve">Это связано с возможным перекрытием патологических участков фиброгландулярными структурами</w:t>
      </w:r>
      <w:r>
        <w:t xml:space="preserve"> </w:t>
      </w:r>
      <w:r>
        <w:t xml:space="preserve">[31, 81, 147]</w:t>
      </w:r>
      <w:r>
        <w:t xml:space="preserve">.</w:t>
      </w:r>
    </w:p>
    <w:p>
      <w:pPr>
        <w:pStyle w:val="BodyText"/>
      </w:pPr>
      <w:r>
        <w:t xml:space="preserve">Существуют доказательства высокой достоверности того, что маммографический скрининг снижает риск смертности от РМЖ у женщин в возрасте от 50 до 69 лет, при этом число предотвращенных смертей варьирует от 138 до 483 на 100 000 женщин, приглашенных на скрининг, в зависимости от предполагаемого исходного риск (от 0,6 до 2,1%).</w:t>
      </w:r>
      <w:r>
        <w:t xml:space="preserve"> </w:t>
      </w:r>
      <w:r>
        <w:t xml:space="preserve">Для других возрастных групп полученные данные не являются окончательными.</w:t>
      </w:r>
      <w:r>
        <w:t xml:space="preserve"> </w:t>
      </w:r>
      <w:r>
        <w:t xml:space="preserve">Тем не менее, женщины всех возрастных групп, приглашенные для скрининга, показали более низкий риск развития поздних стадий РМЖ.</w:t>
      </w:r>
      <w:r>
        <w:t xml:space="preserve"> </w:t>
      </w:r>
      <w:r>
        <w:t xml:space="preserve">В тоже время, скрининг может быть связан с увеличением нежелательных эффектов: ложноположительные результаты, требующие проведения дополнительных диагностических мероприятий, увеличивают количество инвазивных процедур и частоту развития психологического стресса</w:t>
      </w:r>
      <w:r>
        <w:t xml:space="preserve"> </w:t>
      </w:r>
      <w:r>
        <w:t xml:space="preserve">[18]</w:t>
      </w:r>
      <w:r>
        <w:t xml:space="preserve">.</w:t>
      </w:r>
    </w:p>
    <w:p>
      <w:pPr>
        <w:pStyle w:val="BodyText"/>
      </w:pPr>
      <w:r>
        <w:t xml:space="preserve">Для надежной оценки результатов программ скрининга или изменений в политике скрининга традиционно используют результаты долгосрочных последующих исследований и, в идеале, рандомизированных контролируемых испытаний.</w:t>
      </w:r>
      <w:r>
        <w:t xml:space="preserve"> </w:t>
      </w:r>
      <w:r>
        <w:t xml:space="preserve">Тем не менее, такие исследования, хотя и предоставляют высококачественные доказательства, занимают много лет, что задерживает доступность важной информации для оценки эффективности политики скрининга.</w:t>
      </w:r>
      <w:r>
        <w:t xml:space="preserve"> </w:t>
      </w:r>
      <w:r>
        <w:t xml:space="preserve">Анализ существующих данных подчеркивает необходимость тщательной оценки последствий будущих изменений в технологиях, например, таких как томосинтез, в том числе и с применением технологий искусственного интеллекта (ИИ), в плане улучшения результатов в отношении прогноза заболевания и жизни</w:t>
      </w:r>
      <w:r>
        <w:t xml:space="preserve"> </w:t>
      </w:r>
      <w:r>
        <w:t xml:space="preserve">[28, 49, 89, 108, 108, 139]</w:t>
      </w:r>
      <w:r>
        <w:t xml:space="preserve">.</w:t>
      </w:r>
      <w:r>
        <w:t xml:space="preserve"> </w:t>
      </w:r>
      <w:r>
        <w:t xml:space="preserve">Приоритетным направлением дальнейших исследований является разработка методов диагностики РМЖ на ранней стадии, оптимизация и персонализация алгоритмов скрининга.</w:t>
      </w:r>
    </w:p>
    <w:bookmarkEnd w:id="33"/>
    <w:bookmarkStart w:id="34" w:name="X138236a7b23401fcbf27ab3f2126432e22f2048"/>
    <w:p>
      <w:pPr>
        <w:pStyle w:val="Heading2"/>
      </w:pPr>
      <w:r>
        <w:t xml:space="preserve">1.2 Скрининг рака молочной железы в России и в мире.</w:t>
      </w:r>
    </w:p>
    <w:p>
      <w:pPr>
        <w:pStyle w:val="FirstParagraph"/>
      </w:pPr>
      <w:r>
        <w:t xml:space="preserve">Скрининг (от англ. screening — «отбор, сортировка») РМЖ является эффективной мерой для выявления патологического процесса на ранней стадии и повышения выживаемости данной когорты больных.</w:t>
      </w:r>
      <w:r>
        <w:t xml:space="preserve"> </w:t>
      </w:r>
      <w:r>
        <w:t xml:space="preserve">Программы скрининга РМЖ были реализованы во многих развитых странах в течение последних десятилетий, что способствовало снижению смертности и заболеваемости РМЖ на поздних стадиях.</w:t>
      </w:r>
      <w:r>
        <w:t xml:space="preserve"> </w:t>
      </w:r>
      <w:r>
        <w:t xml:space="preserve">На сегодняшний день во многих развитых странах выпущено несколько руководств по основным положениям проводимого скрининга РМЖ.</w:t>
      </w:r>
      <w:r>
        <w:t xml:space="preserve"> </w:t>
      </w:r>
      <w:r>
        <w:t xml:space="preserve">Изучение литературных данных позволяет оценить зарубежные руководства, которые были опубликованы в период с 2010 по 2021 год</w:t>
      </w:r>
      <w:r>
        <w:t xml:space="preserve"> </w:t>
      </w:r>
      <w:r>
        <w:t xml:space="preserve">[1, 19, 23, 40, 44, 46, 58, 70, 70, 85, 95–97, 104, 112, 114, 114, 119, 124, 126, 138, 148]</w:t>
      </w:r>
      <w:r>
        <w:t xml:space="preserve">.</w:t>
      </w:r>
    </w:p>
    <w:p>
      <w:pPr>
        <w:pStyle w:val="BodyText"/>
      </w:pPr>
      <w:r>
        <w:t xml:space="preserve">Большинство изучаемых руководств (17 из 23) были разработаны в развитых странах.</w:t>
      </w:r>
      <w:r>
        <w:t xml:space="preserve"> </w:t>
      </w:r>
      <w:r>
        <w:t xml:space="preserve">Руководства из Соединенных Штатов Америки (США) составили наибольшую долю, достигнув 39,1%.</w:t>
      </w:r>
      <w:r>
        <w:t xml:space="preserve"> </w:t>
      </w:r>
      <w:r>
        <w:t xml:space="preserve">Одно было разработано ВОЗ, а четыре — в Европе (Рисунок 1).</w:t>
      </w:r>
    </w:p>
    <w:p>
      <w:pPr>
        <w:pStyle w:val="BodyText"/>
      </w:pPr>
    </w:p>
    <w:p>
      <w:pPr>
        <w:pStyle w:val="BodyText"/>
      </w:pPr>
      <w:r>
        <w:t xml:space="preserve">Рисунок 1.</w:t>
      </w:r>
      <w:r>
        <w:t xml:space="preserve"> </w:t>
      </w:r>
      <w:r>
        <w:t xml:space="preserve">Сравнительный анализ географического распределения руководств по скринингу РМЖ.</w:t>
      </w:r>
    </w:p>
    <w:p>
      <w:pPr>
        <w:pStyle w:val="BodyText"/>
      </w:pPr>
      <w:r>
        <w:t xml:space="preserve">Большинством руководств маммографический скрининг был рекомендован женщинам в возрасте 40–74 лет</w:t>
      </w:r>
      <w:r>
        <w:t xml:space="preserve"> </w:t>
      </w:r>
      <w:r>
        <w:t xml:space="preserve">[44, 112, 114, 126, 138]</w:t>
      </w:r>
      <w:r>
        <w:t xml:space="preserve">, женщинам в возрасте 50–69 лет проведение скрининга было обязательным</w:t>
      </w:r>
      <w:r>
        <w:t xml:space="preserve"> </w:t>
      </w:r>
      <w:r>
        <w:t xml:space="preserve">[95, 114, 124, 148]</w:t>
      </w:r>
      <w:r>
        <w:t xml:space="preserve">.</w:t>
      </w:r>
    </w:p>
    <w:p>
      <w:pPr>
        <w:pStyle w:val="BodyText"/>
      </w:pPr>
      <w:r>
        <w:t xml:space="preserve">В девяти руководствах не было выделено верхнего возрастного показателя для проведения скрининга РМЖ</w:t>
      </w:r>
      <w:r>
        <w:t xml:space="preserve"> </w:t>
      </w:r>
      <w:r>
        <w:t xml:space="preserve">[97]</w:t>
      </w:r>
      <w:r>
        <w:t xml:space="preserve">.</w:t>
      </w:r>
      <w:r>
        <w:t xml:space="preserve"> </w:t>
      </w:r>
      <w:r>
        <w:t xml:space="preserve">Так, в некоторых руководствах</w:t>
      </w:r>
      <w:r>
        <w:t xml:space="preserve"> </w:t>
      </w:r>
      <w:r>
        <w:t xml:space="preserve">[70, 96, 104]</w:t>
      </w:r>
      <w:r>
        <w:t xml:space="preserve"> </w:t>
      </w:r>
      <w:r>
        <w:t xml:space="preserve">предлагается определение возрастного параметра на основании состояния здоровья женщины, в котором проведение скрининга будет нецелесообразным (например, прекращение выполнения скрининга среди женщин с ожидаемой продолжительностью жизни менее 5–7 или 10 лет).</w:t>
      </w:r>
      <w:r>
        <w:t xml:space="preserve"> </w:t>
      </w:r>
      <w:r>
        <w:t xml:space="preserve">Другими руководствами (USPSTF, ACP, CBR, SBM ) не рекомендовано проведение скрининга РМЖ женщинам старше 75 лет, за исключением случаев, когда ожидаемая продолжительность их жизни превышает 7 или 10 лет</w:t>
      </w:r>
      <w:r>
        <w:t xml:space="preserve"> </w:t>
      </w:r>
      <w:r>
        <w:t xml:space="preserve">[138]</w:t>
      </w:r>
      <w:r>
        <w:t xml:space="preserve">.</w:t>
      </w:r>
      <w:r>
        <w:t xml:space="preserve"> </w:t>
      </w:r>
      <w:r>
        <w:t xml:space="preserve">Немецким онкологическим обществом (AWMF)</w:t>
      </w:r>
      <w:r>
        <w:t xml:space="preserve"> </w:t>
      </w:r>
      <w:r>
        <w:t xml:space="preserve">[148]</w:t>
      </w:r>
      <w:r>
        <w:t xml:space="preserve"> </w:t>
      </w:r>
      <w:r>
        <w:t xml:space="preserve">и научным обществом Сингапура</w:t>
      </w:r>
      <w:r>
        <w:t xml:space="preserve"> </w:t>
      </w:r>
      <w:r>
        <w:t xml:space="preserve">[114]</w:t>
      </w:r>
      <w:r>
        <w:t xml:space="preserve"> </w:t>
      </w:r>
      <w:r>
        <w:t xml:space="preserve">рекомендовано прекращение проведения скрининга в возрасте 70 лет.</w:t>
      </w:r>
    </w:p>
    <w:p>
      <w:pPr>
        <w:pStyle w:val="BodyText"/>
      </w:pPr>
      <w:r>
        <w:t xml:space="preserve">ММГ была рекомендована в качестве основного метода скрининга для женщин со средним риском всеми включенными руководствами</w:t>
      </w:r>
      <w:r>
        <w:t xml:space="preserve"> </w:t>
      </w:r>
      <w:r>
        <w:t xml:space="preserve">[1, 19, 23, 40, 44, 46, 58, 70, 70, 85, 95–97, 104, 112, 114, 114, 119, 124, 126, 138, 148]</w:t>
      </w:r>
      <w:r>
        <w:t xml:space="preserve">.</w:t>
      </w:r>
      <w:r>
        <w:t xml:space="preserve"> </w:t>
      </w:r>
      <w:r>
        <w:t xml:space="preserve">Задачей скрининговой ММГ является выявление подозрительных участков, нуждающихся в дополнительном обследовании (биопсии под контролем рентгена или ультразвукового исследования (УЗИ)).</w:t>
      </w:r>
      <w:r>
        <w:t xml:space="preserve"> </w:t>
      </w:r>
      <w:r>
        <w:t xml:space="preserve">По результатам скрининга на дополнительное обследование приглашаются в среднем от 5 до 20% пациенток, прошедших обследование</w:t>
      </w:r>
      <w:r>
        <w:t xml:space="preserve"> </w:t>
      </w:r>
      <w:r>
        <w:t xml:space="preserve">[58, 171, 174]</w:t>
      </w:r>
      <w:r>
        <w:t xml:space="preserve">.</w:t>
      </w:r>
    </w:p>
    <w:p>
      <w:pPr>
        <w:pStyle w:val="BodyText"/>
      </w:pPr>
      <w:r>
        <w:t xml:space="preserve">В большинстве руководств предлагается проходить маммографический скрининг ежегодно или раз в два года</w:t>
      </w:r>
      <w:r>
        <w:t xml:space="preserve"> </w:t>
      </w:r>
      <w:r>
        <w:t xml:space="preserve">[113, 114, 126]</w:t>
      </w:r>
      <w:r>
        <w:t xml:space="preserve">, в трех- каждые 1-2 года</w:t>
      </w:r>
      <w:r>
        <w:t xml:space="preserve"> </w:t>
      </w:r>
      <w:r>
        <w:t xml:space="preserve">[104]</w:t>
      </w:r>
      <w:r>
        <w:t xml:space="preserve">.</w:t>
      </w:r>
    </w:p>
    <w:p>
      <w:pPr>
        <w:pStyle w:val="BodyText"/>
      </w:pPr>
      <w:r>
        <w:t xml:space="preserve">В некоторых рекомендациях указано, что интервалы скрининга следует определять в зависимости от возраста</w:t>
      </w:r>
      <w:r>
        <w:t xml:space="preserve"> </w:t>
      </w:r>
      <w:r>
        <w:t xml:space="preserve">[40]</w:t>
      </w:r>
      <w:r>
        <w:t xml:space="preserve">.</w:t>
      </w:r>
      <w:r>
        <w:t xml:space="preserve"> </w:t>
      </w:r>
      <w:r>
        <w:t xml:space="preserve">ACS</w:t>
      </w:r>
      <w:r>
        <w:t xml:space="preserve"> </w:t>
      </w:r>
      <w:r>
        <w:t xml:space="preserve">[104]</w:t>
      </w:r>
      <w:r>
        <w:t xml:space="preserve"> </w:t>
      </w:r>
      <w:r>
        <w:t xml:space="preserve">рекомендует проведение скрининговой ММГ ежегодно для женщин в возрасте 40-54 лет и каждые 1-2 года для женщин в возрасте 55 лет и старше; в другом руководстве</w:t>
      </w:r>
      <w:r>
        <w:t xml:space="preserve"> </w:t>
      </w:r>
      <w:r>
        <w:t xml:space="preserve">[124]</w:t>
      </w:r>
      <w:r>
        <w:t xml:space="preserve"> </w:t>
      </w:r>
      <w:r>
        <w:t xml:space="preserve">рекомендуется скрининг каждые 2–3 года для женщин в возрасте 40–49 лет и для женщин в возрасте 70–74 лет.</w:t>
      </w:r>
    </w:p>
    <w:p>
      <w:pPr>
        <w:pStyle w:val="BodyText"/>
      </w:pPr>
      <w:r>
        <w:t xml:space="preserve">На данный момент времени учеными не определен точный возраст женщины, в котором должно быть начато проведение программ скрининга РМЖ.</w:t>
      </w:r>
      <w:r>
        <w:t xml:space="preserve"> </w:t>
      </w:r>
      <w:r>
        <w:t xml:space="preserve">К странном с ранним началом (в возрастном диапазоне 40-45 лет) относят Республику Корею, Испанию и Венгрию; с поздним окончанием (возрастной диапазон 73-75 лет)- Великобританию, Францию и Нидерланды</w:t>
      </w:r>
      <w:r>
        <w:t xml:space="preserve"> </w:t>
      </w:r>
      <w:r>
        <w:t xml:space="preserve">[129, 171]</w:t>
      </w:r>
      <w:r>
        <w:t xml:space="preserve">.</w:t>
      </w:r>
    </w:p>
    <w:p>
      <w:pPr>
        <w:pStyle w:val="BodyText"/>
      </w:pPr>
      <w:r>
        <w:t xml:space="preserve">Даже на родине скрининга в США отмечаются противоречия между данными таких организаций, как Национальный институт здоровья США (The National Institutes of Health), Ассоциация исследования рака (the American Association for Cancer Research) и Национальноым институтом рака (NCI) и Коллегии радиологов США (ACR)</w:t>
      </w:r>
      <w:r>
        <w:t xml:space="preserve"> </w:t>
      </w:r>
      <w:r>
        <w:t xml:space="preserve">[7, 92]</w:t>
      </w:r>
      <w:r>
        <w:t xml:space="preserve">.</w:t>
      </w:r>
    </w:p>
    <w:p>
      <w:pPr>
        <w:pStyle w:val="BodyText"/>
      </w:pPr>
      <w:r>
        <w:t xml:space="preserve">Анализ ряда проведенных исследований (США, Канада, Великобритания, Нидерланды, Швеция и др.) по эффективности проводимого скрининга демонстрирует убедительные положительные результаты, особенно в отношении выявляемости РМЖ (8,2 на 1000 обследованных женщин), где более половины случаев приходится на рак in situ и инвазивный рак I стадии</w:t>
      </w:r>
      <w:r>
        <w:t xml:space="preserve"> </w:t>
      </w:r>
      <w:r>
        <w:t xml:space="preserve">[94]</w:t>
      </w:r>
      <w:r>
        <w:t xml:space="preserve">.</w:t>
      </w:r>
    </w:p>
    <w:p>
      <w:pPr>
        <w:pStyle w:val="BodyText"/>
      </w:pPr>
      <w:r>
        <w:t xml:space="preserve">Даже в тех станах, где программы скрининга начались не так давно (в Венгрии – в 2002 г, Хорватии – с 2006 г, Дании – с 2007 г.) уже отмечены положительные результаты.</w:t>
      </w:r>
      <w:r>
        <w:t xml:space="preserve"> </w:t>
      </w:r>
      <w:r>
        <w:t xml:space="preserve">Отчет The Danish Quality Database of Mammography в 2013г крупного исследования в Дании продемонстрировал факт того, что охват женщин составил 77,4% от предполагаемого числа в возрастном диапазоне 50– 69 лет</w:t>
      </w:r>
      <w:r>
        <w:t xml:space="preserve"> </w:t>
      </w:r>
      <w:r>
        <w:t xml:space="preserve">[68]</w:t>
      </w:r>
      <w:r>
        <w:t xml:space="preserve">.</w:t>
      </w:r>
    </w:p>
    <w:p>
      <w:pPr>
        <w:pStyle w:val="BodyText"/>
      </w:pPr>
      <w:r>
        <w:t xml:space="preserve">В настоящее время в абсолютном большинстве развитых стран Европы внедрен скрининг РМЖ (в 25 из 28 стран, кроме Болгарии, Греции и Словакии).</w:t>
      </w:r>
    </w:p>
    <w:p>
      <w:pPr>
        <w:pStyle w:val="BodyText"/>
      </w:pPr>
      <w:r>
        <w:t xml:space="preserve">В тех же странах, где отсутствуют национальные программы скрининга, регистрируется лишь небольшое количество женщин, которые обратились самостоятельно в лечебное учреждение для прохождения ММГ.</w:t>
      </w:r>
      <w:r>
        <w:t xml:space="preserve"> </w:t>
      </w:r>
      <w:r>
        <w:t xml:space="preserve">Например, в Китае, согласно национальному опросу, лишь 21,7% женщин добровольно прошли скрининговую ММГ</w:t>
      </w:r>
      <w:r>
        <w:t xml:space="preserve"> </w:t>
      </w:r>
      <w:r>
        <w:t xml:space="preserve">[101, 143]</w:t>
      </w:r>
      <w:r>
        <w:t xml:space="preserve">.</w:t>
      </w:r>
    </w:p>
    <w:p>
      <w:pPr>
        <w:pStyle w:val="BodyText"/>
      </w:pPr>
      <w:r>
        <w:t xml:space="preserve">Основные этапы проведения скрининговых программ в России представлены в Таблице 1</w:t>
      </w:r>
      <w:r>
        <w:t xml:space="preserve"> </w:t>
      </w:r>
      <w:r>
        <w:t xml:space="preserve">[16, 157, 159, 162, 167, 168, 170, 175–177, 179]</w:t>
      </w:r>
      <w:r>
        <w:t xml:space="preserve">.</w:t>
      </w:r>
    </w:p>
    <w:p>
      <w:pPr>
        <w:pStyle w:val="BodyText"/>
      </w:pPr>
      <w:r>
        <w:t xml:space="preserve">Таблица 1- Основные этапы развития скрининговых программ по выявлению РМЖ в России</w:t>
      </w:r>
    </w:p>
    <w:p>
      <w:pPr>
        <w:pStyle w:val="BodyText"/>
      </w:pPr>
      <w:r>
        <w:t xml:space="preserve">Разработка и создание единого системного подхода к организации скрининга РМЖ (от 2013 г.) за 10 лет продемонстрировало свои положительные результаты.</w:t>
      </w:r>
    </w:p>
    <w:p>
      <w:pPr>
        <w:pStyle w:val="BodyText"/>
      </w:pPr>
      <w:r>
        <w:t xml:space="preserve">Отмечено снижение показателей одногодичной и общей летальности на 26-28%, смертности -на 14,9%.</w:t>
      </w:r>
      <w:r>
        <w:t xml:space="preserve"> </w:t>
      </w:r>
      <w:r>
        <w:t xml:space="preserve">Выявляемость TI и TII стадий РМЖ выросла до 70,4%, а пятилетняя выживаемость – до 60%.</w:t>
      </w:r>
    </w:p>
    <w:p>
      <w:pPr>
        <w:pStyle w:val="BodyText"/>
      </w:pPr>
      <w:r>
        <w:t xml:space="preserve">И все же существует некоторое противоречие в данных цифрах, связанное с фактом интерпретации данных соответственно принятым общемировым стандартам, особенно при определении ранней диагностики РМЖ.</w:t>
      </w:r>
    </w:p>
    <w:p>
      <w:pPr>
        <w:pStyle w:val="BodyText"/>
      </w:pPr>
      <w:r>
        <w:t xml:space="preserve">В РФ организация маммографического скрининга отражена в приказах МЗ РФ № 124н от 13.03.2019 «Об утверждении порядка проведения профилактического медицинского осмотра и диспансеризации определенных групп взрослого населения», № 154 от 15.03.2006 «О мерах по совершенствованию оказания медицинской помощи при заболеваниях молочной железы» и №1011н от 06.12.2012 «Об утверждении порядка профилактического медицинского осмотра».</w:t>
      </w:r>
    </w:p>
    <w:p>
      <w:pPr>
        <w:pStyle w:val="BodyText"/>
      </w:pPr>
      <w:r>
        <w:t xml:space="preserve">В указанных выше документах говорится о том, что женщины в возрасте старше 39 лет должны обследоваться маммографическим методом каждые 2 года.</w:t>
      </w:r>
      <w:r>
        <w:t xml:space="preserve"> </w:t>
      </w:r>
      <w:r>
        <w:t xml:space="preserve">Однако, по утверждению В.Ф.</w:t>
      </w:r>
      <w:r>
        <w:t xml:space="preserve"> </w:t>
      </w:r>
      <w:r>
        <w:t xml:space="preserve">Семиглазова и соавт., скрининг в РФ не носит массового характера</w:t>
      </w:r>
      <w:r>
        <w:t xml:space="preserve"> </w:t>
      </w:r>
      <w:r>
        <w:t xml:space="preserve">[159, 167, 179]</w:t>
      </w:r>
      <w:r>
        <w:t xml:space="preserve">.</w:t>
      </w:r>
    </w:p>
    <w:p>
      <w:pPr>
        <w:pStyle w:val="BodyText"/>
      </w:pPr>
      <w:r>
        <w:t xml:space="preserve">В 2019 году Минздравом России был издан документ «Методические рекомендации по выполнению программы популяционного скрининга злокачественных новообразований МЖ среди женского населения», который призван устранить организационные и методические пробелы при проведении скрининга РМЖ на территории РФ.</w:t>
      </w:r>
    </w:p>
    <w:bookmarkEnd w:id="34"/>
    <w:bookmarkStart w:id="35" w:name="проблематика-плотности-молочной-железы"/>
    <w:p>
      <w:pPr>
        <w:pStyle w:val="Heading2"/>
      </w:pPr>
      <w:r>
        <w:t xml:space="preserve">1.3 Проблематика плотности молочной железы</w:t>
      </w:r>
    </w:p>
    <w:p>
      <w:pPr>
        <w:pStyle w:val="FirstParagraph"/>
      </w:pPr>
      <w:r>
        <w:t xml:space="preserve">Под термином «плотность» МЖ понимается характер распределения фиброгландулярной ткани, способствующий ослаблению рентгеновского излучения при прохождении через МЖ.</w:t>
      </w:r>
      <w:r>
        <w:t xml:space="preserve"> </w:t>
      </w:r>
      <w:r>
        <w:t xml:space="preserve">Точное измерение плотности МЖ поможет в более точной стратификации риска развития РМЖ (прогностической и профилактической), позволит определиться с необходимым объемом дополнительных диагностических методик исследования плотности МЖ как независимого фактора риска развития РМЖ.</w:t>
      </w:r>
    </w:p>
    <w:p>
      <w:pPr>
        <w:pStyle w:val="BodyText"/>
      </w:pPr>
      <w:r>
        <w:t xml:space="preserve">Американский колледж радиологии (ACR) в 3-ем издании BI-RADS описывает плотность груди с точки зрения четырех категорий общей плотности.</w:t>
      </w:r>
      <w:r>
        <w:t xml:space="preserve"> </w:t>
      </w:r>
      <w:r>
        <w:t xml:space="preserve">Первоначально эти категории были простыми описательными терминами («жировая», «рассеянная плотность», «гетерогенно плотная» и «чрезвычайно плотная»)</w:t>
      </w:r>
      <w:r>
        <w:t xml:space="preserve"> </w:t>
      </w:r>
      <w:r>
        <w:t xml:space="preserve">[27]</w:t>
      </w:r>
      <w:r>
        <w:t xml:space="preserve">.</w:t>
      </w:r>
    </w:p>
    <w:p>
      <w:pPr>
        <w:pStyle w:val="BodyText"/>
      </w:pPr>
      <w:r>
        <w:t xml:space="preserve">В 2003 г.</w:t>
      </w:r>
      <w:r>
        <w:t xml:space="preserve"> </w:t>
      </w:r>
      <w:r>
        <w:t xml:space="preserve">в 4-м издании BI-RADS ACR добавил проценты к каждой категории, пытаясь сделать оценку плотности более объективной (0–25%, 25–50%, 50–75% и 75%–100%)</w:t>
      </w:r>
      <w:r>
        <w:t xml:space="preserve"> </w:t>
      </w:r>
      <w:r>
        <w:t xml:space="preserve">[5, 27, 72, 93, 142]</w:t>
      </w:r>
      <w:r>
        <w:t xml:space="preserve">.</w:t>
      </w:r>
    </w:p>
    <w:p>
      <w:pPr>
        <w:pStyle w:val="BodyText"/>
      </w:pPr>
      <w:r>
        <w:t xml:space="preserve">тип A- почти полностью жировая ткань (наличие фиброгландулярной ткани менее 25% площади МЖ);</w:t>
      </w:r>
    </w:p>
    <w:p>
      <w:pPr>
        <w:pStyle w:val="BodyText"/>
      </w:pPr>
      <w:r>
        <w:t xml:space="preserve">тип B: наличие рассеянных фиброзно-железистые уплотнений (фиброгландулярная ткань от 25 до 50 % площади ММГ);</w:t>
      </w:r>
    </w:p>
    <w:p>
      <w:pPr>
        <w:pStyle w:val="BodyText"/>
      </w:pPr>
      <w:r>
        <w:t xml:space="preserve">тип C: неоднородно плотная ткань МЖ (фиброгландулярная ткань от 51 до 75 % площади ММГ);</w:t>
      </w:r>
    </w:p>
    <w:p>
      <w:pPr>
        <w:pStyle w:val="BodyText"/>
      </w:pPr>
      <w:r>
        <w:t xml:space="preserve">тип D: чрезвычайно плотная (фиброгландулярная ткань более 75 %).</w:t>
      </w:r>
    </w:p>
    <w:p>
      <w:pPr>
        <w:pStyle w:val="BodyText"/>
      </w:pPr>
      <w:r>
        <w:t xml:space="preserve">В 2013 году ACR изменили маркировку с категории плотности 1–4 на a– d, удалили количественный элемент каждой категории и внесли некоторые тонкие изменения в формулировку.</w:t>
      </w:r>
    </w:p>
    <w:p>
      <w:pPr>
        <w:pStyle w:val="BodyText"/>
      </w:pPr>
      <w:r>
        <w:t xml:space="preserve">Категории BI-RADS представлены в Таблице 2; Рисунках 2,3.</w:t>
      </w:r>
      <w:r>
        <w:t xml:space="preserve"> </w:t>
      </w:r>
      <w:r>
        <w:t xml:space="preserve">Их определение позволит определять лечебно-диагностический алгоритм ведения женщин.</w:t>
      </w:r>
    </w:p>
    <w:p>
      <w:pPr>
        <w:pStyle w:val="BodyText"/>
      </w:pPr>
      <w:r>
        <w:t xml:space="preserve">Таблица 2 – BI-RADS категории.</w:t>
      </w:r>
    </w:p>
    <w:p>
      <w:pPr>
        <w:pStyle w:val="BodyText"/>
      </w:pPr>
    </w:p>
    <w:p>
      <w:pPr>
        <w:pStyle w:val="BodyText"/>
      </w:pPr>
      <w:r>
        <w:t xml:space="preserve">Рисунок 2- Категории плотности МЖ в соответствии с 5-м изданием ACR BI-RADS: (A) Категория a — почти полностью жировая ткань, (B) Категория b — плотные разбросанные фиброзные железы, (C) Категория c — неоднородно плотная МЖ, (D) Категория d — очень плотная МЖ.</w:t>
      </w:r>
    </w:p>
    <w:p>
      <w:pPr>
        <w:pStyle w:val="BodyText"/>
      </w:pPr>
    </w:p>
    <w:p>
      <w:pPr>
        <w:pStyle w:val="BodyText"/>
      </w:pPr>
      <w:r>
        <w:t xml:space="preserve">Рисунок 3 – Участки плотной фиброгландулярной ткани на ММГ заслоняют узловое образование, которое отмечено стрелкой (слева).</w:t>
      </w:r>
      <w:r>
        <w:t xml:space="preserve"> </w:t>
      </w:r>
      <w:r>
        <w:t xml:space="preserve">Данное узловое образование на сонограмме (справа).</w:t>
      </w:r>
      <w:r>
        <w:t xml:space="preserve"> </w:t>
      </w:r>
      <w:r>
        <w:t xml:space="preserve">Гистологически инвазивный протоковый рак.</w:t>
      </w:r>
    </w:p>
    <w:p>
      <w:pPr>
        <w:pStyle w:val="BodyText"/>
      </w:pPr>
      <w:r>
        <w:t xml:space="preserve">Литературные данные подтверждают факт того, что женщины с плотной МЖ типа d имеют четырех-шестикратное увеличение риска по сравнению с женщинами с плотностью МЖ типа a</w:t>
      </w:r>
      <w:r>
        <w:t xml:space="preserve"> </w:t>
      </w:r>
      <w:r>
        <w:t xml:space="preserve">[14, 71]</w:t>
      </w:r>
      <w:r>
        <w:t xml:space="preserve">.</w:t>
      </w:r>
      <w:r>
        <w:t xml:space="preserve"> </w:t>
      </w:r>
      <w:r>
        <w:t xml:space="preserve">Именно плотность МЖ в общей популяции чаще по сравнению с другими факторами (возраст, генетические мутации (</w:t>
      </w:r>
      <w:r>
        <w:rPr>
          <w:iCs/>
          <w:i/>
        </w:rPr>
        <w:t xml:space="preserve">BRCA 1/BRCA2</w:t>
      </w:r>
      <w:r>
        <w:t xml:space="preserve">)) является самым сильным предиктором РМЖ.</w:t>
      </w:r>
    </w:p>
    <w:p>
      <w:pPr>
        <w:pStyle w:val="BodyText"/>
      </w:pPr>
      <w:r>
        <w:t xml:space="preserve">В некоторых исследованиях было высказано предположение, что только показатель плотности МЖ вносит значительный вклад в риск развития РМЖ на популяционном уровне, составляя 16% всех диагностированных РМЖ</w:t>
      </w:r>
      <w:r>
        <w:t xml:space="preserve"> </w:t>
      </w:r>
      <w:r>
        <w:t xml:space="preserve">[9, 12, 13, 32]</w:t>
      </w:r>
      <w:r>
        <w:t xml:space="preserve">.</w:t>
      </w:r>
    </w:p>
    <w:p>
      <w:pPr>
        <w:pStyle w:val="BodyText"/>
      </w:pPr>
      <w:r>
        <w:t xml:space="preserve">По мнению большинства исследователей интервальный рак (рак, выявленный в промежутке между запланированными скрининговыми маммограммами) в 13-31 раз более вероятен в груди с плотностью типа d, чем в МЖ с плотностью типа a (исследования Posso M., 2019)</w:t>
      </w:r>
      <w:r>
        <w:t xml:space="preserve"> </w:t>
      </w:r>
      <w:r>
        <w:t xml:space="preserve">[12, 25, 111, 131]</w:t>
      </w:r>
      <w:r>
        <w:t xml:space="preserve">.</w:t>
      </w:r>
    </w:p>
    <w:p>
      <w:pPr>
        <w:pStyle w:val="BodyText"/>
      </w:pPr>
      <w:r>
        <w:t xml:space="preserve">Плотность груди также является биомаркером для прогнозирования ответа на неоадъювантную химиотерапию.</w:t>
      </w:r>
      <w:r>
        <w:t xml:space="preserve"> </w:t>
      </w:r>
      <w:r>
        <w:t xml:space="preserve">Skarping, I.et al. (2019 г.) в своем исследовании показали, что женщины в пременопаузе с высокой маммографической плотностью плохо реагируют на неоадъювантную химиотерапию</w:t>
      </w:r>
      <w:r>
        <w:t xml:space="preserve"> </w:t>
      </w:r>
      <w:r>
        <w:t xml:space="preserve">[128]</w:t>
      </w:r>
      <w:r>
        <w:t xml:space="preserve">.</w:t>
      </w:r>
    </w:p>
    <w:p>
      <w:pPr>
        <w:pStyle w:val="BodyText"/>
      </w:pPr>
      <w:r>
        <w:t xml:space="preserve">Huang et al. и Eriksson et al. в своих работах случай-контроль показали более высокий риск развития регионарного рецидива у женщин с категориями с и d после модифицированной радикальной мастэктомии</w:t>
      </w:r>
      <w:r>
        <w:t xml:space="preserve"> </w:t>
      </w:r>
      <w:r>
        <w:t xml:space="preserve">[30, 50]</w:t>
      </w:r>
      <w:r>
        <w:t xml:space="preserve">.</w:t>
      </w:r>
    </w:p>
    <w:p>
      <w:pPr>
        <w:pStyle w:val="BodyText"/>
      </w:pPr>
      <w:r>
        <w:t xml:space="preserve">Плотная ткань также ограничивает выявление рецидива РМЖ у женщин, получавших лечение.</w:t>
      </w:r>
    </w:p>
    <w:p>
      <w:pPr>
        <w:pStyle w:val="BodyText"/>
      </w:pPr>
      <w:r>
        <w:t xml:space="preserve">Маммографическая плотность МЖ длительное время была предметом дискуссий между учеными и практическими докторами.</w:t>
      </w:r>
      <w:r>
        <w:t xml:space="preserve"> </w:t>
      </w:r>
      <w:r>
        <w:t xml:space="preserve">В частности, активно обсуждался вопрос необходимости информирования женщин о наличии у них высокой плотности МЖ</w:t>
      </w:r>
      <w:r>
        <w:t xml:space="preserve"> </w:t>
      </w:r>
      <w:r>
        <w:t xml:space="preserve">[4, 82, 136]</w:t>
      </w:r>
      <w:r>
        <w:t xml:space="preserve">.Большинство авторов сходятся во мнении, что женщины должны быть проинформированы в связи с тем, что плотная ткань МЖ может 1) скрывать опухоли на маммограмме, 2) повышать риск развития РМЖ и 3) требовать проведения дополнительных методов исследований, таких как УЗИ и магнитно-резонансной томографии (МРТ)</w:t>
      </w:r>
      <w:r>
        <w:t xml:space="preserve"> </w:t>
      </w:r>
      <w:r>
        <w:t xml:space="preserve">[136]</w:t>
      </w:r>
      <w:r>
        <w:t xml:space="preserve">.</w:t>
      </w:r>
    </w:p>
    <w:bookmarkEnd w:id="35"/>
    <w:bookmarkStart w:id="42" w:name="X4dc5ed4e845da312d8a60dbacd65f8f12b2d2ee"/>
    <w:p>
      <w:pPr>
        <w:pStyle w:val="Heading2"/>
      </w:pPr>
      <w:r>
        <w:t xml:space="preserve">1.4 Современные методы диагностики рака молочных желез</w:t>
      </w:r>
    </w:p>
    <w:bookmarkStart w:id="36" w:name="томосинтез"/>
    <w:p>
      <w:pPr>
        <w:pStyle w:val="Heading3"/>
      </w:pPr>
      <w:r>
        <w:t xml:space="preserve">1.4.1 Томосинтез</w:t>
      </w:r>
    </w:p>
    <w:p>
      <w:pPr>
        <w:pStyle w:val="FirstParagraph"/>
      </w:pPr>
      <w:r>
        <w:t xml:space="preserve">В течение нескольких десятилетий идет активная разработка специальных рентгенологических исследований МЖ, наиболее перспективным из которых является цифровой томосинтез (ЦТ).</w:t>
      </w:r>
      <w:r>
        <w:t xml:space="preserve"> </w:t>
      </w:r>
      <w:r>
        <w:t xml:space="preserve">В США в 2011 году ЦТ был признан к использованию в качестве диагностического метода, в 2016г- в качестве скринингового</w:t>
      </w:r>
      <w:r>
        <w:t xml:space="preserve"> </w:t>
      </w:r>
      <w:r>
        <w:t xml:space="preserve">[33]</w:t>
      </w:r>
      <w:r>
        <w:t xml:space="preserve">, применение которого обеспечивает лучшую визуализацию всех структурных элементов МЖ.</w:t>
      </w:r>
      <w:r>
        <w:t xml:space="preserve"> </w:t>
      </w:r>
      <w:r>
        <w:t xml:space="preserve">Это, в свою очередь, позволяет дифференцировать нарушение архитектоники и объемные изменения, обнаруживать патологические образования, не всегда различимые на маммограммах</w:t>
      </w:r>
      <w:r>
        <w:t xml:space="preserve"> </w:t>
      </w:r>
      <w:r>
        <w:t xml:space="preserve">[34, 56, 127, 140, 155, 156]</w:t>
      </w:r>
      <w:r>
        <w:t xml:space="preserve">.</w:t>
      </w:r>
      <w:r>
        <w:t xml:space="preserve"> </w:t>
      </w:r>
      <w:r>
        <w:t xml:space="preserve">Данный факт объясняет значительное уменьшение повторных исследований.</w:t>
      </w:r>
      <w:r>
        <w:t xml:space="preserve"> </w:t>
      </w:r>
      <w:r>
        <w:t xml:space="preserve">В работе E.</w:t>
      </w:r>
      <w:r>
        <w:t xml:space="preserve"> </w:t>
      </w:r>
      <w:r>
        <w:t xml:space="preserve">McDonald et al. (25 000 женщин) было отмечено, что лишь небольшое количество были приглашены на повторное исследование [98,99].</w:t>
      </w:r>
    </w:p>
    <w:p>
      <w:pPr>
        <w:pStyle w:val="BodyText"/>
      </w:pPr>
      <w:r>
        <w:t xml:space="preserve">Результаты исследований, выполненных разными авторами, свидетельствуют о повышении показателя частоты обнаружения РМЖ от 5,4 на 1000 исследований [100] до 8,0 на 1000 обследованных</w:t>
      </w:r>
      <w:r>
        <w:t xml:space="preserve"> </w:t>
      </w:r>
      <w:r>
        <w:t xml:space="preserve">[34]</w:t>
      </w:r>
      <w:r>
        <w:t xml:space="preserve">.</w:t>
      </w:r>
    </w:p>
    <w:p>
      <w:pPr>
        <w:pStyle w:val="BodyText"/>
      </w:pPr>
      <w:r>
        <w:t xml:space="preserve">Сравнительный анализ неясных результатов, требующих дополнительного уточнения другими методами, при проведении ЦММГ (17 899) и ЦТ (11 331) в период 2016-2018 гг, был выполнен Scott AM. Et al., 2019</w:t>
      </w:r>
      <w:r>
        <w:t xml:space="preserve"> </w:t>
      </w:r>
      <w:r>
        <w:t xml:space="preserve">[125]</w:t>
      </w:r>
      <w:r>
        <w:t xml:space="preserve">, составил 82,08% для ЦММГ и 60,09% для ЦТ.</w:t>
      </w:r>
    </w:p>
    <w:p>
      <w:pPr>
        <w:pStyle w:val="BodyText"/>
      </w:pPr>
      <w:r>
        <w:t xml:space="preserve">Результаты рандомизированного открытого исследования TOSYMA показывают, что частота обнаружения инвазивного рака МЖ была значительно выше при использовании ЦТ МЖ в сочетании с ММГ s2D, чем при использовании только ЦММГ (354 из 49 715 в группе ЦТ и ЦММГ и у 240 из 49 762 женщин в группе ЦММГ соответственно, p&lt;0,0001)).</w:t>
      </w:r>
    </w:p>
    <w:p>
      <w:pPr>
        <w:pStyle w:val="BodyText"/>
      </w:pPr>
      <w:r>
        <w:t xml:space="preserve">Большинство обзоров свидетельствуют о том, что ЦТ с ЦММГ была более эффективной при установлении РМЖ, поскольку приводила к большему числу выявления патологических образований и меньшему количеству ложноположительных результатов</w:t>
      </w:r>
      <w:r>
        <w:t xml:space="preserve"> </w:t>
      </w:r>
      <w:r>
        <w:t xml:space="preserve">[35]</w:t>
      </w:r>
      <w:r>
        <w:t xml:space="preserve">.</w:t>
      </w:r>
    </w:p>
    <w:p>
      <w:pPr>
        <w:pStyle w:val="BodyText"/>
      </w:pPr>
      <w:r>
        <w:t xml:space="preserve">В работе отечественных исследователей (Гринберг М.В., Харченко Н.В., Рожкова Н.И., Чибисов С.М., Еремина И.З.) были отмечены основные преимущества применения ЦТ в лучевой диагностике непальпируемых образований МЖ</w:t>
      </w:r>
      <w:r>
        <w:t xml:space="preserve"> </w:t>
      </w:r>
      <w:r>
        <w:t xml:space="preserve">[160]</w:t>
      </w:r>
      <w:r>
        <w:t xml:space="preserve">.</w:t>
      </w:r>
      <w:r>
        <w:t xml:space="preserve"> </w:t>
      </w:r>
      <w:r>
        <w:t xml:space="preserve">Другими отечественными исследователями- ограничения его применения в качестве рутинного скрининга</w:t>
      </w:r>
      <w:r>
        <w:t xml:space="preserve"> </w:t>
      </w:r>
      <w:r>
        <w:t xml:space="preserve">[155, 156]</w:t>
      </w:r>
      <w:r>
        <w:t xml:space="preserve">.</w:t>
      </w:r>
    </w:p>
    <w:bookmarkEnd w:id="36"/>
    <w:bookmarkStart w:id="37" w:name="Xc7fd2f69be9f00ea2ffad751b0597b794f995d2"/>
    <w:p>
      <w:pPr>
        <w:pStyle w:val="Heading3"/>
      </w:pPr>
      <w:r>
        <w:t xml:space="preserve">1.4.2 CESM- двуэнергетическая спектральная маммография</w:t>
      </w:r>
    </w:p>
    <w:p>
      <w:pPr>
        <w:pStyle w:val="FirstParagraph"/>
      </w:pPr>
      <w:r>
        <w:t xml:space="preserve">Контрастная спектральная двухэнергетическая маммография (Contrast-Enhanced Spectral Mammography – CESM), позволяет визуализировать образования на фоне плотной ткани МЖ</w:t>
      </w:r>
      <w:r>
        <w:t xml:space="preserve"> </w:t>
      </w:r>
      <w:r>
        <w:t xml:space="preserve">[178]</w:t>
      </w:r>
      <w:r>
        <w:t xml:space="preserve">.</w:t>
      </w:r>
    </w:p>
    <w:p>
      <w:pPr>
        <w:pStyle w:val="BodyText"/>
      </w:pPr>
      <w:r>
        <w:t xml:space="preserve">В доступной мировой и отечественной литературе имеется небольшое количество информации об использовании CESM в клинической практике.</w:t>
      </w:r>
      <w:r>
        <w:t xml:space="preserve"> </w:t>
      </w:r>
      <w:r>
        <w:t xml:space="preserve">Авторы отмечают, что диагностическая эффективность CESM выше, чем у традиционной рентгеновской ММГ, и приближается к таковой при МРТ с контрастным усилением</w:t>
      </w:r>
      <w:r>
        <w:t xml:space="preserve"> </w:t>
      </w:r>
      <w:r>
        <w:t xml:space="preserve">[21, 26, 107, 173]</w:t>
      </w:r>
      <w:r>
        <w:t xml:space="preserve">.</w:t>
      </w:r>
    </w:p>
    <w:p>
      <w:pPr>
        <w:pStyle w:val="BodyText"/>
      </w:pPr>
      <w:r>
        <w:t xml:space="preserve">Исследование Lewin JM.</w:t>
      </w:r>
      <w:r>
        <w:t xml:space="preserve"> </w:t>
      </w:r>
      <w:r>
        <w:t xml:space="preserve">[74]</w:t>
      </w:r>
      <w:r>
        <w:t xml:space="preserve"> </w:t>
      </w:r>
      <w:r>
        <w:t xml:space="preserve">является единственным опубликованным предварительным клиническим опытом использования двухэнергетической CEDM.</w:t>
      </w:r>
      <w:r>
        <w:t xml:space="preserve"> </w:t>
      </w:r>
      <w:r>
        <w:t xml:space="preserve">Авторы продемонстрировали техническую и клиническую осуществимость этого метода, сообщили о чувствительности 92% и специфичности 83% для обнаружения карциномы МЖ.</w:t>
      </w:r>
      <w:r>
        <w:t xml:space="preserve"> </w:t>
      </w:r>
      <w:r>
        <w:t xml:space="preserve">Однако это исследование было ограничено малой выборкой исследуемых.</w:t>
      </w:r>
    </w:p>
    <w:p>
      <w:pPr>
        <w:pStyle w:val="BodyText"/>
      </w:pPr>
      <w:r>
        <w:t xml:space="preserve">В настоящее время не существует стандартизированного протокола описания метода, не систематизирована семиотика рентгеновских признаков образований на субтракционных снимках</w:t>
      </w:r>
      <w:r>
        <w:t xml:space="preserve"> </w:t>
      </w:r>
      <w:r>
        <w:t xml:space="preserve">[52, 80]</w:t>
      </w:r>
      <w:r>
        <w:t xml:space="preserve">.</w:t>
      </w:r>
      <w:r>
        <w:t xml:space="preserve"> </w:t>
      </w:r>
      <w:r>
        <w:t xml:space="preserve">Необходимы дальнейшие исследования для оценки диагностической точности и экономической эффективности CEDM по сравнению с МРТ для определения соответствующей роли CEDM в будущем.</w:t>
      </w:r>
    </w:p>
    <w:bookmarkEnd w:id="37"/>
    <w:bookmarkStart w:id="38" w:name="X14a95e65faf1e9ceb84b45b5191ed454c88bc5f"/>
    <w:p>
      <w:pPr>
        <w:pStyle w:val="Heading3"/>
      </w:pPr>
      <w:r>
        <w:t xml:space="preserve">1.4.3 МРТ с контрастным усилением (в том числе короткий протокол МРТ – профессор Kuhl)</w:t>
      </w:r>
    </w:p>
    <w:p>
      <w:pPr>
        <w:pStyle w:val="FirstParagraph"/>
      </w:pPr>
      <w:r>
        <w:t xml:space="preserve">Первоначальное осознание факта того, что магнитно-резонансная томография (МРТ) молочной железы с контрастным усилением обладает очень высокой чувствительностью для выявления рака молочной железы спровоцировало проведение ряда работ, которые были направлены на анализ данного метода при проведении скрининга МЖ</w:t>
      </w:r>
      <w:r>
        <w:t xml:space="preserve"> </w:t>
      </w:r>
      <w:r>
        <w:t xml:space="preserve">[48, 54]</w:t>
      </w:r>
      <w:r>
        <w:t xml:space="preserve">.</w:t>
      </w:r>
    </w:p>
    <w:p>
      <w:pPr>
        <w:pStyle w:val="BodyText"/>
      </w:pPr>
      <w:r>
        <w:t xml:space="preserve">Процесс неоваскуляризации приводит к образованию новых сосудов.</w:t>
      </w:r>
      <w:r>
        <w:t xml:space="preserve"> </w:t>
      </w:r>
      <w:r>
        <w:t xml:space="preserve">Контрастные вещества при проведении МРТ с контрастированием способны к быстрому накоплению в строме РМЖ</w:t>
      </w:r>
      <w:r>
        <w:t xml:space="preserve"> </w:t>
      </w:r>
      <w:r>
        <w:t xml:space="preserve">[59]</w:t>
      </w:r>
      <w:r>
        <w:t xml:space="preserve">.</w:t>
      </w:r>
      <w:r>
        <w:t xml:space="preserve"> </w:t>
      </w:r>
      <w:r>
        <w:t xml:space="preserve">Их парамагнитные свойства сокращают T</w:t>
      </w:r>
      <w:r>
        <w:t xml:space="preserve"> </w:t>
      </w:r>
      <w:r>
        <w:rPr>
          <w:vertAlign w:val="subscript"/>
        </w:rPr>
        <w:t xml:space="preserve">1</w:t>
      </w:r>
      <w:r>
        <w:t xml:space="preserve">время в окружающих тканях, и поэтому усиливают локальный сигнал на T</w:t>
      </w:r>
      <w:r>
        <w:t xml:space="preserve"> </w:t>
      </w:r>
      <w:r>
        <w:rPr>
          <w:vertAlign w:val="subscript"/>
        </w:rPr>
        <w:t xml:space="preserve">1</w:t>
      </w:r>
      <w:r>
        <w:t xml:space="preserve"> </w:t>
      </w:r>
      <w:r>
        <w:t xml:space="preserve">-основанных последовательностях.</w:t>
      </w:r>
    </w:p>
    <w:p>
      <w:pPr>
        <w:pStyle w:val="BodyText"/>
      </w:pPr>
      <w:r>
        <w:t xml:space="preserve">Базовый протокол МРТ МЖ состоит из описания одного Т1 -взвешенного изображения до введения контраста и нескольких Т1 -взвешенных изображений после введения контраста, с целью анализа кинетического поведения накопленного контраста в очаге поражения.</w:t>
      </w:r>
      <w:r>
        <w:t xml:space="preserve"> </w:t>
      </w:r>
      <w:r>
        <w:t xml:space="preserve">Часто также получают T</w:t>
      </w:r>
      <w:r>
        <w:t xml:space="preserve"> </w:t>
      </w:r>
      <w:r>
        <w:rPr>
          <w:vertAlign w:val="subscript"/>
        </w:rPr>
        <w:t xml:space="preserve">2</w:t>
      </w:r>
      <w:r>
        <w:t xml:space="preserve"> </w:t>
      </w:r>
      <w:r>
        <w:t xml:space="preserve">-взвешенные данные</w:t>
      </w:r>
      <w:r>
        <w:t xml:space="preserve"> </w:t>
      </w:r>
      <w:r>
        <w:t xml:space="preserve">[88, 103]</w:t>
      </w:r>
      <w:r>
        <w:t xml:space="preserve">.</w:t>
      </w:r>
    </w:p>
    <w:p>
      <w:pPr>
        <w:pStyle w:val="BodyText"/>
      </w:pPr>
      <w:r>
        <w:t xml:space="preserve">После анализа результатов данных одноцентрового исследования, показавшего потенциал МРТ как инструмента скрининга, было проведено несколько крупномасштабных многоцентровых исследований для оценки ценности МРТ как дополнительного инструмента скрининга</w:t>
      </w:r>
      <w:r>
        <w:t xml:space="preserve"> </w:t>
      </w:r>
      <w:r>
        <w:t xml:space="preserve">[64]</w:t>
      </w:r>
      <w:r>
        <w:t xml:space="preserve">.</w:t>
      </w:r>
    </w:p>
    <w:p>
      <w:pPr>
        <w:pStyle w:val="BodyText"/>
      </w:pPr>
      <w:r>
        <w:t xml:space="preserve">Критерии включения варьировали, но всегда в исследованиях были женщины с мутациями в генах BRCA1 и BRCA2, повышенным риском вследствие семейной предрасположенности</w:t>
      </w:r>
      <w:r>
        <w:t xml:space="preserve"> </w:t>
      </w:r>
      <w:r>
        <w:t xml:space="preserve">[62, 65]</w:t>
      </w:r>
      <w:r>
        <w:t xml:space="preserve">.</w:t>
      </w:r>
      <w:r>
        <w:t xml:space="preserve"> </w:t>
      </w:r>
      <w:r>
        <w:t xml:space="preserve">Первоначальные результаты исследований свидетельствовали о сниженной чувствительности данного исследования: 71% в голландском скрининговом исследовании -MRISC</w:t>
      </w:r>
      <w:r>
        <w:t xml:space="preserve"> </w:t>
      </w:r>
      <w:r>
        <w:t xml:space="preserve">[61]</w:t>
      </w:r>
      <w:r>
        <w:t xml:space="preserve">, и 77% в британском исследовании – MARIBS</w:t>
      </w:r>
      <w:r>
        <w:t xml:space="preserve"> </w:t>
      </w:r>
      <w:r>
        <w:t xml:space="preserve">[69]</w:t>
      </w:r>
      <w:r>
        <w:t xml:space="preserve">.</w:t>
      </w:r>
      <w:r>
        <w:t xml:space="preserve"> </w:t>
      </w:r>
      <w:r>
        <w:t xml:space="preserve">Относительно низкая чувствительность первоначальных исследований, вероятно, была связана с несовершенной техникой в сочетании с отсутствием четких рекомендаций по интерпретации.</w:t>
      </w:r>
    </w:p>
    <w:p>
      <w:pPr>
        <w:pStyle w:val="BodyText"/>
      </w:pPr>
      <w:r>
        <w:t xml:space="preserve">В более поздних исследованиях, таких как немецкое исследование EVA и итальянское исследование HIBCRIT-1, чувствительность превышала 90%</w:t>
      </w:r>
      <w:r>
        <w:t xml:space="preserve"> </w:t>
      </w:r>
      <w:r>
        <w:t xml:space="preserve">[63, 120]</w:t>
      </w:r>
      <w:r>
        <w:t xml:space="preserve">.</w:t>
      </w:r>
      <w:r>
        <w:t xml:space="preserve"> </w:t>
      </w:r>
      <w:r>
        <w:t xml:space="preserve">Недавно были представлены результаты еще ряда исследований, изучающих такие характеристики, как чувствительность и специфичность МРТ</w:t>
      </w:r>
      <w:r>
        <w:t xml:space="preserve"> </w:t>
      </w:r>
      <w:r>
        <w:t xml:space="preserve">[22, 51, 67, 73, 79, 115, 133]</w:t>
      </w:r>
      <w:r>
        <w:t xml:space="preserve">.</w:t>
      </w:r>
    </w:p>
    <w:p>
      <w:pPr>
        <w:pStyle w:val="BodyText"/>
      </w:pPr>
      <w:r>
        <w:t xml:space="preserve">Вариабельность показателя чувствительности МРТ в них колебалась от 75,2% до 100%, в среднем превышая 80%; специфичность - от 83% до 98,4%.</w:t>
      </w:r>
    </w:p>
    <w:p>
      <w:pPr>
        <w:pStyle w:val="BodyText"/>
      </w:pPr>
      <w:r>
        <w:t xml:space="preserve">В 2007 г.</w:t>
      </w:r>
      <w:r>
        <w:t xml:space="preserve"> </w:t>
      </w:r>
      <w:r>
        <w:t xml:space="preserve">Американским онкологическим сообществом (ACS) определен клинический протокол ежегодного МРТ-скрининга РМЖ для женщин высокой группы риска.</w:t>
      </w:r>
      <w:r>
        <w:t xml:space="preserve"> </w:t>
      </w:r>
      <w:r>
        <w:t xml:space="preserve">По мнению экспертов, эти рекомендации также включают женщин с облучением грудной клетки в анамнезе в молодом возрасте и женщин с мутацией p53 и PTEN, для которых относительный риск развития РМЖ также высокий (примерно в 6–8 раз выше популяционного риска).</w:t>
      </w:r>
    </w:p>
    <w:p>
      <w:pPr>
        <w:pStyle w:val="BodyText"/>
      </w:pPr>
      <w:r>
        <w:t xml:space="preserve">Данные рекомендации по-прежнему составляют основу большинства национальных и международных руководств.</w:t>
      </w:r>
      <w:r>
        <w:t xml:space="preserve"> </w:t>
      </w:r>
      <w:r>
        <w:t xml:space="preserve">К сожалению, из-за того, что для многих женщин наличие генетических факторов риска неизвестно, а также из-за того, что во многих учреждениях нет магнитно-резонансного томографа, существует большая часть женщин, которые не проходят скрининг в соответствии с этими стандартами.</w:t>
      </w:r>
      <w:r>
        <w:t xml:space="preserve"> </w:t>
      </w:r>
      <w:r>
        <w:t xml:space="preserve">Отчасти это также может быть связано с недостаточной информацией пациентов о преимуществах МРТ.</w:t>
      </w:r>
      <w:r>
        <w:t xml:space="preserve"> </w:t>
      </w:r>
      <w:r>
        <w:t xml:space="preserve">Wernli et al. сообщили, что в 2009 г.</w:t>
      </w:r>
      <w:r>
        <w:t xml:space="preserve"> </w:t>
      </w:r>
      <w:r>
        <w:t xml:space="preserve">в США 29% женщин прошли скрининг с помощью МРТ; в 2012 г.- 43,9% женщин с отягощенным анамнезом</w:t>
      </w:r>
      <w:r>
        <w:t xml:space="preserve"> </w:t>
      </w:r>
      <w:r>
        <w:t xml:space="preserve">[146]</w:t>
      </w:r>
      <w:r>
        <w:t xml:space="preserve">.</w:t>
      </w:r>
    </w:p>
    <w:p>
      <w:pPr>
        <w:pStyle w:val="BodyText"/>
      </w:pPr>
      <w:r>
        <w:t xml:space="preserve">Ускоренная МРТ – метод, предложенный С.</w:t>
      </w:r>
      <w:r>
        <w:t xml:space="preserve"> </w:t>
      </w:r>
      <w:r>
        <w:t xml:space="preserve">Kuhl et al. для снижения себестоимости и времязатратности исследования за счет сокращения количества выполненных последовательностей сканирования: Т1; T2-STIR и диффузионно-взвешенную визуализацию (DWI)</w:t>
      </w:r>
      <w:r>
        <w:t xml:space="preserve"> </w:t>
      </w:r>
      <w:r>
        <w:t xml:space="preserve">[66]</w:t>
      </w:r>
      <w:r>
        <w:t xml:space="preserve">.</w:t>
      </w:r>
    </w:p>
    <w:p>
      <w:pPr>
        <w:pStyle w:val="BodyText"/>
      </w:pPr>
      <w:r>
        <w:t xml:space="preserve">Первоначальные выводы С.</w:t>
      </w:r>
      <w:r>
        <w:t xml:space="preserve"> </w:t>
      </w:r>
      <w:r>
        <w:t xml:space="preserve">Kuhl et al. были подтверждены исследованием Mango VL.</w:t>
      </w:r>
      <w:r>
        <w:t xml:space="preserve"> </w:t>
      </w:r>
      <w:r>
        <w:t xml:space="preserve">et al.: в выполненном ими исследовании чувствительность метода составила 99% (из 100 историй болезни при ускоренной МРТ верифицировались более 95 % узлов на T1 изображениях)</w:t>
      </w:r>
      <w:r>
        <w:t xml:space="preserve"> </w:t>
      </w:r>
      <w:r>
        <w:t xml:space="preserve">[87]</w:t>
      </w:r>
      <w:r>
        <w:t xml:space="preserve">.</w:t>
      </w:r>
      <w:r>
        <w:t xml:space="preserve"> </w:t>
      </w:r>
      <w:r>
        <w:t xml:space="preserve">Moschetta M.</w:t>
      </w:r>
      <w:r>
        <w:t xml:space="preserve"> </w:t>
      </w:r>
      <w:r>
        <w:t xml:space="preserve">et al. в своем исследовании не обнаружили существенных различий в диагностической точности между полным и сокращенным протоколом, включая STIR, Т2-взвешенные последовательности, преконтрастную и одну постконтрастную Т1-взвешенную последовательности</w:t>
      </w:r>
      <w:r>
        <w:t xml:space="preserve"> </w:t>
      </w:r>
      <w:r>
        <w:t xml:space="preserve">[100]</w:t>
      </w:r>
      <w:r>
        <w:t xml:space="preserve">.</w:t>
      </w:r>
      <w:r>
        <w:t xml:space="preserve"> </w:t>
      </w:r>
      <w:r>
        <w:t xml:space="preserve">Dogan et al. исследовали сокращенный протокол при скрининге женщин высокой группы риска и получили данные, эквивалентные отдельному полному протоколу</w:t>
      </w:r>
      <w:r>
        <w:t xml:space="preserve"> </w:t>
      </w:r>
      <w:r>
        <w:t xml:space="preserve">[29]</w:t>
      </w:r>
      <w:r>
        <w:t xml:space="preserve">.</w:t>
      </w:r>
    </w:p>
    <w:p>
      <w:pPr>
        <w:pStyle w:val="BodyText"/>
      </w:pPr>
      <w:r>
        <w:t xml:space="preserve">Преимуществом выполнения ускоренной МРТ является сокращение времени сканирования в среднем на 18,8 минут и интерпретации изображений – на 4,9 минут (ср.)</w:t>
      </w:r>
      <w:r>
        <w:t xml:space="preserve"> </w:t>
      </w:r>
      <w:r>
        <w:t xml:space="preserve">[45, 153]</w:t>
      </w:r>
      <w:r>
        <w:t xml:space="preserve">.</w:t>
      </w:r>
    </w:p>
    <w:p>
      <w:pPr>
        <w:pStyle w:val="BodyText"/>
      </w:pPr>
      <w:r>
        <w:t xml:space="preserve">Недавно выполненные работы свидетельствуют о том, что оценка только этих сверхбыстрых изображений дает результаты, аналогичные чтению полного диагностического протокола, включая позднюю фазу усиления, T</w:t>
      </w:r>
      <w:r>
        <w:rPr>
          <w:vertAlign w:val="subscript"/>
        </w:rPr>
        <w:t xml:space="preserve">2</w:t>
      </w:r>
      <w:r>
        <w:t xml:space="preserve"> </w:t>
      </w:r>
      <w:r>
        <w:t xml:space="preserve">и DWI.</w:t>
      </w:r>
      <w:r>
        <w:t xml:space="preserve"> </w:t>
      </w:r>
      <w:r>
        <w:t xml:space="preserve">Почти во всех рассмотренных исследованиях короткое время сбора данных и быстрая интерпретация изображений различных сокращенных протоколов не оказывали отрицательного влияния на точность диагностики</w:t>
      </w:r>
      <w:r>
        <w:t xml:space="preserve"> </w:t>
      </w:r>
      <w:r>
        <w:t xml:space="preserve">[87, 100, 153]</w:t>
      </w:r>
      <w:r>
        <w:t xml:space="preserve">.</w:t>
      </w:r>
    </w:p>
    <w:p>
      <w:pPr>
        <w:pStyle w:val="BodyText"/>
      </w:pPr>
      <w:r>
        <w:t xml:space="preserve">В работе Panigrahi B.</w:t>
      </w:r>
      <w:r>
        <w:t xml:space="preserve"> </w:t>
      </w:r>
      <w:r>
        <w:t xml:space="preserve">et al в 2017 году при оценке соотношения результатов полного и сокращенного протоколов с присвоенной категорией оценки BI-RADS в 1052 случаях было показало, что полный протокол привел к изменению итоговых оценок BI-RADS только в 3,4% случаев</w:t>
      </w:r>
      <w:r>
        <w:t xml:space="preserve"> </w:t>
      </w:r>
      <w:r>
        <w:t xml:space="preserve">[106]</w:t>
      </w:r>
      <w:r>
        <w:t xml:space="preserve">.</w:t>
      </w:r>
    </w:p>
    <w:p>
      <w:pPr>
        <w:pStyle w:val="BodyText"/>
      </w:pPr>
      <w:r>
        <w:t xml:space="preserve">На сегодняшний день сокращенный протокол МРТ МЖ был проведен в восьми разных странах и более чем у 4500 женщин.</w:t>
      </w:r>
      <w:r>
        <w:t xml:space="preserve"> </w:t>
      </w:r>
      <w:r>
        <w:t xml:space="preserve">Общий вывод почти всех сокращенных МРТ-исследований заключается в том, что обнаруженный РМЖ был в основном инвазивным раком на ранней стадии с процентным соотношением от 64 до 97%.</w:t>
      </w:r>
      <w:r>
        <w:t xml:space="preserve"> </w:t>
      </w:r>
      <w:r>
        <w:t xml:space="preserve">Протоковые карциномы in situ, обнаруженные с помощью сокращенного скрининга МРТ, были преимущественно средней или высокой степени злокачественности</w:t>
      </w:r>
      <w:r>
        <w:t xml:space="preserve"> </w:t>
      </w:r>
      <w:r>
        <w:t xml:space="preserve">[47, 105, 116]</w:t>
      </w:r>
      <w:r>
        <w:t xml:space="preserve">.</w:t>
      </w:r>
      <w:r>
        <w:t xml:space="preserve"> </w:t>
      </w:r>
      <w:r>
        <w:t xml:space="preserve">Это хорошо согласуется с недавним исследованием Sung et al., которые обнаружили, что у женщин с высоким риском РМЖ, прошедших скрининг с помощью маммографии и МРТ, инвазивный рак с большей вероятностью выявляется с помощью МРТ.</w:t>
      </w:r>
    </w:p>
    <w:p>
      <w:pPr>
        <w:pStyle w:val="BodyText"/>
      </w:pPr>
      <w:r>
        <w:t xml:space="preserve">К сожалению, эффективность МРТ МЖ по-прежнему зависит от внутривенного введения контрастного вещества.</w:t>
      </w:r>
      <w:r>
        <w:t xml:space="preserve"> </w:t>
      </w:r>
      <w:r>
        <w:t xml:space="preserve">Это отнимает много времени, дорого, болезненно и чревато осложнениями, несмотря на тот факт, что используемые в настоящее время макроциклические контрастные вещества очень стабильны и безопасны</w:t>
      </w:r>
      <w:r>
        <w:t xml:space="preserve"> </w:t>
      </w:r>
      <w:r>
        <w:t xml:space="preserve">[117]</w:t>
      </w:r>
      <w:r>
        <w:t xml:space="preserve">.</w:t>
      </w:r>
    </w:p>
    <w:p>
      <w:pPr>
        <w:pStyle w:val="BodyText"/>
      </w:pPr>
      <w:r>
        <w:t xml:space="preserve">Метод МРТ, который не предполагает введение контраста (DWI), находятся в стадии оценки.</w:t>
      </w:r>
      <w:r>
        <w:t xml:space="preserve"> </w:t>
      </w:r>
      <w:r>
        <w:t xml:space="preserve">До сих пор исследования были однозначно успешными, показывая, что DWI, по крайней мере, так же чувствителен, как ММГ, для раннего выявления рака</w:t>
      </w:r>
      <w:r>
        <w:t xml:space="preserve"> </w:t>
      </w:r>
      <w:r>
        <w:t xml:space="preserve">[11, 137]</w:t>
      </w:r>
      <w:r>
        <w:t xml:space="preserve">.</w:t>
      </w:r>
    </w:p>
    <w:p>
      <w:pPr>
        <w:pStyle w:val="BodyText"/>
      </w:pPr>
      <w:r>
        <w:t xml:space="preserve">Однако ограниченное пространственное разрешение и частое присутствие артефактов снижает ценность DWI при обнаружении поражений размером менее 12 мм</w:t>
      </w:r>
      <w:r>
        <w:t xml:space="preserve"> </w:t>
      </w:r>
      <w:r>
        <w:t xml:space="preserve">[110]</w:t>
      </w:r>
      <w:r>
        <w:t xml:space="preserve">.</w:t>
      </w:r>
      <w:r>
        <w:t xml:space="preserve"> </w:t>
      </w:r>
      <w:r>
        <w:t xml:space="preserve">Следовательно, на данный момент методы МРТ без внутривенного введения контраста не могут конкурировать в скрининговых целях с МРТ МЖ с контрастным усилением.</w:t>
      </w:r>
    </w:p>
    <w:bookmarkEnd w:id="38"/>
    <w:bookmarkStart w:id="39" w:name="X61585edccb483022837f0001bd0f2886db012e0"/>
    <w:p>
      <w:pPr>
        <w:pStyle w:val="Heading3"/>
      </w:pPr>
      <w:r>
        <w:t xml:space="preserve">1.4.4 Автоматизированное объемное ультразвуковое сканирование (ABUS)</w:t>
      </w:r>
    </w:p>
    <w:p>
      <w:pPr>
        <w:pStyle w:val="FirstParagraph"/>
      </w:pPr>
      <w:r>
        <w:t xml:space="preserve">Развитие автоматизированного ультразвукового томосинтеза (АУС/ABUS/ABVS) является одним из наиболее перспективных направлений, который позволяет получить в среднем за 3 сканирования (коронарная, сагиттальная и аксиальная) плоскости изображение всей МЖ.</w:t>
      </w:r>
    </w:p>
    <w:p>
      <w:pPr>
        <w:pStyle w:val="BodyText"/>
      </w:pPr>
      <w:r>
        <w:t xml:space="preserve">Кроме того, разработано специальное программное обеспечение для 3D ABUS с целью автоматизированного обнаружения патологических образований (CAD) (QVCAD™, QView Medical), которое получило одобрение FDA</w:t>
      </w:r>
      <w:r>
        <w:t xml:space="preserve"> </w:t>
      </w:r>
      <w:r>
        <w:t xml:space="preserve">[141]</w:t>
      </w:r>
      <w:r>
        <w:t xml:space="preserve">.</w:t>
      </w:r>
      <w:r>
        <w:t xml:space="preserve"> </w:t>
      </w:r>
      <w:r>
        <w:t xml:space="preserve">Восемнадцатью рентгенологами, участвовавшими в исследовании Y.</w:t>
      </w:r>
      <w:r>
        <w:t xml:space="preserve"> </w:t>
      </w:r>
      <w:r>
        <w:t xml:space="preserve">Jiang, M.F.</w:t>
      </w:r>
      <w:r>
        <w:t xml:space="preserve"> </w:t>
      </w:r>
      <w:r>
        <w:t xml:space="preserve">et al. (2018), без системы QVCAD среднее время интерпретации результатов МЖ составляло 3 минуты 33 секунды для каждого случая, но уменьшалось до 2 минут 24 секунд при внедрении QVCAD, при этом разница соответствует 1 минуте 9 секундам, сэкономленным на каждом случае</w:t>
      </w:r>
      <w:r>
        <w:t xml:space="preserve"> </w:t>
      </w:r>
      <w:r>
        <w:t xml:space="preserve">[53]</w:t>
      </w:r>
      <w:r>
        <w:t xml:space="preserve">.</w:t>
      </w:r>
    </w:p>
    <w:p>
      <w:pPr>
        <w:pStyle w:val="BodyText"/>
      </w:pPr>
      <w:r>
        <w:t xml:space="preserve">Анализ различных исследований показал более высокие или равные результаты обнаружения поражений МЖ с помощью 3D ABUS по сравнению с УЗИ.</w:t>
      </w:r>
      <w:r>
        <w:t xml:space="preserve"> </w:t>
      </w:r>
      <w:r>
        <w:t xml:space="preserve">Показатели обнаружения с помощью 3D ABUS варьируют от 84,8% до 100%, тогда как соответствующие показатели для ультразвукового метода- от 60,6% до 100%</w:t>
      </w:r>
      <w:r>
        <w:t xml:space="preserve"> </w:t>
      </w:r>
      <w:r>
        <w:t xml:space="preserve">[55, 78, 141, 144, 145, 150]</w:t>
      </w:r>
      <w:r>
        <w:t xml:space="preserve">.</w:t>
      </w:r>
    </w:p>
    <w:p>
      <w:pPr>
        <w:pStyle w:val="BodyText"/>
      </w:pPr>
      <w:r>
        <w:t xml:space="preserve">В литературе также встречается достаточное количество работ, посвященных дифференциации злокачественных и доброкачественных образований МЖ с помощью 3D ABUS</w:t>
      </w:r>
      <w:r>
        <w:t xml:space="preserve"> </w:t>
      </w:r>
      <w:r>
        <w:t xml:space="preserve">[24, 38, 39, 60]</w:t>
      </w:r>
      <w:r>
        <w:t xml:space="preserve">.</w:t>
      </w:r>
    </w:p>
    <w:p>
      <w:pPr>
        <w:pStyle w:val="BodyText"/>
      </w:pPr>
      <w:r>
        <w:t xml:space="preserve">3D ABUS, благодаря хорошей визуализации МЖ также является новым методом оперативного планирования</w:t>
      </w:r>
      <w:r>
        <w:t xml:space="preserve"> </w:t>
      </w:r>
      <w:r>
        <w:t xml:space="preserve">[41]</w:t>
      </w:r>
      <w:r>
        <w:t xml:space="preserve">; размер поражения, определенный с помощью 3D ABUS, хорошо коррелирует с результатами МРТ</w:t>
      </w:r>
      <w:r>
        <w:t xml:space="preserve"> </w:t>
      </w:r>
      <w:r>
        <w:t xml:space="preserve">[123]</w:t>
      </w:r>
      <w:r>
        <w:t xml:space="preserve"> </w:t>
      </w:r>
      <w:r>
        <w:t xml:space="preserve">и гистопатологическими изменениями</w:t>
      </w:r>
      <w:r>
        <w:t xml:space="preserve"> </w:t>
      </w:r>
      <w:r>
        <w:t xml:space="preserve">[20]</w:t>
      </w:r>
      <w:r>
        <w:t xml:space="preserve">.</w:t>
      </w:r>
    </w:p>
    <w:p>
      <w:pPr>
        <w:pStyle w:val="BodyText"/>
      </w:pPr>
      <w:r>
        <w:t xml:space="preserve">Коронарная плоскость имеет особое значение для хирургического планирования из-за лучшей визуализации сегментарного доступа и схожей ориентации при позиционировании пациента во время операции</w:t>
      </w:r>
      <w:r>
        <w:t xml:space="preserve"> </w:t>
      </w:r>
      <w:r>
        <w:t xml:space="preserve">[6]</w:t>
      </w:r>
      <w:r>
        <w:t xml:space="preserve">.</w:t>
      </w:r>
      <w:r>
        <w:t xml:space="preserve"> </w:t>
      </w:r>
      <w:r>
        <w:t xml:space="preserve">3D ABUS также позволяет визуализировать сателлитные очаги размером менее 1 см, что очень ценно в оценке многоочагового рака.</w:t>
      </w:r>
    </w:p>
    <w:p>
      <w:pPr>
        <w:pStyle w:val="BodyText"/>
      </w:pPr>
      <w:r>
        <w:t xml:space="preserve">3D ABUS может применяться при оценке результатов МРТ в качестве уточняющей методики</w:t>
      </w:r>
      <w:r>
        <w:t xml:space="preserve"> </w:t>
      </w:r>
      <w:r>
        <w:t xml:space="preserve">[37, 43]</w:t>
      </w:r>
      <w:r>
        <w:t xml:space="preserve">: так, например, 3D ABUS превзошла УЗИ в качестве вторичного исследования после проведения МРТ МЖ, выявив дополнительные очаги</w:t>
      </w:r>
      <w:r>
        <w:t xml:space="preserve"> </w:t>
      </w:r>
      <w:r>
        <w:t xml:space="preserve">[57]</w:t>
      </w:r>
      <w:r>
        <w:t xml:space="preserve">.</w:t>
      </w:r>
    </w:p>
    <w:p>
      <w:pPr>
        <w:pStyle w:val="BodyText"/>
      </w:pPr>
      <w:r>
        <w:t xml:space="preserve">В работах отечественных исследователей (В.Е. Гажонова, М.П. Ефремова, Е.М. Бачурина, Е.М. Хлюстина, С.Б. Поткин) изучались возможности данной методики в определении типа строения МЖ среди женщин разных возрастных групп, имеющих различную патологию.</w:t>
      </w:r>
      <w:r>
        <w:t xml:space="preserve"> </w:t>
      </w:r>
      <w:r>
        <w:t xml:space="preserve">Полученные ими данные свидетельствовали и значительном увеличении специфичности данного метода (до 96%) у пациенток с типами плотности МЖ с и d, что может иметь важное значение при скрининге женщин данной категории</w:t>
      </w:r>
      <w:r>
        <w:t xml:space="preserve"> </w:t>
      </w:r>
      <w:r>
        <w:t xml:space="preserve">[158]</w:t>
      </w:r>
      <w:r>
        <w:t xml:space="preserve">.</w:t>
      </w:r>
    </w:p>
    <w:p>
      <w:pPr>
        <w:pStyle w:val="BodyText"/>
      </w:pPr>
      <w:r>
        <w:t xml:space="preserve">Добавленную ценность ABUS к ММГ при высокой плотности МЖ исследовали также Wilczek, Leifland и другие.</w:t>
      </w:r>
      <w:r>
        <w:t xml:space="preserve"> </w:t>
      </w:r>
      <w:r>
        <w:t xml:space="preserve">Ученые доказали повышение выявляемости РМЖ на 57%</w:t>
      </w:r>
      <w:r>
        <w:t xml:space="preserve"> </w:t>
      </w:r>
      <w:r>
        <w:t xml:space="preserve">[140]</w:t>
      </w:r>
      <w:r>
        <w:t xml:space="preserve">.</w:t>
      </w:r>
    </w:p>
    <w:p>
      <w:pPr>
        <w:pStyle w:val="BodyText"/>
      </w:pPr>
      <w:r>
        <w:t xml:space="preserve">ABUS— это технологический прогресс в области визуализации и скрининга МЖ с преимуществами стандартизации сканирований, лучшего обнаружения небольших поражений, особенно у женщин с повышенной плотностью МЖ, и сокращения времени сканирования.</w:t>
      </w:r>
      <w:r>
        <w:t xml:space="preserve"> </w:t>
      </w:r>
      <w:r>
        <w:t xml:space="preserve">Продолжаются интенсивные исследования новых разработок и исследований дополнительных приложений технологии 3D ABUS.</w:t>
      </w:r>
      <w:r>
        <w:t xml:space="preserve"> </w:t>
      </w:r>
      <w:r>
        <w:t xml:space="preserve">Оценка плотности МЖ с помощью 3D ABUS также является еще одним перспективным направлением.</w:t>
      </w:r>
    </w:p>
    <w:bookmarkEnd w:id="39"/>
    <w:bookmarkStart w:id="40" w:name="искусственный-интеллект"/>
    <w:p>
      <w:pPr>
        <w:pStyle w:val="Heading3"/>
      </w:pPr>
      <w:r>
        <w:t xml:space="preserve">1.4.5 Искусственный интеллект</w:t>
      </w:r>
    </w:p>
    <w:p>
      <w:pPr>
        <w:pStyle w:val="FirstParagraph"/>
      </w:pPr>
      <w:r>
        <w:t xml:space="preserve">Технологии Искусственного интеллекта (ИИ, англ.– Artificial intelligence, Al) включают: Глубокое обучение (ГО, англ.– Deep learning, Dl); Нейронную сеть (НС, англ.– Neural networks, NN).</w:t>
      </w:r>
    </w:p>
    <w:p>
      <w:pPr>
        <w:pStyle w:val="BodyText"/>
      </w:pPr>
      <w:r>
        <w:t xml:space="preserve">Системы ИИ в медицинской практике – новое перспективное направление во всем мире, они могут помочь в рутинных и сложных задачах медицинскому персоналу, повысить уровень оказываемой медицинской помощи.</w:t>
      </w:r>
      <w:r>
        <w:t xml:space="preserve"> </w:t>
      </w:r>
      <w:r>
        <w:t xml:space="preserve">При этом разработка, производство и выпуск в обращение систем ИИ должны в обязательном порядке регулироваться.</w:t>
      </w:r>
      <w:r>
        <w:t xml:space="preserve"> </w:t>
      </w:r>
      <w:r>
        <w:t xml:space="preserve">Регистрация и последующий контроль в медицине требуют создания нормативной правовой базы и технического регулирования</w:t>
      </w:r>
      <w:r>
        <w:t xml:space="preserve"> </w:t>
      </w:r>
      <w:r>
        <w:t xml:space="preserve">[98, 99]</w:t>
      </w:r>
      <w:r>
        <w:t xml:space="preserve">.</w:t>
      </w:r>
    </w:p>
    <w:p>
      <w:pPr>
        <w:pStyle w:val="BodyText"/>
      </w:pPr>
      <w:r>
        <w:t xml:space="preserve">Отечественными учеными активно изучается данное направление применительно к скринингу РМЖ.</w:t>
      </w:r>
      <w:r>
        <w:t xml:space="preserve"> </w:t>
      </w:r>
      <w:r>
        <w:t xml:space="preserve">В недавно представленной работе ряда исследователей (С.П. Морозов, В.Г. Говорухина, В.В. Диденко, О.С. Пучкова и др., 2020г.) проанализированы перспективы использования технологий ИИ в скрининге РМЖ в мире и использование в этой области технологий в России</w:t>
      </w:r>
      <w:r>
        <w:t xml:space="preserve"> </w:t>
      </w:r>
      <w:r>
        <w:t xml:space="preserve">[169]</w:t>
      </w:r>
      <w:r>
        <w:t xml:space="preserve">.</w:t>
      </w:r>
    </w:p>
    <w:p>
      <w:pPr>
        <w:pStyle w:val="BodyText"/>
      </w:pPr>
      <w:r>
        <w:t xml:space="preserve">В мировой практике ценность представляют исследования Wu et al. (2019 г.), McKinney S.M.</w:t>
      </w:r>
      <w:r>
        <w:t xml:space="preserve"> </w:t>
      </w:r>
      <w:r>
        <w:t xml:space="preserve">et al. (2020), Sasaki M.et al. (2020)</w:t>
      </w:r>
      <w:r>
        <w:t xml:space="preserve"> </w:t>
      </w:r>
      <w:r>
        <w:t xml:space="preserve">[91, 122, 149]</w:t>
      </w:r>
      <w:r>
        <w:t xml:space="preserve">.</w:t>
      </w:r>
      <w:r>
        <w:t xml:space="preserve"> </w:t>
      </w:r>
      <w:r>
        <w:t xml:space="preserve">Сверточная НС, объединяющая глобальную (симметрия между двумя МЖ) и локальную (на уровне пикселей) информацию, обученную более чем на 1000000 снимков для обнаружения РМЖ была описана Wu et al. (2019 г.)</w:t>
      </w:r>
      <w:r>
        <w:t xml:space="preserve"> </w:t>
      </w:r>
      <w:r>
        <w:t xml:space="preserve">[149]</w:t>
      </w:r>
      <w:r>
        <w:t xml:space="preserve">.</w:t>
      </w:r>
      <w:r>
        <w:t xml:space="preserve"> </w:t>
      </w:r>
      <w:r>
        <w:t xml:space="preserve">Применение ИИ в исследовании Nature позволило снизить процент ложноотрицательных результатов.</w:t>
      </w:r>
      <w:r>
        <w:t xml:space="preserve"> </w:t>
      </w:r>
      <w:r>
        <w:t xml:space="preserve">При этом полученные данные анализировались с учетом стандартного двойного чтения маммограмм</w:t>
      </w:r>
      <w:r>
        <w:t xml:space="preserve"> </w:t>
      </w:r>
      <w:r>
        <w:t xml:space="preserve">[91]</w:t>
      </w:r>
      <w:r>
        <w:t xml:space="preserve">.</w:t>
      </w:r>
      <w:r>
        <w:t xml:space="preserve"> </w:t>
      </w:r>
      <w:r>
        <w:t xml:space="preserve">По мнению некоторых зарубежных авторов, проблемы в разработке алгоритма чаще приводят к гипердиагностике</w:t>
      </w:r>
      <w:r>
        <w:t xml:space="preserve"> </w:t>
      </w:r>
      <w:r>
        <w:t xml:space="preserve">[122]</w:t>
      </w:r>
      <w:r>
        <w:t xml:space="preserve">, в связи с этим дальнейшие исследования в данной области должны быть направлены прежде всего на улучшение диагностической точности.</w:t>
      </w:r>
    </w:p>
    <w:p>
      <w:pPr>
        <w:pStyle w:val="BodyText"/>
      </w:pPr>
      <w:r>
        <w:t xml:space="preserve">Президент Российской Федерации 6 июня 2019 года подписал Указ № 254 «О Стратегии развития здравоохранения в Российской Федерации на период до 2025 года», согласно которому решение основных задач развития здравоохранения должно осуществляться, в том числе, в направлении развития единой государственной информационной системы в сфере здравоохранения, обеспечивающей взаимосвязь процессов организации оказания медицинской помощи; развитие государственных информационных систем субъектов Российской Федерации в сфере здравоохранения в целях их интеграции в единую государственную информационную систему.</w:t>
      </w:r>
    </w:p>
    <w:p>
      <w:pPr>
        <w:pStyle w:val="BodyText"/>
      </w:pPr>
      <w:r>
        <w:t xml:space="preserve">При этом эффективность внедрения и использования IT-технологий определяет доступность и качество работы системы здравоохранения регионов РФ</w:t>
      </w:r>
      <w:r>
        <w:t xml:space="preserve"> </w:t>
      </w:r>
      <w:r>
        <w:t xml:space="preserve">[161]</w:t>
      </w:r>
      <w:r>
        <w:t xml:space="preserve">.</w:t>
      </w:r>
    </w:p>
    <w:p>
      <w:pPr>
        <w:pStyle w:val="BodyText"/>
      </w:pPr>
      <w:r>
        <w:t xml:space="preserve">С.П.</w:t>
      </w:r>
      <w:r>
        <w:t xml:space="preserve"> </w:t>
      </w:r>
      <w:r>
        <w:t xml:space="preserve">Морозов в своем докладе «Стандартизация в области ИИ» рассказал о реализации эксперимента по внедрению технологий ИИ (компьютерного зрения) на базе Центра диагностики и телемедицины ДЗМ, а также о разрабатываемых стандартах СИИ и о создании Подкомитета 01/ТК 164 «ИИ в здравоохранении».</w:t>
      </w:r>
    </w:p>
    <w:p>
      <w:pPr>
        <w:pStyle w:val="BodyText"/>
      </w:pPr>
      <w:r>
        <w:t xml:space="preserve">Таким образом, данное направление-перспектива будущего, однако для эффективного его распространения необходимо решение ряда вопросов.</w:t>
      </w:r>
      <w:r>
        <w:t xml:space="preserve"> </w:t>
      </w:r>
      <w:r>
        <w:t xml:space="preserve">Среди многих из них особенное внимание должно быть уделено следующим:</w:t>
      </w:r>
    </w:p>
    <w:p>
      <w:pPr>
        <w:numPr>
          <w:ilvl w:val="0"/>
          <w:numId w:val="1004"/>
        </w:numPr>
      </w:pPr>
      <w:r>
        <w:t xml:space="preserve">Слаженность работы медицинского и инженерного сообществ для создания легкодоступных баз данных и ПО.</w:t>
      </w:r>
    </w:p>
    <w:p>
      <w:pPr>
        <w:numPr>
          <w:ilvl w:val="0"/>
          <w:numId w:val="1004"/>
        </w:numPr>
      </w:pPr>
      <w:r>
        <w:t xml:space="preserve">Внедрение разработанных алгоритмов в клиническую практику не только городов, но и районных центров.</w:t>
      </w:r>
    </w:p>
    <w:p>
      <w:pPr>
        <w:numPr>
          <w:ilvl w:val="0"/>
          <w:numId w:val="1004"/>
        </w:numPr>
      </w:pPr>
      <w:r>
        <w:t xml:space="preserve">Проведение курсов обучения медицинского персонала работе с технологиями ИИ.</w:t>
      </w:r>
    </w:p>
    <w:p>
      <w:pPr>
        <w:pStyle w:val="FirstParagraph"/>
      </w:pPr>
      <w:r>
        <w:t xml:space="preserve">Анализ результатов ММГ с учетом сделанных ранее снимков позволит определить женщин с высокими факторами риска, а также подобрать персонализированную терапию с учетом выявленного патологического образования.</w:t>
      </w:r>
    </w:p>
    <w:bookmarkEnd w:id="40"/>
    <w:bookmarkStart w:id="41" w:name="радиогеномика"/>
    <w:p>
      <w:pPr>
        <w:pStyle w:val="Heading3"/>
      </w:pPr>
      <w:r>
        <w:t xml:space="preserve">1.4.6 Радиогеномика</w:t>
      </w:r>
    </w:p>
    <w:p>
      <w:pPr>
        <w:pStyle w:val="FirstParagraph"/>
      </w:pPr>
      <w:r>
        <w:t xml:space="preserve">Радиогеномика при РМЖ– быстроразвивающаяся область исследований и клинического применения.</w:t>
      </w:r>
    </w:p>
    <w:p>
      <w:pPr>
        <w:pStyle w:val="BodyText"/>
      </w:pPr>
      <w:r>
        <w:t xml:space="preserve">Корреляция конкретных фенотипов на основе изображений (радиомика) с крупномасштабным геномным анализом (геномика) является новой областью исследований, называемой «радиогеномикой» или, точнее, «геномикой изображений».</w:t>
      </w:r>
      <w:r>
        <w:t xml:space="preserve"> </w:t>
      </w:r>
      <w:r>
        <w:t xml:space="preserve">В этой новой области рассматриваются новые высокопроизводительные методы связывания информативных рентгенографических изображений с геномными данными, а также другой клинически значимой информацией</w:t>
      </w:r>
      <w:r>
        <w:t xml:space="preserve"> </w:t>
      </w:r>
      <w:r>
        <w:t xml:space="preserve">[17, 42, 76, 77, 152, 154]</w:t>
      </w:r>
      <w:r>
        <w:t xml:space="preserve">.</w:t>
      </w:r>
    </w:p>
    <w:p>
      <w:pPr>
        <w:pStyle w:val="BodyText"/>
      </w:pPr>
      <w:r>
        <w:t xml:space="preserve">Радиогеномика оказывает влияние на диагностические и терапевтические стратегии, создавая более индивидуализированные прогностические признаки и измерения в реальном времени в ответ на терапию.</w:t>
      </w:r>
      <w:r>
        <w:t xml:space="preserve"> </w:t>
      </w:r>
      <w:r>
        <w:t xml:space="preserve">Применение радиогеномики для лечения РМЖ в последнее время привлекает все больше внимания.</w:t>
      </w:r>
    </w:p>
    <w:p>
      <w:pPr>
        <w:pStyle w:val="BodyText"/>
      </w:pPr>
      <w:r>
        <w:t xml:space="preserve">Первая статья о радиомике / радиогеномике при РМЖ была опубликована в 2012 году</w:t>
      </w:r>
      <w:r>
        <w:t xml:space="preserve"> </w:t>
      </w:r>
      <w:r>
        <w:t xml:space="preserve">[8]</w:t>
      </w:r>
      <w:r>
        <w:t xml:space="preserve">, и с тех пор количество публикаций в данной области возрастает с каждым годом.</w:t>
      </w:r>
      <w:r>
        <w:t xml:space="preserve"> </w:t>
      </w:r>
      <w:r>
        <w:t xml:space="preserve">Большинство работ по радиогеномике РМЖ связано с его корреляцией с индивидуальными геномными особенностями, молекулярными подтипами или показателями рецидива</w:t>
      </w:r>
      <w:r>
        <w:t xml:space="preserve"> </w:t>
      </w:r>
      <w:r>
        <w:t xml:space="preserve">[83, 109, 134]</w:t>
      </w:r>
      <w:r>
        <w:t xml:space="preserve">.</w:t>
      </w:r>
    </w:p>
    <w:p>
      <w:pPr>
        <w:pStyle w:val="BodyText"/>
      </w:pPr>
      <w:r>
        <w:t xml:space="preserve">Например, исследования с использованием маммографических изображений показали, что рентгенографический анализ текстуры может идентифицировать пациентов, которые с большей вероятностью являются носителями мутации BRCA1/2</w:t>
      </w:r>
      <w:r>
        <w:t xml:space="preserve"> </w:t>
      </w:r>
      <w:r>
        <w:t xml:space="preserve">[36]</w:t>
      </w:r>
      <w:r>
        <w:t xml:space="preserve">, а паренхиматозный рисунок и плотность МЖ были связаны с вариациями гена UGT2B</w:t>
      </w:r>
      <w:r>
        <w:t xml:space="preserve"> </w:t>
      </w:r>
      <w:r>
        <w:t xml:space="preserve">[75]</w:t>
      </w:r>
      <w:r>
        <w:t xml:space="preserve">.</w:t>
      </w:r>
    </w:p>
    <w:p>
      <w:pPr>
        <w:pStyle w:val="BodyText"/>
      </w:pPr>
      <w:r>
        <w:t xml:space="preserve">Данные МРТ, также использовались для выявления взаимосвязи между радиологическими особенностями с лежащими в их основе клиническими или гистологическими характеристиками</w:t>
      </w:r>
      <w:r>
        <w:t xml:space="preserve"> </w:t>
      </w:r>
      <w:r>
        <w:t xml:space="preserve">[152]</w:t>
      </w:r>
      <w:r>
        <w:t xml:space="preserve">.</w:t>
      </w:r>
    </w:p>
    <w:p>
      <w:pPr>
        <w:pStyle w:val="BodyText"/>
      </w:pPr>
      <w:r>
        <w:t xml:space="preserve">Однако большинство этих исследований были сосредоточены на нескольких клинических, гистопатологических или генетических особенностях.</w:t>
      </w:r>
      <w:r>
        <w:t xml:space="preserve"> </w:t>
      </w:r>
      <w:r>
        <w:t xml:space="preserve">Например, Bhooshan N.</w:t>
      </w:r>
      <w:r>
        <w:t xml:space="preserve"> </w:t>
      </w:r>
      <w:r>
        <w:t xml:space="preserve">et al. в своей работе рассматривал классифицированные признаки, которые коррелировали со способностью различать инвазивные и неинвазивные поражения, а также со степенью опухоли</w:t>
      </w:r>
      <w:r>
        <w:t xml:space="preserve"> </w:t>
      </w:r>
      <w:r>
        <w:t xml:space="preserve">[10]</w:t>
      </w:r>
      <w:r>
        <w:t xml:space="preserve">.</w:t>
      </w:r>
    </w:p>
    <w:p>
      <w:pPr>
        <w:pStyle w:val="BodyText"/>
      </w:pPr>
      <w:r>
        <w:t xml:space="preserve">Mazurowski MA. Et al. продемонстрировали взаимосвязь динамики усиления МРТ с люминальными подтипами РМЖ</w:t>
      </w:r>
      <w:r>
        <w:t xml:space="preserve"> </w:t>
      </w:r>
      <w:r>
        <w:t xml:space="preserve">[90]</w:t>
      </w:r>
      <w:r>
        <w:t xml:space="preserve">.</w:t>
      </w:r>
      <w:r>
        <w:t xml:space="preserve"> </w:t>
      </w:r>
      <w:r>
        <w:t xml:space="preserve">Agrawal G, et al. смогли показать корреляцию между определенными фенотипами МРТ и подтипом рецептора HER-2</w:t>
      </w:r>
      <w:r>
        <w:t xml:space="preserve"> </w:t>
      </w:r>
      <w:r>
        <w:t xml:space="preserve">[3]</w:t>
      </w:r>
      <w:r>
        <w:t xml:space="preserve">.</w:t>
      </w:r>
    </w:p>
    <w:p>
      <w:pPr>
        <w:pStyle w:val="BodyText"/>
      </w:pPr>
      <w:r>
        <w:t xml:space="preserve">В настоящее время проводятся многоцентровые исследования РМЖ, сочетающие многочисленные качественные и количественные параметры визуализации с геномными, транскриптомными, протеомными и метаболомными данными.</w:t>
      </w:r>
      <w:r>
        <w:t xml:space="preserve"> </w:t>
      </w:r>
      <w:r>
        <w:t xml:space="preserve">В итоге такие исследования будут разрабатывать значимые биомаркеры визуализации для достижения конечной цели прецизионной медицины при РМЖ.</w:t>
      </w:r>
    </w:p>
    <w:p>
      <w:pPr>
        <w:pStyle w:val="BodyText"/>
      </w:pPr>
      <w:r>
        <w:t xml:space="preserve">В обзоре 2020 года отечественными учеными (Рожкова Н.И., Боженко В.К., Бурдина И.И., Запирова С.Б., Кудинова Е.А., Лабазанова П.Г.) изложены последние данные радиогеномики.</w:t>
      </w:r>
      <w:r>
        <w:t xml:space="preserve"> </w:t>
      </w:r>
      <w:r>
        <w:t xml:space="preserve">По их мнению дальнейшее развитие данного направления позволит решить ряд важнейших задач в алгоритме ведения женщин с РМЖ (например, диагностика разных проявлений рака, выбор оптимальной лечебной тактики)</w:t>
      </w:r>
      <w:r>
        <w:t xml:space="preserve"> </w:t>
      </w:r>
      <w:r>
        <w:t xml:space="preserve">[172]</w:t>
      </w:r>
      <w:r>
        <w:t xml:space="preserve">.</w:t>
      </w:r>
    </w:p>
    <w:bookmarkEnd w:id="41"/>
    <w:bookmarkEnd w:id="42"/>
    <w:bookmarkStart w:id="43" w:name="сравнительная-характеристика-методов."/>
    <w:p>
      <w:pPr>
        <w:pStyle w:val="Heading2"/>
      </w:pPr>
      <w:r>
        <w:rPr>
          <w:bCs/>
          <w:b/>
        </w:rPr>
        <w:t xml:space="preserve">1.5 Сравнительная характеристика методов.</w:t>
      </w:r>
    </w:p>
    <w:p>
      <w:pPr>
        <w:pStyle w:val="FirstParagraph"/>
      </w:pPr>
      <w:r>
        <w:t xml:space="preserve">Сравнительная характеристика основных методов, применяемых при диагностике РМЖ, приведена в Таблице 3.</w:t>
      </w:r>
    </w:p>
    <w:p>
      <w:pPr>
        <w:pStyle w:val="BodyText"/>
      </w:pPr>
      <w:r>
        <w:t xml:space="preserve">Таблица 3 - Характеристика основных методов диагностики РМЖ</w:t>
      </w:r>
    </w:p>
    <w:p>
      <w:pPr>
        <w:pStyle w:val="BodyText"/>
      </w:pPr>
      <w:r>
        <w:t xml:space="preserve">Таким образом, в практическом здравоохранении существует ряд нерешенных вопросов относительно частоты проведения скрининга, возрастного диапазона женщин, предпочтительного метода с учетом категории плотности МЖ и риска развития РМЖ (наследственная предрасположенность, мутации).</w:t>
      </w:r>
      <w:r>
        <w:t xml:space="preserve"> </w:t>
      </w:r>
      <w:r>
        <w:t xml:space="preserve">Существующие методы диагностики имеют определенные преимущества и недостатки друг относительно друга, учет которых необходим при составлении плана уточняющих диагностических мероприятий, в том числе и у женщин с высокой плотностью МЖ.</w:t>
      </w:r>
    </w:p>
    <w:p>
      <w:pPr>
        <w:pStyle w:val="BodyText"/>
      </w:pPr>
      <w:r>
        <w:t xml:space="preserve">Определение лучшего метода/комбинации методов является залогом усовершенствования скрининга РМЖ, улучшения показателей раннего выявления РМЖ и повышения экономической эффективности.</w:t>
      </w:r>
    </w:p>
    <w:bookmarkEnd w:id="43"/>
    <w:bookmarkStart w:id="44" w:name="резюме"/>
    <w:p>
      <w:pPr>
        <w:pStyle w:val="Heading2"/>
      </w:pPr>
      <w:r>
        <w:t xml:space="preserve">1.6 Резюме</w:t>
      </w:r>
    </w:p>
    <w:bookmarkEnd w:id="44"/>
    <w:bookmarkEnd w:id="45"/>
    <w:bookmarkStart w:id="61" w:name="глава-2.-матриалы-и-методы"/>
    <w:p>
      <w:pPr>
        <w:pStyle w:val="Heading1"/>
      </w:pPr>
      <w:r>
        <w:t xml:space="preserve">ГЛАВА 2. МАТРИАЛЫ И МЕТОДЫ</w:t>
      </w:r>
    </w:p>
    <w:p>
      <w:pPr>
        <w:pStyle w:val="FirstParagraph"/>
      </w:pPr>
      <w:r>
        <w:t xml:space="preserve">В настоящей главе будут подробно представлены данные о дизайне исследования, подробное описание используемых диагностических методов, регистрируемых данных и классификаторов.</w:t>
      </w:r>
      <w:r>
        <w:t xml:space="preserve"> </w:t>
      </w:r>
      <w:r>
        <w:t xml:space="preserve">Это подробное описание необходимо в первую очередь для понимания исследуемых групп, а также адекватность применяемых методов статистической оценки.</w:t>
      </w:r>
    </w:p>
    <w:bookmarkStart w:id="46" w:name="общая-характеристика-исследования"/>
    <w:p>
      <w:pPr>
        <w:pStyle w:val="Heading2"/>
      </w:pPr>
      <w:r>
        <w:t xml:space="preserve">2.1 Общая характеристика исследования</w:t>
      </w:r>
    </w:p>
    <w:p>
      <w:pPr>
        <w:pStyle w:val="FirstParagraph"/>
      </w:pPr>
      <w:r>
        <w:t xml:space="preserve">Исследование можно характеризовать как клиническое исследование диагностических аспектов ранней диагностики рака молочной железы.</w:t>
      </w:r>
      <w:r>
        <w:t xml:space="preserve"> </w:t>
      </w:r>
      <w:r>
        <w:t xml:space="preserve">Объектом исследования являются новообразования молочной железы, регистрируемые при диагностике с использованием ручного ультразвукового исследования (УЗИ), маммографии (ММГ) и автоматизированного объемного УЗИ сканирования молочных желез (ABUS).</w:t>
      </w:r>
      <w:r>
        <w:t xml:space="preserve"> </w:t>
      </w:r>
      <w:r>
        <w:t xml:space="preserve">Предметом исследования является изучение диагностической эффективности автоматизированного объемного УЗИ сканирования молочных желез, а также анализ наиболее важных факторов как преддиагностическом этапе, так и при выполнении конкретного диагностического метода, в частности при выполнении автоматизированного объемного УЗИ сканирования молочных желез.</w:t>
      </w:r>
      <w:r>
        <w:t xml:space="preserve"> </w:t>
      </w:r>
      <w:r>
        <w:t xml:space="preserve">Дизайн исследования можно охарактеризовать ретро-проспективное наблюдательное исследование.</w:t>
      </w:r>
      <w:r>
        <w:t xml:space="preserve"> </w:t>
      </w:r>
      <w:r>
        <w:t xml:space="preserve">Протокол настоящего исследования был одобрен на заседании локального этического комитета СЗГМУ им.</w:t>
      </w:r>
      <w:r>
        <w:t xml:space="preserve"> </w:t>
      </w:r>
      <w:r>
        <w:t xml:space="preserve">Мечникова №9 от 12.10.2022 года.</w:t>
      </w:r>
    </w:p>
    <w:p>
      <w:pPr>
        <w:pStyle w:val="BodyText"/>
      </w:pPr>
      <w:r>
        <w:t xml:space="preserve">Всего в исследование вошло 2794 пациенток.</w:t>
      </w:r>
      <w:r>
        <w:t xml:space="preserve"> </w:t>
      </w:r>
      <w:r>
        <w:t xml:space="preserve">Критерии включения были пациенты женского пола в возрасте от 18 до 80 лет; женщина, посетившая врача для обследования рака молочной железы, с отсутствием видимых признаков рака молочной железы.</w:t>
      </w:r>
      <w:r>
        <w:t xml:space="preserve"> </w:t>
      </w:r>
      <w:r>
        <w:t xml:space="preserve">Критериями исключения были: женщины, которые были беременны, кормили грудью или планировали забеременеть; оперативное лечение в анамнезе (лампэктомия, мастэктомия, увеличение груди), Эксцизионная или чрескожная биопсия за последние 12 месяцев, пациентки, получавшие лечение по поводу рака молочных желез за последние 12 месяцев.</w:t>
      </w:r>
      <w:r>
        <w:t xml:space="preserve"> </w:t>
      </w:r>
      <w:r>
        <w:t xml:space="preserve">В это исследование была включена одна медицинская клиника- «СМТ», состоящая из двух зданий -амбулаторно-поликлического комплекса и хирургического корпуса со стационаром.</w:t>
      </w:r>
      <w:r>
        <w:t xml:space="preserve"> </w:t>
      </w:r>
      <w:r>
        <w:t xml:space="preserve">Все женщины из амбулаторного отделения были приглашены для участия в нашем исследовании, участники подписали форму информированного согласия.</w:t>
      </w:r>
      <w:r>
        <w:t xml:space="preserve"> </w:t>
      </w:r>
      <w:r>
        <w:t xml:space="preserve">Все обследования были проведены медицинским персоналом с соответствующей квалификацией.</w:t>
      </w:r>
      <w:r>
        <w:t xml:space="preserve"> </w:t>
      </w:r>
      <w:r>
        <w:t xml:space="preserve">Всем провели клинический осмотр, пальпацию, собрали информацию о социально-демографических данных и потенциальных факторах риска РМЖ.</w:t>
      </w:r>
    </w:p>
    <w:p>
      <w:pPr>
        <w:pStyle w:val="BodyText"/>
      </w:pPr>
      <w:r>
        <w:t xml:space="preserve">Все пациентки были разделены на 2 независимые друг от друга выборки по принципу возраста: выборка пациенток с возрастом до 40 лет и выборка пациенток с возрастом от 40 лет включительно.</w:t>
      </w:r>
      <w:r>
        <w:t xml:space="preserve"> </w:t>
      </w:r>
      <w:r>
        <w:t xml:space="preserve">Принцип разделения по возрасту был связан с различными принципами использования диагностических методов в скрининге рака молочной железы.</w:t>
      </w:r>
      <w:r>
        <w:t xml:space="preserve"> </w:t>
      </w:r>
      <w:r>
        <w:t xml:space="preserve">У пациенток моложе 40 лет ММГ менее эффективна, так как низкая чувствительность метода и основным методом диагностики используется УЗИ метод</w:t>
      </w:r>
      <w:r>
        <w:t xml:space="preserve"> </w:t>
      </w:r>
      <w:r>
        <w:t xml:space="preserve">[86]</w:t>
      </w:r>
      <w:r>
        <w:t xml:space="preserve">.</w:t>
      </w:r>
      <w:r>
        <w:t xml:space="preserve"> </w:t>
      </w:r>
      <w:r>
        <w:t xml:space="preserve">У пациенток моложе от 40 лет метод ММГ является обязательным в скрининге РМЖ</w:t>
      </w:r>
      <w:r>
        <w:t xml:space="preserve"> </w:t>
      </w:r>
      <w:r>
        <w:t xml:space="preserve">[102]</w:t>
      </w:r>
      <w:r>
        <w:t xml:space="preserve">.</w:t>
      </w:r>
      <w:r>
        <w:t xml:space="preserve"> </w:t>
      </w:r>
      <w:r>
        <w:t xml:space="preserve">Более подробно об используемых методах можно прочитать в разделе</w:t>
      </w:r>
      <w:r>
        <w:t xml:space="preserve"> </w:t>
      </w:r>
      <w:r>
        <w:t xml:space="preserve">“</w:t>
      </w:r>
      <w:r>
        <w:t xml:space="preserve">2.3 Описание диагностических методов</w:t>
      </w:r>
      <w:r>
        <w:t xml:space="preserve">”</w:t>
      </w:r>
      <w:r>
        <w:t xml:space="preserve">.</w:t>
      </w:r>
    </w:p>
    <w:p>
      <w:pPr>
        <w:pStyle w:val="BodyText"/>
      </w:pPr>
      <w:r>
        <w:t xml:space="preserve">В выборку до 40 лет вошло 1511 пациенток.</w:t>
      </w:r>
      <w:r>
        <w:t xml:space="preserve"> </w:t>
      </w:r>
      <w:r>
        <w:t xml:space="preserve">Эта выборка пациенток была разделена на две группы A и B.</w:t>
      </w:r>
      <w:r>
        <w:t xml:space="preserve"> </w:t>
      </w:r>
      <w:r>
        <w:t xml:space="preserve">В группу A вошло 724 пациенток и в это группе скрининг проводился с использованием мануальной УЗИ диагностики и автоматизированного объемного УЗИ сканирования молочных желез (исследуемая группа).</w:t>
      </w:r>
      <w:r>
        <w:t xml:space="preserve"> </w:t>
      </w:r>
      <w:r>
        <w:t xml:space="preserve">В группу B вошло 787 пациенток и в этой группе скрининг проводился только с использованием ручного УЗИ диагностики (контрольная группа).</w:t>
      </w:r>
      <w:r>
        <w:t xml:space="preserve"> </w:t>
      </w:r>
      <w:r>
        <w:t xml:space="preserve">В выборку 40 лет и старше вошло 1283 пациенток.</w:t>
      </w:r>
      <w:r>
        <w:t xml:space="preserve"> </w:t>
      </w:r>
      <w:r>
        <w:t xml:space="preserve">Эта выборка пациенток была разделена на две группы С и D.</w:t>
      </w:r>
      <w:r>
        <w:t xml:space="preserve"> </w:t>
      </w:r>
      <w:r>
        <w:t xml:space="preserve">В группу С вошло 655 пациенток и в это группе скрининг проводился с использованием ручного УЗИ, маммографии и автоматизированного объемного УЗИ сканирования молочных желез (исследуемая группа).</w:t>
      </w:r>
      <w:r>
        <w:t xml:space="preserve"> </w:t>
      </w:r>
      <w:r>
        <w:t xml:space="preserve">В группу D вошло 628 пациенток и в этой группе скрининг проводился только с использованием ручного УЗИ и маммографии (контрольная группа).</w:t>
      </w:r>
      <w:r>
        <w:t xml:space="preserve"> </w:t>
      </w:r>
      <w:r>
        <w:t xml:space="preserve">Подробное описание выборок и групп представлено в разделе</w:t>
      </w:r>
      <w:r>
        <w:t xml:space="preserve"> </w:t>
      </w:r>
      <w:r>
        <w:t xml:space="preserve">“</w:t>
      </w:r>
      <w:r>
        <w:t xml:space="preserve">2.5 Описание исследуемых групп</w:t>
      </w:r>
      <w:r>
        <w:t xml:space="preserve">”</w:t>
      </w:r>
      <w:r>
        <w:t xml:space="preserve">.</w:t>
      </w:r>
      <w:r>
        <w:t xml:space="preserve"> </w:t>
      </w:r>
      <w:r>
        <w:t xml:space="preserve">Включение указанного количества пациенток в группы было основано на расчете мощности, более подробно можно прочитать в разделе</w:t>
      </w:r>
      <w:r>
        <w:t xml:space="preserve"> </w:t>
      </w:r>
      <w:r>
        <w:t xml:space="preserve">“</w:t>
      </w:r>
      <w:r>
        <w:t xml:space="preserve">2.6 Статистический анализ данных</w:t>
      </w:r>
      <w:r>
        <w:t xml:space="preserve">”</w:t>
      </w:r>
      <w:r>
        <w:t xml:space="preserve">.</w:t>
      </w:r>
    </w:p>
    <w:p>
      <w:pPr>
        <w:pStyle w:val="BodyText"/>
      </w:pPr>
      <w:r>
        <w:t xml:space="preserve">Диагностический этап, где проводилась непосредственно диагностическое исследование с использованием методом ручного УЗИ исследования, маммографии и автоматизированного объемного УЗИ сканирования молочных желез в зависимости от группы распределения.</w:t>
      </w:r>
    </w:p>
    <w:p>
      <w:pPr>
        <w:pStyle w:val="BodyText"/>
      </w:pPr>
      <w:r>
        <w:t xml:space="preserve">Производился сбор данных для последующего выявления наиболее значимых факторов, а также выявления эффективности изучаемых методов и прогностической ценности метода.</w:t>
      </w:r>
    </w:p>
    <w:bookmarkEnd w:id="46"/>
    <w:bookmarkStart w:id="52" w:name="описание-диагностических-методов"/>
    <w:p>
      <w:pPr>
        <w:pStyle w:val="Heading2"/>
      </w:pPr>
      <w:r>
        <w:t xml:space="preserve">2.2 Описание диагностических методов</w:t>
      </w:r>
    </w:p>
    <w:bookmarkStart w:id="47" w:name="ручное-узи-исследование"/>
    <w:p>
      <w:pPr>
        <w:pStyle w:val="Heading3"/>
      </w:pPr>
      <w:r>
        <w:t xml:space="preserve">2.2.1 Ручное УЗИ исследование</w:t>
      </w:r>
    </w:p>
    <w:p>
      <w:pPr>
        <w:pStyle w:val="FirstParagraph"/>
      </w:pPr>
      <w:r>
        <w:t xml:space="preserve">2D УЗИвыполняли два врача ультразвуковой диагностики со стажем работы более 7 лет.</w:t>
      </w:r>
      <w:r>
        <w:t xml:space="preserve"> </w:t>
      </w:r>
      <w:r>
        <w:t xml:space="preserve">Исследование проводилось в положении лежа, с руками за головой, с последовательным сканированием каждого квадранта обеих молочных железе в сагитальной и аксиальной плоскостях, с исследованием ретроареолярной области и аксиллярных областей с двух сторон.</w:t>
      </w:r>
      <w:r>
        <w:t xml:space="preserve"> </w:t>
      </w:r>
      <w:r>
        <w:t xml:space="preserve">Устройства, используемые для проведения 2D УЗИ включали GE LOGIQS 8 (GE Medical Systems, Милуоки, Висконсин, США), Toshiba Aplio 300 (Canon Япония)- ультразвуковые системы экспертного класса.</w:t>
      </w:r>
    </w:p>
    <w:bookmarkEnd w:id="47"/>
    <w:bookmarkStart w:id="48" w:name="X9f3dfb733160e8aed3b0279978944fd01cd7d08"/>
    <w:p>
      <w:pPr>
        <w:pStyle w:val="Heading3"/>
      </w:pPr>
      <w:r>
        <w:t xml:space="preserve">2.3.2 Автоматизированное объемное УЗИ сканирование молочных желез (ABUS)</w:t>
      </w:r>
    </w:p>
    <w:p>
      <w:pPr>
        <w:pStyle w:val="FirstParagraph"/>
      </w:pPr>
      <w:r>
        <w:t xml:space="preserve">D-автоматизированная ультразвуковая система Invenia (ABUS) оцениваемая в данном исследовании, производства GE Healthcare (Саннивейл, Калифорния, США) 2018 года выпуска— это компьютерная система для оценки плотной молочной железы.</w:t>
      </w:r>
      <w:r>
        <w:t xml:space="preserve"> </w:t>
      </w:r>
      <w:r>
        <w:t xml:space="preserve">Каждая молочная железа была визуализирована в трех проекциях: боковой (LAT), переднезадней (AP).и медиальный (MED) с автоматическим датчиком с линейной матрицей от 6 до 14 МГц, прикрепленным к жесткой компрессионной пластине.(площадь 15,4×17,0×5,0 см).Индивидуальная мембрана для датчика была использована для каждой пациентки.</w:t>
      </w:r>
      <w:r>
        <w:t xml:space="preserve"> </w:t>
      </w:r>
      <w:r>
        <w:t xml:space="preserve">Во время исследования система получала до 300 2D-срезов и реконструировала их в коронарной плоскости.</w:t>
      </w:r>
      <w:r>
        <w:t xml:space="preserve"> </w:t>
      </w:r>
      <w:r>
        <w:t xml:space="preserve">Стандартизированный процесс осмотра включает использование запатентованной коронарной плоскости для быстрой навигации по молочной железе, а также использование «режима обзора», позволяющего врачу быстро интерпретировать изображения.</w:t>
      </w:r>
      <w:r>
        <w:t xml:space="preserve"> </w:t>
      </w:r>
      <w:r>
        <w:t xml:space="preserve">Время сбора данных для каждой проекции составляло 60 с, примерно по 3–4 мин на каждую молочную железу.</w:t>
      </w:r>
      <w:r>
        <w:t xml:space="preserve"> </w:t>
      </w:r>
      <w:r>
        <w:t xml:space="preserve">Обследование проводили в положении лежа.</w:t>
      </w:r>
      <w:r>
        <w:t xml:space="preserve"> </w:t>
      </w:r>
      <w:r>
        <w:t xml:space="preserve">Полотенце было помещено под плечом, что помогло расправить ткань молочной железы равномерно, соском к потолку.</w:t>
      </w:r>
      <w:r>
        <w:t xml:space="preserve"> </w:t>
      </w:r>
      <w:r>
        <w:t xml:space="preserve">На молочные железы равномерно наносили гипоаллергенный ультразвуковой гель с дополнительным количество на область соска.</w:t>
      </w:r>
      <w:r>
        <w:t xml:space="preserve"> </w:t>
      </w:r>
      <w:r>
        <w:t xml:space="preserve">Возможно применение трех уровней компрессии датчика для исследования молочных желез для получения наилучшей визуализации с учетом комфорта пациента.</w:t>
      </w:r>
    </w:p>
    <w:p>
      <w:pPr>
        <w:pStyle w:val="BodyText"/>
      </w:pPr>
      <w:r>
        <w:t xml:space="preserve">Сканирование ABUS было непрерывным и автоматизированным.</w:t>
      </w:r>
      <w:r>
        <w:t xml:space="preserve"> </w:t>
      </w:r>
      <w:r>
        <w:t xml:space="preserve">В течение исследования женщин попросили не двигаться, не разговаривать и дышать ровно.</w:t>
      </w:r>
      <w:r>
        <w:t xml:space="preserve"> </w:t>
      </w:r>
      <w:r>
        <w:t xml:space="preserve">Выполнял исследование сертифицированный персонал со средним медицинским образованием.</w:t>
      </w:r>
      <w:r>
        <w:t xml:space="preserve"> </w:t>
      </w:r>
      <w:r>
        <w:t xml:space="preserve">После завершения сбора данных ультразвуковой системой весь массив передавался на специальную рабочую станцию для интерпретации.</w:t>
      </w:r>
      <w:r>
        <w:t xml:space="preserve"> </w:t>
      </w:r>
      <w:r>
        <w:t xml:space="preserve">Оценку изображений ABUS выполнял один врач ультразвуковой диагностики, со стажем работы более 7 лет.</w:t>
      </w:r>
      <w:r>
        <w:t xml:space="preserve"> </w:t>
      </w:r>
      <w:r>
        <w:t xml:space="preserve">Общее время, необходимое для подготовки пациента и получения ABUS, фиксировалось, в каждом случае и варьировалось примерно между 10 и 15 мин.</w:t>
      </w:r>
    </w:p>
    <w:bookmarkEnd w:id="48"/>
    <w:bookmarkStart w:id="49" w:name="маммография"/>
    <w:p>
      <w:pPr>
        <w:pStyle w:val="Heading3"/>
      </w:pPr>
      <w:r>
        <w:t xml:space="preserve">2.3.3 Маммография</w:t>
      </w:r>
    </w:p>
    <w:p>
      <w:pPr>
        <w:pStyle w:val="FirstParagraph"/>
      </w:pPr>
      <w:r>
        <w:t xml:space="preserve">Пациентки старше 40 лет прошли двухпроекционную цифровую маммографию (в медиалатеральной косой и краниокаудальной проекции) обеих молочных желез.</w:t>
      </w:r>
      <w:r>
        <w:t xml:space="preserve"> </w:t>
      </w:r>
      <w:r>
        <w:t xml:space="preserve">Маммографию также выполняли женщинам моложе 40 лет в случае положительного семейного или личного анамнеза - рак молочной железы.</w:t>
      </w:r>
      <w:r>
        <w:t xml:space="preserve"> </w:t>
      </w:r>
      <w:r>
        <w:t xml:space="preserve">Используемое оборудование- Planmed Clarity 3D с функцией томосинтеза (Финляндия).</w:t>
      </w:r>
      <w:r>
        <w:t xml:space="preserve"> </w:t>
      </w:r>
      <w:r>
        <w:t xml:space="preserve">Оценку изображений проводил один рентгенолог со стажем работы более 10 лет.</w:t>
      </w:r>
    </w:p>
    <w:bookmarkEnd w:id="49"/>
    <w:bookmarkStart w:id="50" w:name="магнитно-резонансная-томография"/>
    <w:p>
      <w:pPr>
        <w:pStyle w:val="Heading3"/>
      </w:pPr>
      <w:r>
        <w:t xml:space="preserve">2.3.4 Магнитно-резонансная томография</w:t>
      </w:r>
    </w:p>
    <w:p>
      <w:pPr>
        <w:pStyle w:val="FirstParagraph"/>
      </w:pPr>
      <w:r>
        <w:t xml:space="preserve">Диагностика МРТ проводилась на высокопольном магнитно-резонансном томографе General Electric Medical Systems Signa HDxt 1,5 Т (США).</w:t>
      </w:r>
      <w:r>
        <w:t xml:space="preserve"> </w:t>
      </w:r>
      <w:r>
        <w:t xml:space="preserve">Показаниями к проведению МРТ была поставленная после проведения ручного УЗИ категория 3 по классификации по BI-RADS.</w:t>
      </w:r>
    </w:p>
    <w:bookmarkEnd w:id="50"/>
    <w:bookmarkStart w:id="51" w:name="оценка-выявленных-изменений"/>
    <w:p>
      <w:pPr>
        <w:pStyle w:val="Heading3"/>
      </w:pPr>
      <w:r>
        <w:t xml:space="preserve">2.3.5 Оценка выявленных изменений</w:t>
      </w:r>
    </w:p>
    <w:p>
      <w:pPr>
        <w:pStyle w:val="FirstParagraph"/>
      </w:pPr>
      <w:r>
        <w:t xml:space="preserve">Результаты выявленных изменений были классифицированы по BI-RADS отсортированы по шести категориям</w:t>
      </w:r>
      <w:r>
        <w:t xml:space="preserve"> </w:t>
      </w:r>
      <w:r>
        <w:t xml:space="preserve">[130]</w:t>
      </w:r>
      <w:r>
        <w:t xml:space="preserve">: 0 = неполные данные, 1 = нормальные, 2 = доброкачественные, 3 =вероятно доброкачественные, 4 = подозрительные, 5 = с высокой степенью вероятности злокачественные, для HHUS, ABUS и MG.</w:t>
      </w:r>
      <w:r>
        <w:t xml:space="preserve"> </w:t>
      </w:r>
      <w:r>
        <w:t xml:space="preserve">Для категории Birads 3 обязательно проводилась магнитно-резонансная томография (МРТ) для выявления истинно отрицательных и ложноотрицательных результатов.</w:t>
      </w:r>
      <w:r>
        <w:t xml:space="preserve"> </w:t>
      </w:r>
      <w:r>
        <w:t xml:space="preserve">Женщинам, отнесенным к категории 4 или 5, проводилась трепан биопсия под уз-наведением или стереотаксическим наведением с последующей морфологической и при необходимости иммуногистохимической верификацией.</w:t>
      </w:r>
    </w:p>
    <w:bookmarkEnd w:id="51"/>
    <w:bookmarkEnd w:id="52"/>
    <w:bookmarkStart w:id="53" w:name="X56fadda2366fa726ab801ee67cd6e72d3d112be"/>
    <w:p>
      <w:pPr>
        <w:pStyle w:val="Heading2"/>
      </w:pPr>
      <w:r>
        <w:t xml:space="preserve">2.4 Описание регистрируемых данных и их классификаторов</w:t>
      </w:r>
    </w:p>
    <w:bookmarkEnd w:id="53"/>
    <w:bookmarkStart w:id="58" w:name="описание-исследуемых-групп"/>
    <w:p>
      <w:pPr>
        <w:pStyle w:val="Heading2"/>
      </w:pPr>
      <w:r>
        <w:t xml:space="preserve">2.5 Описание исследуемых групп</w:t>
      </w:r>
    </w:p>
    <w:bookmarkStart w:id="54" w:name="X77e4c291d3a7b21a5484ff6a88cd4f5dcc58706"/>
    <w:p>
      <w:pPr>
        <w:pStyle w:val="Heading3"/>
      </w:pPr>
      <w:r>
        <w:t xml:space="preserve">2.5.1 Общее описание выборки пациенток до 40 лет</w:t>
      </w:r>
    </w:p>
    <w:p>
      <w:pPr>
        <w:pStyle w:val="FirstParagraph"/>
      </w:pPr>
      <w:r>
        <w:t xml:space="preserve">С февраля 2019 по май 2023 года было исследовано 1511 пациенток с возрастом до 40 лет.</w:t>
      </w:r>
    </w:p>
    <w:p>
      <w:pPr>
        <w:pStyle w:val="BodyText"/>
      </w:pPr>
      <w:r>
        <w:t xml:space="preserve">Медиана возраста пациенток выборке до 40 лет составила 35 [Q1-Q3: 32;37] лет.</w:t>
      </w:r>
      <w:r>
        <w:t xml:space="preserve"> </w:t>
      </w:r>
      <w:r>
        <w:t xml:space="preserve">Минимальный возраст составил 20 лет.</w:t>
      </w:r>
      <w:r>
        <w:t xml:space="preserve"> </w:t>
      </w:r>
      <w:r>
        <w:t xml:space="preserve">Максимальный возраст составил 39 лет.</w:t>
      </w:r>
      <w:r>
        <w:t xml:space="preserve"> </w:t>
      </w:r>
      <w:r>
        <w:t xml:space="preserve">Медиана роста пациенток выборке до 40 лет составил 167 [Q1-Q3: 164;170] см.</w:t>
      </w:r>
      <w:r>
        <w:t xml:space="preserve"> </w:t>
      </w:r>
      <w:r>
        <w:t xml:space="preserve">Медиана веса пациенток выборке до 40 лет составил 59 [Q1-Q3: 55;65] кг.</w:t>
      </w:r>
    </w:p>
    <w:bookmarkEnd w:id="54"/>
    <w:bookmarkStart w:id="55" w:name="описание-групп-в-пациенток-до-40-лет"/>
    <w:p>
      <w:pPr>
        <w:pStyle w:val="Heading3"/>
      </w:pPr>
      <w:r>
        <w:t xml:space="preserve">2.5.2 Описание групп в пациенток до 40 лет</w:t>
      </w:r>
    </w:p>
    <w:p>
      <w:pPr>
        <w:pStyle w:val="FirstParagraph"/>
      </w:pPr>
      <w:r>
        <w:t xml:space="preserve">В группу A вошло 787 пациенток.</w:t>
      </w:r>
      <w:r>
        <w:t xml:space="preserve"> </w:t>
      </w:r>
      <w:r>
        <w:t xml:space="preserve">Медиана возраста составила 35 [Q1-Q3: 32;37] лет.</w:t>
      </w:r>
      <w:r>
        <w:t xml:space="preserve"> </w:t>
      </w:r>
      <w:r>
        <w:t xml:space="preserve">Минимальный возраст составил 20 лет.</w:t>
      </w:r>
      <w:r>
        <w:t xml:space="preserve"> </w:t>
      </w:r>
      <w:r>
        <w:t xml:space="preserve">Максимальный возраст составил 39 лет.</w:t>
      </w:r>
      <w:r>
        <w:t xml:space="preserve"> </w:t>
      </w:r>
      <w:r>
        <w:t xml:space="preserve">Медиана роста составила 167 [Q1-Q3: 164;170] см.</w:t>
      </w:r>
      <w:r>
        <w:t xml:space="preserve"> </w:t>
      </w:r>
      <w:r>
        <w:t xml:space="preserve">Медиана веса составила 58 [Q1-Q3: 55;65] кг.</w:t>
      </w:r>
      <w:r>
        <w:t xml:space="preserve"> </w:t>
      </w:r>
      <w:r>
        <w:t xml:space="preserve">Пациенток в группе B в исследование вошло 724 пациентов.</w:t>
      </w:r>
      <w:r>
        <w:t xml:space="preserve"> </w:t>
      </w:r>
      <w:r>
        <w:t xml:space="preserve">Медиана возраста составила 34 [Q1-Q3: 31;37] лет.</w:t>
      </w:r>
      <w:r>
        <w:t xml:space="preserve"> </w:t>
      </w:r>
      <w:r>
        <w:t xml:space="preserve">Минимальный возраст составил 20 лет.</w:t>
      </w:r>
      <w:r>
        <w:t xml:space="preserve"> </w:t>
      </w:r>
      <w:r>
        <w:t xml:space="preserve">Максимальный возраст составил 39 лет.</w:t>
      </w:r>
      <w:r>
        <w:t xml:space="preserve"> </w:t>
      </w:r>
      <w:r>
        <w:t xml:space="preserve">Медиана роста оставила 167 [Q1-Q3: 164;170] см.</w:t>
      </w:r>
      <w:r>
        <w:t xml:space="preserve"> </w:t>
      </w:r>
      <w:r>
        <w:t xml:space="preserve">Медиана веса составила 60 [Q1-Q3: 55;65] кг.</w:t>
      </w:r>
      <w:r>
        <w:t xml:space="preserve"> </w:t>
      </w:r>
      <w:r>
        <w:t xml:space="preserve">Статистически значимой разницы по возрасту, росту, весу не было выявлено.</w:t>
      </w:r>
    </w:p>
    <w:p>
      <w:pPr>
        <w:pStyle w:val="BodyText"/>
      </w:pPr>
      <w:r>
        <w:rPr>
          <w:iCs/>
          <w:i/>
        </w:rPr>
        <w:t xml:space="preserve">Диагноз при первичном осмотре</w:t>
      </w:r>
    </w:p>
    <w:p>
      <w:pPr>
        <w:pStyle w:val="BodyText"/>
      </w:pPr>
      <w:r>
        <w:t xml:space="preserve">В группе А были поставлены следующие диагнозы: «Без патологии» было 32.15% (253/787) «Рак» было 0.76% (6/787) «Фиброаденома» в 15.63% (123/787) «Фиброзно-кистозная болезнь» в 28.72% (226/787) «Киста» в 4.45% (35/787), «Листовидная опухоль» в 0.38% (3/787) «Диффузный фиброаденоматоз» в 17.03% (134/787), «Локализованный фиброаденоматоз» в 0.89% (7/787).</w:t>
      </w:r>
      <w:r>
        <w:t xml:space="preserve"> </w:t>
      </w:r>
      <w:r>
        <w:t xml:space="preserve">В группе B были поставлены диагнозы после осмотра: «Без патологии» было 27.49% (199/724) «Рак» было 0.83% (6/724),«Фиброаденома» в 24.72% (179/724) «Фиброзно-кистозная болезнь» в 22.24% (161/724) «Киста» в 8.56% (62/724) «Листовидная опухоль» в 0.83% (6/724) «Внутрипротоковая папиллома” в 0.83% (6/724) «Гиперплазия» в 0.83% (6/724) «Диффузный фиброаденоматоз» в 13.67% (99/724).</w:t>
      </w:r>
    </w:p>
    <w:p>
      <w:pPr>
        <w:pStyle w:val="BodyText"/>
      </w:pPr>
      <w:r>
        <w:t xml:space="preserve">Разница между группами по первичному диагнозу была выявлена (p-value &lt;0,01).</w:t>
      </w:r>
      <w:r>
        <w:t xml:space="preserve"> </w:t>
      </w:r>
      <w:r>
        <w:t xml:space="preserve">Разница объясняется тем, что диагнозы</w:t>
      </w:r>
      <w:r>
        <w:t xml:space="preserve"> </w:t>
      </w:r>
      <w:r>
        <w:t xml:space="preserve">“</w:t>
      </w:r>
      <w:r>
        <w:t xml:space="preserve">Внутрипротоковая папиллома</w:t>
      </w:r>
      <w:r>
        <w:t xml:space="preserve">”</w:t>
      </w:r>
      <w:r>
        <w:t xml:space="preserve">,</w:t>
      </w:r>
      <w:r>
        <w:t xml:space="preserve"> </w:t>
      </w:r>
      <w:r>
        <w:t xml:space="preserve">“</w:t>
      </w:r>
      <w:r>
        <w:t xml:space="preserve">Гиперплазия</w:t>
      </w:r>
      <w:r>
        <w:t xml:space="preserve">”</w:t>
      </w:r>
      <w:r>
        <w:t xml:space="preserve"> </w:t>
      </w:r>
      <w:r>
        <w:t xml:space="preserve">в группе А не было выявлено, в то время как</w:t>
      </w:r>
      <w:r>
        <w:t xml:space="preserve"> </w:t>
      </w:r>
      <w:r>
        <w:t xml:space="preserve">“</w:t>
      </w:r>
      <w:r>
        <w:t xml:space="preserve">Локализованный фиброаденоматоз</w:t>
      </w:r>
      <w:r>
        <w:t xml:space="preserve">”</w:t>
      </w:r>
      <w:r>
        <w:t xml:space="preserve"> </w:t>
      </w:r>
      <w:r>
        <w:t xml:space="preserve">не был зарегистрирован в группе В.</w:t>
      </w:r>
      <w:r>
        <w:t xml:space="preserve"> </w:t>
      </w:r>
      <w:r>
        <w:t xml:space="preserve">Также в группе В выявлено больше пациенток с диагнозом</w:t>
      </w:r>
      <w:r>
        <w:t xml:space="preserve"> </w:t>
      </w:r>
      <w:r>
        <w:t xml:space="preserve">“</w:t>
      </w:r>
      <w:r>
        <w:t xml:space="preserve">Фиброаденома</w:t>
      </w:r>
      <w:r>
        <w:t xml:space="preserve">”</w:t>
      </w:r>
      <w:r>
        <w:t xml:space="preserve">, а также</w:t>
      </w:r>
      <w:r>
        <w:t xml:space="preserve"> </w:t>
      </w:r>
      <w:r>
        <w:t xml:space="preserve">“</w:t>
      </w:r>
      <w:r>
        <w:t xml:space="preserve">Киста</w:t>
      </w:r>
      <w:r>
        <w:t xml:space="preserve">”</w:t>
      </w:r>
      <w:r>
        <w:t xml:space="preserve">.</w:t>
      </w:r>
      <w:r>
        <w:t xml:space="preserve"> </w:t>
      </w:r>
      <w:r>
        <w:t xml:space="preserve">Учитывая, что наиболее значимым диагнозом являлся</w:t>
      </w:r>
      <w:r>
        <w:t xml:space="preserve"> </w:t>
      </w:r>
      <w:r>
        <w:t xml:space="preserve">“</w:t>
      </w:r>
      <w:r>
        <w:t xml:space="preserve">Рак</w:t>
      </w:r>
      <w:r>
        <w:t xml:space="preserve">”</w:t>
      </w:r>
      <w:r>
        <w:t xml:space="preserve">, то пересчет с учетом приоритетной значимости этого диагноза привел к тому, что группы распределены однородно (p-уровень = 0.77).</w:t>
      </w:r>
    </w:p>
    <w:p>
      <w:pPr>
        <w:pStyle w:val="BodyText"/>
      </w:pPr>
      <w:r>
        <w:rPr>
          <w:iCs/>
          <w:i/>
        </w:rPr>
        <w:t xml:space="preserve">Жалобы при первичном осмотре</w:t>
      </w:r>
    </w:p>
    <w:p>
      <w:pPr>
        <w:pStyle w:val="BodyText"/>
      </w:pPr>
      <w:r>
        <w:t xml:space="preserve">В группе А были выявлены следующие жалобы: выделения из соска в 0.38% (3/787) боль была в 4.83% (38/787) уплотнение было в 8.01% (63/787), в 86.79% (683/787) не было жалоб.</w:t>
      </w:r>
      <w:r>
        <w:t xml:space="preserve"> </w:t>
      </w:r>
      <w:r>
        <w:t xml:space="preserve">В группе B были выявлены следующие жалобы: выделения из соска были в 0.97% (7/724) боль была в 5.25% (38/724) уплотнение было в 10.91% (79/724) жалоб не было в 82.87% (600/724).</w:t>
      </w:r>
      <w:r>
        <w:t xml:space="preserve"> </w:t>
      </w:r>
      <w:r>
        <w:t xml:space="preserve">Разница между группами по выявленным жалобам не было выявлено составила уровень значимости составил (p-уровень = 0.21).</w:t>
      </w:r>
      <w:r>
        <w:t xml:space="preserve"> </w:t>
      </w:r>
      <w:r>
        <w:t xml:space="preserve">По составу жалоб группы распределены равномерно, можно отметить не значимую разницу в общем количестве пациенток с отсутствием жалоб.</w:t>
      </w:r>
    </w:p>
    <w:p>
      <w:pPr>
        <w:pStyle w:val="BodyText"/>
      </w:pPr>
      <w:r>
        <w:rPr>
          <w:iCs/>
          <w:i/>
        </w:rPr>
        <w:t xml:space="preserve">Репродуктивный статус</w:t>
      </w:r>
    </w:p>
    <w:p>
      <w:pPr>
        <w:pStyle w:val="BodyText"/>
      </w:pPr>
      <w:r>
        <w:t xml:space="preserve">В группе А репродуктивный возраст был в 96.7% (761/787) пременопауза было 3.3% (26/787).</w:t>
      </w:r>
      <w:r>
        <w:t xml:space="preserve"> </w:t>
      </w:r>
      <w:r>
        <w:t xml:space="preserve">В группе B репродуктивный статус был репродуктивный возраст был в 97.24% (704/724) пременопауза в 2.76% (20/724).</w:t>
      </w:r>
      <w:r>
        <w:t xml:space="preserve"> </w:t>
      </w:r>
      <w:r>
        <w:t xml:space="preserve">Разница между группами по репродуктивному статусу составила p-уровень= 0.55.</w:t>
      </w:r>
      <w:r>
        <w:t xml:space="preserve"> </w:t>
      </w:r>
      <w:r>
        <w:t xml:space="preserve">Группы распределены однородно.</w:t>
      </w:r>
    </w:p>
    <w:p>
      <w:pPr>
        <w:pStyle w:val="BodyText"/>
      </w:pPr>
      <w:r>
        <w:rPr>
          <w:iCs/>
          <w:i/>
        </w:rPr>
        <w:t xml:space="preserve">Операции на молочной железе</w:t>
      </w:r>
    </w:p>
    <w:p>
      <w:pPr>
        <w:pStyle w:val="BodyText"/>
      </w:pPr>
      <w:r>
        <w:t xml:space="preserve">В группе А операций на молочной железе в анамнезе не было в 98.48% (775/787) и было 1.52% (12/787).</w:t>
      </w:r>
      <w:r>
        <w:t xml:space="preserve"> </w:t>
      </w:r>
      <w:r>
        <w:t xml:space="preserve">В группе B операций на молочной железе в анамнезе не было в 98.34% (712/724) в 1.66% операции были (12/724).</w:t>
      </w:r>
      <w:r>
        <w:t xml:space="preserve"> </w:t>
      </w:r>
      <w:r>
        <w:t xml:space="preserve">Разница между группами по репродуктивному статусу составила p-уровень= 0.41.</w:t>
      </w:r>
      <w:r>
        <w:t xml:space="preserve"> </w:t>
      </w:r>
      <w:r>
        <w:t xml:space="preserve">Группы распределены однородно.</w:t>
      </w:r>
    </w:p>
    <w:p>
      <w:pPr>
        <w:pStyle w:val="BodyText"/>
      </w:pPr>
      <w:r>
        <w:rPr>
          <w:iCs/>
          <w:i/>
        </w:rPr>
        <w:t xml:space="preserve">Прием гормональных препаратов</w:t>
      </w:r>
    </w:p>
    <w:p>
      <w:pPr>
        <w:pStyle w:val="BodyText"/>
      </w:pPr>
      <w:r>
        <w:t xml:space="preserve">В группе А прием гормональных препаратов был в 20.34% (155/787) и в не было в 79.66% (607/787).</w:t>
      </w:r>
      <w:r>
        <w:t xml:space="preserve"> </w:t>
      </w:r>
      <w:r>
        <w:t xml:space="preserve">В группе B прием гормональных препаратов был в 21.8% (155/724) и приема препаратов не было в 78.2% (556/724).</w:t>
      </w:r>
      <w:r>
        <w:t xml:space="preserve"> </w:t>
      </w:r>
      <w:r>
        <w:t xml:space="preserve">Разница между группами по приему гормональных препаратов составила p-уровень= 0.17.</w:t>
      </w:r>
      <w:r>
        <w:t xml:space="preserve"> </w:t>
      </w:r>
      <w:r>
        <w:t xml:space="preserve">Группы распределены однородно.</w:t>
      </w:r>
    </w:p>
    <w:p>
      <w:pPr>
        <w:pStyle w:val="BodyText"/>
      </w:pPr>
      <w:r>
        <w:rPr>
          <w:iCs/>
          <w:i/>
        </w:rPr>
        <w:t xml:space="preserve">Генетическая предрасположенность</w:t>
      </w:r>
    </w:p>
    <w:p>
      <w:pPr>
        <w:pStyle w:val="BodyText"/>
      </w:pPr>
      <w:r>
        <w:t xml:space="preserve">В группе А генетической предрасположенности не было в 68.52% (531/787) было в 31.48% (244/787).</w:t>
      </w:r>
      <w:r>
        <w:t xml:space="preserve"> </w:t>
      </w:r>
      <w:r>
        <w:t xml:space="preserve">В группе B генетическая предрасположенности не было в 68.62% (492/724) в 31.38% была (225/724).</w:t>
      </w:r>
      <w:r>
        <w:t xml:space="preserve"> </w:t>
      </w:r>
      <w:r>
        <w:t xml:space="preserve">Разница между группами по генетической предрасположенности составила p-уровень= 0.73.</w:t>
      </w:r>
      <w:r>
        <w:t xml:space="preserve"> </w:t>
      </w:r>
      <w:r>
        <w:t xml:space="preserve">Группы распределены однородно.</w:t>
      </w:r>
    </w:p>
    <w:p>
      <w:pPr>
        <w:pStyle w:val="BodyText"/>
      </w:pPr>
      <w:r>
        <w:t xml:space="preserve">На рисунке 2.1 и в таблице наглядно отражены описанные показатели.</w:t>
      </w:r>
    </w:p>
    <w:p>
      <w:pPr>
        <w:pStyle w:val="BodyText"/>
      </w:pPr>
      <w:r>
        <w:rPr>
          <w:bCs/>
          <w:b/>
        </w:rPr>
        <w:t xml:space="preserve">Таблица №2.1.</w:t>
      </w:r>
      <w:r>
        <w:t xml:space="preserve"> </w:t>
      </w:r>
      <w:r>
        <w:t xml:space="preserve">Первичный диагноз, жалобы, выявленные при первичном осмотре, репродуктивный статус, операции на МЖ, гормональные препараты, наследственная прерасположенность в группах A и B.</w:t>
      </w:r>
    </w:p>
    <w:p>
      <w:pPr>
        <w:pStyle w:val="BodyText"/>
      </w:pPr>
      <w:r>
        <w:rPr>
          <w:strike/>
        </w:rPr>
        <w:t xml:space="preserve">NТАБЛИЦА №2.1</w:t>
      </w:r>
      <w:r>
        <w:t xml:space="preserve"> </w:t>
      </w:r>
      <w:r>
        <w:rPr>
          <w:strike/>
        </w:rPr>
        <w:t xml:space="preserve">NРИСУНОК №2.1</w:t>
      </w:r>
    </w:p>
    <w:p>
      <w:pPr>
        <w:pStyle w:val="BodyText"/>
      </w:pPr>
      <w:r>
        <w:rPr>
          <w:bCs/>
          <w:b/>
        </w:rPr>
        <w:t xml:space="preserve">Рисунок №2.1.(а)</w:t>
      </w:r>
      <w:r>
        <w:t xml:space="preserve"> </w:t>
      </w:r>
      <w:r>
        <w:t xml:space="preserve">первичный диагноз,</w:t>
      </w:r>
      <w:r>
        <w:t xml:space="preserve"> </w:t>
      </w:r>
      <w:r>
        <w:rPr>
          <w:bCs/>
          <w:b/>
        </w:rPr>
        <w:t xml:space="preserve">(б)</w:t>
      </w:r>
      <w:r>
        <w:t xml:space="preserve"> </w:t>
      </w:r>
      <w:r>
        <w:t xml:space="preserve">жалобы, выявленные при первичном осмотре в группах A и B,</w:t>
      </w:r>
      <w:r>
        <w:t xml:space="preserve"> </w:t>
      </w:r>
      <w:r>
        <w:rPr>
          <w:bCs/>
          <w:b/>
        </w:rPr>
        <w:t xml:space="preserve">(в)</w:t>
      </w:r>
      <w:r>
        <w:t xml:space="preserve"> </w:t>
      </w:r>
      <w:r>
        <w:t xml:space="preserve">репродуктивный статус,</w:t>
      </w:r>
      <w:r>
        <w:t xml:space="preserve"> </w:t>
      </w:r>
      <w:r>
        <w:rPr>
          <w:bCs/>
          <w:b/>
        </w:rPr>
        <w:t xml:space="preserve">(г)</w:t>
      </w:r>
      <w:r>
        <w:t xml:space="preserve"> </w:t>
      </w:r>
      <w:r>
        <w:t xml:space="preserve">операции на молочной железе в анамнезе в группах A и B,</w:t>
      </w:r>
      <w:r>
        <w:t xml:space="preserve"> </w:t>
      </w:r>
      <w:r>
        <w:rPr>
          <w:bCs/>
          <w:b/>
        </w:rPr>
        <w:t xml:space="preserve">(д)</w:t>
      </w:r>
      <w:r>
        <w:t xml:space="preserve"> </w:t>
      </w:r>
      <w:r>
        <w:t xml:space="preserve">прием гормональных препаратов в анамнезе,</w:t>
      </w:r>
      <w:r>
        <w:t xml:space="preserve"> </w:t>
      </w:r>
      <w:r>
        <w:rPr>
          <w:bCs/>
          <w:b/>
        </w:rPr>
        <w:t xml:space="preserve">(е)</w:t>
      </w:r>
      <w:r>
        <w:t xml:space="preserve"> </w:t>
      </w:r>
      <w:r>
        <w:t xml:space="preserve">Наследственная предрасположенность в анамнезе в группах A и B.</w:t>
      </w:r>
    </w:p>
    <w:p>
      <w:pPr>
        <w:pStyle w:val="BodyText"/>
      </w:pPr>
      <w:r>
        <w:rPr>
          <w:iCs/>
          <w:i/>
        </w:rPr>
        <w:t xml:space="preserve">Мутация BRCA</w:t>
      </w:r>
    </w:p>
    <w:p>
      <w:pPr>
        <w:pStyle w:val="BodyText"/>
      </w:pPr>
      <w:r>
        <w:t xml:space="preserve">В группе А мутация BRCA1 была выявлена в 0.76% (6/787) в остальных случаях исследование не проводилось.</w:t>
      </w:r>
      <w:r>
        <w:t xml:space="preserve"> </w:t>
      </w:r>
      <w:r>
        <w:t xml:space="preserve">В группе B мутаций BRCA не выявлено было в 2.49% (18/724) в остальных случаях исследование не проводилось.</w:t>
      </w:r>
    </w:p>
    <w:p>
      <w:pPr>
        <w:pStyle w:val="BodyText"/>
      </w:pPr>
      <w:r>
        <w:t xml:space="preserve">Разница между группами по мутации BRCA составила p-уровень &lt;0.01.</w:t>
      </w:r>
      <w:r>
        <w:t xml:space="preserve"> </w:t>
      </w:r>
      <w:r>
        <w:t xml:space="preserve">Группы по этому показателю распределены не однородно, так как в группе Б мутаций не выявлено вовсе, в то время как BRCA1 были выявлены в группе A.</w:t>
      </w:r>
    </w:p>
    <w:p>
      <w:pPr>
        <w:pStyle w:val="BodyText"/>
      </w:pPr>
      <w:r>
        <w:rPr>
          <w:iCs/>
          <w:i/>
        </w:rPr>
        <w:t xml:space="preserve">Сторона поражения при осмотре</w:t>
      </w:r>
      <w:r>
        <w:t xml:space="preserve"> </w:t>
      </w:r>
      <w:r>
        <w:t xml:space="preserve">В группе А сторона поражения при осмотре была правая в 7.12% (56/787) левая в 7.24% (57/787) обе стороны было 2.29% (18/787) в остальных случаях образование не пальпировалась.</w:t>
      </w:r>
    </w:p>
    <w:p>
      <w:pPr>
        <w:pStyle w:val="BodyText"/>
      </w:pPr>
      <w:r>
        <w:t xml:space="preserve">В группе B сторона поражения при осмотре была правая в 15.75% (114/724) поражение левой было в 5.8% (42/724) поражение обеих сторон обе было в 5.8% (42/724) в остальных случаях образование не пальпировалось.</w:t>
      </w:r>
    </w:p>
    <w:p>
      <w:pPr>
        <w:pStyle w:val="BodyText"/>
      </w:pPr>
      <w:r>
        <w:t xml:space="preserve">Разница между группами по стороне поражения составила p-уровень &lt;0.01.</w:t>
      </w:r>
      <w:r>
        <w:t xml:space="preserve"> </w:t>
      </w:r>
      <w:r>
        <w:t xml:space="preserve">Группы по этому показателю распределены неоднородно, так как в группе Б чаще встречалось непальпируемое образование, в то время как в группе A больше поражений в правой стороне.</w:t>
      </w:r>
    </w:p>
    <w:p>
      <w:pPr>
        <w:pStyle w:val="BodyText"/>
      </w:pPr>
      <w:r>
        <w:rPr>
          <w:iCs/>
          <w:i/>
        </w:rPr>
        <w:t xml:space="preserve">Кожные симптомы</w:t>
      </w:r>
      <w:r>
        <w:t xml:space="preserve"> </w:t>
      </w:r>
      <w:r>
        <w:t xml:space="preserve">В группе А и группе B во всех случаях кожных симптомов при осмотре не было выявлено.</w:t>
      </w:r>
    </w:p>
    <w:p>
      <w:pPr>
        <w:pStyle w:val="BodyText"/>
      </w:pPr>
      <w:r>
        <w:rPr>
          <w:iCs/>
          <w:i/>
        </w:rPr>
        <w:t xml:space="preserve">Симптом втягивания</w:t>
      </w:r>
    </w:p>
    <w:p>
      <w:pPr>
        <w:pStyle w:val="BodyText"/>
      </w:pPr>
      <w:r>
        <w:t xml:space="preserve">В группе А симптом втягивания соска во всех случаях был отрицательный.</w:t>
      </w:r>
      <w:r>
        <w:t xml:space="preserve"> </w:t>
      </w:r>
      <w:r>
        <w:t xml:space="preserve">В группе B симптома втягивания соска при осмотре нет было в 97.51% (706/724) и было в 2.49% (18/724).</w:t>
      </w:r>
    </w:p>
    <w:p>
      <w:pPr>
        <w:pStyle w:val="BodyText"/>
      </w:pPr>
      <w:r>
        <w:t xml:space="preserve">Разница между группами по симптому втягивания соска составила p-уровень &lt;0.01.</w:t>
      </w:r>
      <w:r>
        <w:t xml:space="preserve"> </w:t>
      </w:r>
      <w:r>
        <w:t xml:space="preserve">Группы по этому показателю распределены неоднородно, так как в группе Б регистрировались такие случаи, а в группе A нет.</w:t>
      </w:r>
    </w:p>
    <w:p>
      <w:pPr>
        <w:pStyle w:val="BodyText"/>
      </w:pPr>
      <w:r>
        <w:rPr>
          <w:iCs/>
          <w:i/>
        </w:rPr>
        <w:t xml:space="preserve">Выделения из соска при осмотре</w:t>
      </w:r>
    </w:p>
    <w:p>
      <w:pPr>
        <w:pStyle w:val="BodyText"/>
      </w:pPr>
      <w:r>
        <w:t xml:space="preserve">В группе А выделений из соска при осмотре не было в 99.11% (780/787), кровянистые выделения были в 0.89% (7/787).</w:t>
      </w:r>
    </w:p>
    <w:p>
      <w:pPr>
        <w:pStyle w:val="BodyText"/>
      </w:pPr>
      <w:r>
        <w:t xml:space="preserve">В группе B выделения из соска при осмотре нет было во всех случаях.</w:t>
      </w:r>
    </w:p>
    <w:p>
      <w:pPr>
        <w:pStyle w:val="BodyText"/>
      </w:pPr>
      <w:r>
        <w:t xml:space="preserve">Разница между группами по симптому втягивания соска составила p-уровень 0.02.</w:t>
      </w:r>
      <w:r>
        <w:t xml:space="preserve"> </w:t>
      </w:r>
      <w:r>
        <w:t xml:space="preserve">Группы по этому показателю распределены неоднородно, так как в группе А регистрировались такие случаи, а в группе Б нет.</w:t>
      </w:r>
    </w:p>
    <w:p>
      <w:pPr>
        <w:pStyle w:val="BodyText"/>
      </w:pPr>
      <w:r>
        <w:rPr>
          <w:iCs/>
          <w:i/>
        </w:rPr>
        <w:t xml:space="preserve">Тип плотности</w:t>
      </w:r>
    </w:p>
    <w:p>
      <w:pPr>
        <w:pStyle w:val="BodyText"/>
      </w:pPr>
      <w:r>
        <w:t xml:space="preserve">В группе А тип плотности по ACR при осмотре был «С» в 72.27% (555/787) тип «D» в 27.73% (213/787).</w:t>
      </w:r>
    </w:p>
    <w:p>
      <w:pPr>
        <w:pStyle w:val="BodyText"/>
      </w:pPr>
      <w:r>
        <w:t xml:space="preserve">В группе B тип плотности по ACR при осмотре был «C» 67.82% (491/724) тип «D» был в 32.18% (233/724).</w:t>
      </w:r>
    </w:p>
    <w:p>
      <w:pPr>
        <w:pStyle w:val="BodyText"/>
      </w:pPr>
      <w:r>
        <w:t xml:space="preserve">Разница между группами по структуре ACR составила p-уровень 0.03.</w:t>
      </w:r>
      <w:r>
        <w:t xml:space="preserve"> </w:t>
      </w:r>
      <w:r>
        <w:t xml:space="preserve">Группы по этому показателю распределены неоднородно, так как в группе А регистрировалось больше случаев по классификации</w:t>
      </w:r>
      <w:r>
        <w:t xml:space="preserve"> </w:t>
      </w:r>
      <w:r>
        <w:t xml:space="preserve">“</w:t>
      </w:r>
      <w:r>
        <w:t xml:space="preserve">C</w:t>
      </w:r>
      <w:r>
        <w:t xml:space="preserve">”</w:t>
      </w:r>
      <w:r>
        <w:t xml:space="preserve">, а в группе Б больше случаев по классификации</w:t>
      </w:r>
      <w:r>
        <w:t xml:space="preserve"> </w:t>
      </w:r>
      <w:r>
        <w:t xml:space="preserve">“</w:t>
      </w:r>
      <w:r>
        <w:t xml:space="preserve">D</w:t>
      </w:r>
      <w:r>
        <w:t xml:space="preserve">”</w:t>
      </w:r>
      <w:r>
        <w:t xml:space="preserve">.</w:t>
      </w:r>
    </w:p>
    <w:p>
      <w:pPr>
        <w:pStyle w:val="BodyText"/>
      </w:pPr>
      <w:r>
        <w:rPr>
          <w:iCs/>
          <w:i/>
        </w:rPr>
        <w:t xml:space="preserve">Квадрант локализации</w:t>
      </w:r>
    </w:p>
    <w:p>
      <w:pPr>
        <w:pStyle w:val="BodyText"/>
      </w:pPr>
      <w:r>
        <w:t xml:space="preserve">В группе А квадрант локализации верхне-наружный был в 4.07% (32/787) верхне-внутренний в 3.81% (30/787) нижне-наружный в 0.76% (6/787) нижне-внутренний в 1.52% (12/787) граница внутреннего в 1.65% (13/787) граница наружного в 0.76% (6/787) граница верхнего в 4.07% (32/787).</w:t>
      </w:r>
    </w:p>
    <w:p>
      <w:pPr>
        <w:pStyle w:val="BodyText"/>
      </w:pPr>
      <w:r>
        <w:t xml:space="preserve">В группе B квадрант локализации верхне-наружный было 12.29% (89/724), верхне-внутренний в 4.14% (30/724) нижне-наружный в 4.14% (30/724) нижне-внутренний в 0.83% (6/724) граница внутреннего в 1.8% (13/724) граница наружного в 1.66% (12/724) граница верхнего в 1.66% (12/724) граница нижних в 1.8% (13/724) вся железа в 0.83% (6/724).</w:t>
      </w:r>
    </w:p>
    <w:p>
      <w:pPr>
        <w:pStyle w:val="BodyText"/>
      </w:pPr>
      <w:r>
        <w:t xml:space="preserve">Разница между группами по локализации квадранта составила p-уровень &lt;0.01.</w:t>
      </w:r>
      <w:r>
        <w:t xml:space="preserve"> </w:t>
      </w:r>
      <w:r>
        <w:t xml:space="preserve">Группы по этому показателю распределены неоднородно.</w:t>
      </w:r>
    </w:p>
    <w:p>
      <w:pPr>
        <w:pStyle w:val="BodyText"/>
      </w:pPr>
      <w:r>
        <w:rPr>
          <w:bCs/>
          <w:b/>
        </w:rPr>
        <w:t xml:space="preserve">Таблица №2.2.</w:t>
      </w:r>
      <w:r>
        <w:t xml:space="preserve"> </w:t>
      </w:r>
      <w:r>
        <w:t xml:space="preserve">Мутация BRCA, сторона поражения при осмотре, симптом втягивания соска, симптом выделения из соска при осмотре, тип структуры ACR, квадрант локализации в группах A и B.</w:t>
      </w:r>
    </w:p>
    <w:p>
      <w:pPr>
        <w:pStyle w:val="BodyText"/>
      </w:pPr>
      <w:r>
        <w:rPr>
          <w:strike/>
        </w:rPr>
        <w:t xml:space="preserve">NТАБЛИЦА №2.2</w:t>
      </w:r>
      <w:r>
        <w:t xml:space="preserve"> </w:t>
      </w:r>
      <w:r>
        <w:rPr>
          <w:strike/>
        </w:rPr>
        <w:t xml:space="preserve">Р NРИСУНОК №2.2</w:t>
      </w:r>
    </w:p>
    <w:p>
      <w:pPr>
        <w:pStyle w:val="BodyText"/>
      </w:pPr>
      <w:r>
        <w:rPr>
          <w:bCs/>
          <w:b/>
        </w:rPr>
        <w:t xml:space="preserve">Рисунок №2.2.</w:t>
      </w:r>
      <w:r>
        <w:t xml:space="preserve"> </w:t>
      </w:r>
      <w:r>
        <w:rPr>
          <w:bCs/>
          <w:b/>
        </w:rPr>
        <w:t xml:space="preserve">(а)</w:t>
      </w:r>
      <w:r>
        <w:t xml:space="preserve"> </w:t>
      </w:r>
      <w:r>
        <w:t xml:space="preserve">мутация BRCA,</w:t>
      </w:r>
      <w:r>
        <w:t xml:space="preserve"> </w:t>
      </w:r>
      <w:r>
        <w:rPr>
          <w:bCs/>
          <w:b/>
        </w:rPr>
        <w:t xml:space="preserve">(б)</w:t>
      </w:r>
      <w:r>
        <w:t xml:space="preserve"> </w:t>
      </w:r>
      <w:r>
        <w:t xml:space="preserve">сторона поражения при осмотре,</w:t>
      </w:r>
      <w:r>
        <w:t xml:space="preserve"> </w:t>
      </w:r>
      <w:r>
        <w:rPr>
          <w:bCs/>
          <w:b/>
        </w:rPr>
        <w:t xml:space="preserve">(в)</w:t>
      </w:r>
      <w:r>
        <w:t xml:space="preserve"> </w:t>
      </w:r>
      <w:r>
        <w:t xml:space="preserve">симптом втягивания соска при осмотре,</w:t>
      </w:r>
      <w:r>
        <w:t xml:space="preserve"> </w:t>
      </w:r>
      <w:r>
        <w:rPr>
          <w:bCs/>
          <w:b/>
        </w:rPr>
        <w:t xml:space="preserve">(г)</w:t>
      </w:r>
      <w:r>
        <w:t xml:space="preserve"> </w:t>
      </w:r>
      <w:r>
        <w:t xml:space="preserve">симптом выделения из соска при осмотре,</w:t>
      </w:r>
      <w:r>
        <w:t xml:space="preserve"> </w:t>
      </w:r>
      <w:r>
        <w:rPr>
          <w:bCs/>
          <w:b/>
        </w:rPr>
        <w:t xml:space="preserve">(д)</w:t>
      </w:r>
      <w:r>
        <w:t xml:space="preserve"> </w:t>
      </w:r>
      <w:r>
        <w:t xml:space="preserve">тип структуры ACR и</w:t>
      </w:r>
      <w:r>
        <w:t xml:space="preserve"> </w:t>
      </w:r>
      <w:r>
        <w:rPr>
          <w:bCs/>
          <w:b/>
        </w:rPr>
        <w:t xml:space="preserve">(е)</w:t>
      </w:r>
      <w:r>
        <w:t xml:space="preserve"> </w:t>
      </w:r>
      <w:r>
        <w:t xml:space="preserve">квадрант локализации в группах A и B.</w:t>
      </w:r>
    </w:p>
    <w:bookmarkEnd w:id="55"/>
    <w:bookmarkStart w:id="56" w:name="X9c299f076609dd0852d6802ee3ca940310be08c"/>
    <w:p>
      <w:pPr>
        <w:pStyle w:val="Heading3"/>
      </w:pPr>
      <w:r>
        <w:t xml:space="preserve">2.5.3 Общее описание выборки пациенток 40 лет и старше</w:t>
      </w:r>
    </w:p>
    <w:p>
      <w:pPr>
        <w:pStyle w:val="FirstParagraph"/>
      </w:pPr>
      <w:r>
        <w:t xml:space="preserve">С февраля 2019 по май 2023 года было исследовано 1283 пациенток с возрастом 40 лет и старше.</w:t>
      </w:r>
    </w:p>
    <w:p>
      <w:pPr>
        <w:pStyle w:val="BodyText"/>
      </w:pPr>
      <w:r>
        <w:t xml:space="preserve">Медиана возраста пациенток выборке после 40 лет составил 49 [Q1-Q3: 45;56] лет.</w:t>
      </w:r>
      <w:r>
        <w:t xml:space="preserve"> </w:t>
      </w:r>
      <w:r>
        <w:t xml:space="preserve">Минимальный возраст составил 40 лет.</w:t>
      </w:r>
      <w:r>
        <w:t xml:space="preserve"> </w:t>
      </w:r>
      <w:r>
        <w:t xml:space="preserve">Максимальный возраст составил 79 лет.</w:t>
      </w:r>
      <w:r>
        <w:t xml:space="preserve"> </w:t>
      </w:r>
      <w:r>
        <w:t xml:space="preserve">Медиана роста пациенток выборке после 40 лет составил 166 [Q1-Q3: 164;168] см.</w:t>
      </w:r>
      <w:r>
        <w:t xml:space="preserve"> </w:t>
      </w:r>
      <w:r>
        <w:t xml:space="preserve">Медиана веса пациенток выборке после 40 лет составил 65 [Q1-Q3: 60;73.25] кг.</w:t>
      </w:r>
      <w:r>
        <w:t xml:space="preserve"> </w:t>
      </w:r>
      <w:r>
        <w:t xml:space="preserve">В выборке после 40 лет пациенток без выявленной патологии было 5.61% (72/1283).</w:t>
      </w:r>
    </w:p>
    <w:bookmarkEnd w:id="56"/>
    <w:bookmarkStart w:id="57" w:name="X69b9186972aa6129ee2329d0b7cbd7fbb1267cb"/>
    <w:p>
      <w:pPr>
        <w:pStyle w:val="Heading3"/>
      </w:pPr>
      <w:r>
        <w:t xml:space="preserve">2.5.4 Оценка однородности пациенток 40 лет и старше</w:t>
      </w:r>
    </w:p>
    <w:p>
      <w:pPr>
        <w:pStyle w:val="FirstParagraph"/>
      </w:pPr>
      <w:r>
        <w:t xml:space="preserve">Пациенток в группе C в исследование вошло 628 пациентов.</w:t>
      </w:r>
      <w:r>
        <w:t xml:space="preserve"> </w:t>
      </w:r>
      <w:r>
        <w:t xml:space="preserve">Медиана возраста пациенток в группе C составила 49.5 [Q1-Q3: 45;56] лет.</w:t>
      </w:r>
      <w:r>
        <w:t xml:space="preserve"> </w:t>
      </w:r>
      <w:r>
        <w:t xml:space="preserve">Минимальный возраст составил 40 лет.</w:t>
      </w:r>
      <w:r>
        <w:t xml:space="preserve"> </w:t>
      </w:r>
      <w:r>
        <w:t xml:space="preserve">Максимальный возраст составил 79 лет.</w:t>
      </w:r>
      <w:r>
        <w:t xml:space="preserve"> </w:t>
      </w:r>
      <w:r>
        <w:t xml:space="preserve">Медиана роста составила 167 [Q1-Q3: 164;169] см.</w:t>
      </w:r>
      <w:r>
        <w:t xml:space="preserve"> </w:t>
      </w:r>
      <w:r>
        <w:t xml:space="preserve">Медиана веса составила 65 [Q1-Q3: 60;72] кг.</w:t>
      </w:r>
      <w:r>
        <w:t xml:space="preserve"> </w:t>
      </w:r>
      <w:r>
        <w:t xml:space="preserve">Пациенток в группу D вошло 655 пациентов.</w:t>
      </w:r>
      <w:r>
        <w:t xml:space="preserve"> </w:t>
      </w:r>
      <w:r>
        <w:t xml:space="preserve">Медиана возраста составила 49 [Q1-Q3: 45;56.5] лет.</w:t>
      </w:r>
      <w:r>
        <w:t xml:space="preserve"> </w:t>
      </w:r>
      <w:r>
        <w:t xml:space="preserve">Минимальный возраст составил 40 лет.</w:t>
      </w:r>
      <w:r>
        <w:t xml:space="preserve"> </w:t>
      </w:r>
      <w:r>
        <w:t xml:space="preserve">Максимальный возраст составил 72 лет.</w:t>
      </w:r>
      <w:r>
        <w:t xml:space="preserve"> </w:t>
      </w:r>
      <w:r>
        <w:t xml:space="preserve">Медиана роста составила 165 [Q1-Q3: 164;168] см.</w:t>
      </w:r>
      <w:r>
        <w:t xml:space="preserve"> </w:t>
      </w:r>
      <w:r>
        <w:t xml:space="preserve">Медиана веса составила 65 [Q1-Q3: 59;75] кг.</w:t>
      </w:r>
    </w:p>
    <w:p>
      <w:pPr>
        <w:pStyle w:val="BodyText"/>
      </w:pPr>
      <w:r>
        <w:rPr>
          <w:iCs/>
          <w:i/>
        </w:rPr>
        <w:t xml:space="preserve">Первичный диагноз</w:t>
      </w:r>
    </w:p>
    <w:p>
      <w:pPr>
        <w:pStyle w:val="BodyText"/>
      </w:pPr>
      <w:r>
        <w:t xml:space="preserve">В группе C были поставлены следующие диагнозы: «Без патологии» было 5.1% (32/628) «Рак» было 1.59% (10/628) «Фиброаденома» в 7.96% (50/628), «Фиброзно-кистозная болезнь» в 34.87% (219/628) «Киста» в 2.71% (17/628) «Листовидная опухоль» в 1.11% (7/628) «Диффузный фиброаденоматоз» в 44.43% (279/628) «Локализованный фиброаденоматоз» в 2.23% (14/628).</w:t>
      </w:r>
      <w:r>
        <w:t xml:space="preserve"> </w:t>
      </w:r>
      <w:r>
        <w:t xml:space="preserve">В группе D были поставлены диагнозы: без патологии было 6.11% (40/655) «Рак» было 5.34% (35/655) «Фиброаденома” в 12.06% (79/655), «Фиброзно-кистозная болезнь» в 28.4% (186/655) «Киста» в 3.21% (21/655) «Листовидная опухоль» в 2.29% (15/655) «Диффузный фиброаденоматоз» в 39.39% (258/655) «Локализованный фиброаденоматоз» в 2.75% (18/655), «Мастит» в 0.46% (3/655).</w:t>
      </w:r>
    </w:p>
    <w:p>
      <w:pPr>
        <w:pStyle w:val="BodyText"/>
      </w:pPr>
      <w:r>
        <w:t xml:space="preserve">Разница между группами по первичному диагнозу составила p-уровень &lt;0.01.</w:t>
      </w:r>
      <w:r>
        <w:t xml:space="preserve"> </w:t>
      </w:r>
      <w:r>
        <w:t xml:space="preserve">Группы по этому показателю распределены неоднородно.</w:t>
      </w:r>
    </w:p>
    <w:p>
      <w:pPr>
        <w:pStyle w:val="BodyText"/>
      </w:pPr>
      <w:r>
        <w:rPr>
          <w:iCs/>
          <w:i/>
        </w:rPr>
        <w:t xml:space="preserve">Жалобы при осмотре</w:t>
      </w:r>
    </w:p>
    <w:p>
      <w:pPr>
        <w:pStyle w:val="BodyText"/>
      </w:pPr>
      <w:r>
        <w:t xml:space="preserve">В группе C были выявлены следующие жалобы нет было 88.38% (555/628) выделения из соска были в 0.96% (6/628) боль была в 4.94% (31/628) и уплотнение было в 5.73% (36/628).</w:t>
      </w:r>
      <w:r>
        <w:t xml:space="preserve"> </w:t>
      </w:r>
      <w:r>
        <w:t xml:space="preserve">В группе D при осмотре жалоб не было в 74.05% (485/655), жалобы на боль была в 3.36% (22/655) на уплотнение в 22.6% (148/655).</w:t>
      </w:r>
    </w:p>
    <w:p>
      <w:pPr>
        <w:pStyle w:val="BodyText"/>
      </w:pPr>
      <w:r>
        <w:t xml:space="preserve">Разница между группами по жалобам составила p-уровень &lt;0.01.</w:t>
      </w:r>
      <w:r>
        <w:t xml:space="preserve"> </w:t>
      </w:r>
      <w:r>
        <w:t xml:space="preserve">Группы по этому показателю распределены неоднородно.</w:t>
      </w:r>
    </w:p>
    <w:p>
      <w:pPr>
        <w:pStyle w:val="BodyText"/>
      </w:pPr>
      <w:r>
        <w:rPr>
          <w:iCs/>
          <w:i/>
        </w:rPr>
        <w:t xml:space="preserve">Репродуктивный статус</w:t>
      </w:r>
    </w:p>
    <w:p>
      <w:pPr>
        <w:pStyle w:val="BodyText"/>
      </w:pPr>
      <w:r>
        <w:t xml:space="preserve">В группе C репродуктивный возраст был в 21.5% (135/628) менопауза до 5 лет в 21.97% (138/628) менопауза более 5 лет в 23.89% (150/628) пременопауза в 32.01% (201/628) оперативная менопауза в 0.64% (4/628).</w:t>
      </w:r>
      <w:r>
        <w:t xml:space="preserve"> </w:t>
      </w:r>
      <w:r>
        <w:t xml:space="preserve">В группе D репродуктивный возраст был в 23.21% (152/655), менопауза до 5 лет в 15.11% (99/655) менопауза более 5 лет в 25.95% (170/655), пременопауза в 35.73% (234/655).</w:t>
      </w:r>
    </w:p>
    <w:p>
      <w:pPr>
        <w:pStyle w:val="BodyText"/>
      </w:pPr>
      <w:r>
        <w:t xml:space="preserve">Разница между группами по репродуктивному возрасту составила p-уровень &lt;0.01.</w:t>
      </w:r>
      <w:r>
        <w:t xml:space="preserve"> </w:t>
      </w:r>
      <w:r>
        <w:t xml:space="preserve">Группы по этому показателю распределены неоднородно.</w:t>
      </w:r>
    </w:p>
    <w:p>
      <w:pPr>
        <w:pStyle w:val="BodyText"/>
      </w:pPr>
      <w:r>
        <w:rPr>
          <w:iCs/>
          <w:i/>
        </w:rPr>
        <w:t xml:space="preserve">Операции на молочной железе</w:t>
      </w:r>
    </w:p>
    <w:p>
      <w:pPr>
        <w:pStyle w:val="BodyText"/>
      </w:pPr>
      <w:r>
        <w:t xml:space="preserve">В группе C операций на молочной железе в анамнезе не было в 98.25% (617/628) и в 1.75% было (11/628).</w:t>
      </w:r>
      <w:r>
        <w:t xml:space="preserve"> </w:t>
      </w:r>
      <w:r>
        <w:t xml:space="preserve">В группе D операций на молочной железе в анамнезе не было операций было во всех случаях.</w:t>
      </w:r>
    </w:p>
    <w:p>
      <w:pPr>
        <w:pStyle w:val="BodyText"/>
      </w:pPr>
      <w:r>
        <w:t xml:space="preserve">Разница между группами по операции на молочной железе в анамнезе составила p-уровень &lt;0.01.</w:t>
      </w:r>
      <w:r>
        <w:t xml:space="preserve"> </w:t>
      </w:r>
      <w:r>
        <w:t xml:space="preserve">Группы по этому показателю распределены неоднородно.</w:t>
      </w:r>
    </w:p>
    <w:p>
      <w:pPr>
        <w:pStyle w:val="BodyText"/>
      </w:pPr>
      <w:r>
        <w:rPr>
          <w:iCs/>
          <w:i/>
        </w:rPr>
        <w:t xml:space="preserve">Прием гормональных препаратов</w:t>
      </w:r>
    </w:p>
    <w:p>
      <w:pPr>
        <w:pStyle w:val="BodyText"/>
      </w:pPr>
      <w:r>
        <w:t xml:space="preserve">В группе C прием гормональных препаратов был в 22.76% (142/628) в 77.24% не было (482/628).</w:t>
      </w:r>
      <w:r>
        <w:t xml:space="preserve"> </w:t>
      </w:r>
      <w:r>
        <w:t xml:space="preserve">В группе D прием гормональных препаратов был в 18.98% (123/655) и не было в 81.02% (525/655).</w:t>
      </w:r>
    </w:p>
    <w:p>
      <w:pPr>
        <w:pStyle w:val="BodyText"/>
      </w:pPr>
      <w:r>
        <w:t xml:space="preserve">Разница между группами по операции на молочной железе в анамнезе составила p-уровень &lt;0.01.</w:t>
      </w:r>
      <w:r>
        <w:t xml:space="preserve"> </w:t>
      </w:r>
      <w:r>
        <w:t xml:space="preserve">Группы по этому показателю распределены неоднородно.</w:t>
      </w:r>
    </w:p>
    <w:p>
      <w:pPr>
        <w:pStyle w:val="BodyText"/>
      </w:pPr>
      <w:r>
        <w:rPr>
          <w:iCs/>
          <w:i/>
        </w:rPr>
        <w:t xml:space="preserve">Генетическая предрасположенность</w:t>
      </w:r>
    </w:p>
    <w:p>
      <w:pPr>
        <w:pStyle w:val="BodyText"/>
      </w:pPr>
      <w:r>
        <w:t xml:space="preserve">В группе C генетическая предрасположенности не было в 59.71% (369/628) в 40.29% было (249/628).</w:t>
      </w:r>
      <w:r>
        <w:t xml:space="preserve"> </w:t>
      </w:r>
      <w:r>
        <w:t xml:space="preserve">В группе D генетической предрасположенности не было в 66.51% (433/655) и в 33.49% было (218/655).</w:t>
      </w:r>
    </w:p>
    <w:p>
      <w:pPr>
        <w:pStyle w:val="BodyText"/>
      </w:pPr>
      <w:r>
        <w:t xml:space="preserve">Разница между группами по генетической предрасположенности в анамнезе составила p-уровень &lt;0.01.</w:t>
      </w:r>
      <w:r>
        <w:t xml:space="preserve"> </w:t>
      </w:r>
      <w:r>
        <w:t xml:space="preserve">Группы по этому показателю распределены неоднородно.</w:t>
      </w:r>
    </w:p>
    <w:p>
      <w:pPr>
        <w:pStyle w:val="BodyText"/>
      </w:pPr>
      <w:r>
        <w:rPr>
          <w:bCs/>
          <w:b/>
        </w:rPr>
        <w:t xml:space="preserve">Таблица №2.3.</w:t>
      </w:r>
    </w:p>
    <w:p>
      <w:pPr>
        <w:pStyle w:val="BodyText"/>
      </w:pPr>
      <w:r>
        <w:t xml:space="preserve">Первичный диагноз, осложнения, репродуктивный статус, операции на молочной железе, прием гормональных препаратов, наследственная предрасположенность в анамнезе в группах С и D.</w:t>
      </w:r>
    </w:p>
    <w:p>
      <w:pPr>
        <w:pStyle w:val="BodyText"/>
      </w:pPr>
      <w:r>
        <w:rPr>
          <w:strike/>
        </w:rPr>
        <w:t xml:space="preserve">NТАБЛИЦА №2.3</w:t>
      </w:r>
      <w:r>
        <w:t xml:space="preserve"> </w:t>
      </w:r>
      <w:r>
        <w:rPr>
          <w:strike/>
        </w:rPr>
        <w:t xml:space="preserve">NРИСУНОК №2.3</w:t>
      </w:r>
    </w:p>
    <w:p>
      <w:pPr>
        <w:pStyle w:val="BodyText"/>
      </w:pPr>
      <w:r>
        <w:rPr>
          <w:bCs/>
          <w:b/>
        </w:rPr>
        <w:t xml:space="preserve">Рисунок №2.3.</w:t>
      </w:r>
      <w:r>
        <w:t xml:space="preserve"> </w:t>
      </w:r>
      <w:r>
        <w:rPr>
          <w:bCs/>
          <w:b/>
        </w:rPr>
        <w:t xml:space="preserve">(а)</w:t>
      </w:r>
      <w:r>
        <w:t xml:space="preserve"> </w:t>
      </w:r>
      <w:r>
        <w:t xml:space="preserve">Первичный диагноз,</w:t>
      </w:r>
      <w:r>
        <w:t xml:space="preserve"> </w:t>
      </w:r>
      <w:r>
        <w:rPr>
          <w:bCs/>
          <w:b/>
        </w:rPr>
        <w:t xml:space="preserve">(б)</w:t>
      </w:r>
      <w:r>
        <w:t xml:space="preserve"> </w:t>
      </w:r>
      <w:r>
        <w:t xml:space="preserve">выявленные осложнения,</w:t>
      </w:r>
      <w:r>
        <w:t xml:space="preserve"> </w:t>
      </w:r>
      <w:r>
        <w:rPr>
          <w:bCs/>
          <w:b/>
        </w:rPr>
        <w:t xml:space="preserve">(в)</w:t>
      </w:r>
      <w:r>
        <w:t xml:space="preserve"> </w:t>
      </w:r>
      <w:r>
        <w:t xml:space="preserve">репродуктивный статус,</w:t>
      </w:r>
      <w:r>
        <w:t xml:space="preserve"> </w:t>
      </w:r>
      <w:r>
        <w:rPr>
          <w:bCs/>
          <w:b/>
        </w:rPr>
        <w:t xml:space="preserve">(г)</w:t>
      </w:r>
      <w:r>
        <w:t xml:space="preserve"> </w:t>
      </w:r>
      <w:r>
        <w:t xml:space="preserve">Операции на молочной железе в анамнезе,</w:t>
      </w:r>
      <w:r>
        <w:t xml:space="preserve"> </w:t>
      </w:r>
      <w:r>
        <w:rPr>
          <w:bCs/>
          <w:b/>
        </w:rPr>
        <w:t xml:space="preserve">(д)</w:t>
      </w:r>
      <w:r>
        <w:t xml:space="preserve"> </w:t>
      </w:r>
      <w:r>
        <w:t xml:space="preserve">Прием гормональных препаратов в анамнезе,</w:t>
      </w:r>
      <w:r>
        <w:t xml:space="preserve"> </w:t>
      </w:r>
      <w:r>
        <w:rPr>
          <w:bCs/>
          <w:b/>
        </w:rPr>
        <w:t xml:space="preserve">(е)</w:t>
      </w:r>
      <w:r>
        <w:t xml:space="preserve"> </w:t>
      </w:r>
      <w:r>
        <w:t xml:space="preserve">Наследственная предрасположенность в группах С и D.</w:t>
      </w:r>
    </w:p>
    <w:p>
      <w:pPr>
        <w:pStyle w:val="BodyText"/>
      </w:pPr>
      <w:r>
        <w:rPr>
          <w:iCs/>
          <w:i/>
        </w:rPr>
        <w:t xml:space="preserve">Мутации BRCA</w:t>
      </w:r>
    </w:p>
    <w:p>
      <w:pPr>
        <w:pStyle w:val="BodyText"/>
      </w:pPr>
      <w:r>
        <w:t xml:space="preserve">В группе C было при исследовании мутации BRCA ее не выявлено было 1.27% (8/628) в остальных случаях исследование не проводилось.</w:t>
      </w:r>
      <w:r>
        <w:t xml:space="preserve"> </w:t>
      </w:r>
      <w:r>
        <w:t xml:space="preserve">В группе D при исследовании мутации BRCA не было выявлено 2.29% (15/655) мутация BRCA2 в 0.61% (4/655) образование не визуализировалось на ММГ было 1.68% (11/655) ложноположительный результат был в 0.61% (4/655).</w:t>
      </w:r>
      <w:r>
        <w:t xml:space="preserve"> </w:t>
      </w:r>
      <w:r>
        <w:t xml:space="preserve">Разница между группами по мутации BRCA в анамнезе составила p-уровень &lt;0.01.</w:t>
      </w:r>
      <w:r>
        <w:t xml:space="preserve"> </w:t>
      </w:r>
      <w:r>
        <w:t xml:space="preserve">Группы по этому показателю распределены неоднородно.</w:t>
      </w:r>
    </w:p>
    <w:p>
      <w:pPr>
        <w:pStyle w:val="BodyText"/>
      </w:pPr>
      <w:r>
        <w:rPr>
          <w:iCs/>
          <w:i/>
        </w:rPr>
        <w:t xml:space="preserve">Сторона поражения</w:t>
      </w:r>
    </w:p>
    <w:p>
      <w:pPr>
        <w:pStyle w:val="BodyText"/>
      </w:pPr>
      <w:r>
        <w:t xml:space="preserve">В группе C сторона поражения при осмотре правая была в 6.69% (42/628) левая было 3.66% (23/628) поражение обеих сторон было 3.18% (20/628) в остальных случаях образование не пальпировалось.</w:t>
      </w:r>
      <w:r>
        <w:t xml:space="preserve"> </w:t>
      </w:r>
      <w:r>
        <w:t xml:space="preserve">В группе D сторона поражения при осмотре была правая в 12.98% (85/655) левая в 14.05% (92/655) поражение обеих сторон было в 6.26% (41/655) в остальных случаях образование не пальпировалось.</w:t>
      </w:r>
      <w:r>
        <w:t xml:space="preserve"> </w:t>
      </w:r>
      <w:r>
        <w:t xml:space="preserve">Разница между группами по стороне поражения в анамнезе составила p-уровень &lt;0.01.</w:t>
      </w:r>
      <w:r>
        <w:t xml:space="preserve"> </w:t>
      </w:r>
      <w:r>
        <w:t xml:space="preserve">Группы по этому показателю распределены неоднородно.</w:t>
      </w:r>
    </w:p>
    <w:p>
      <w:pPr>
        <w:pStyle w:val="BodyText"/>
      </w:pPr>
      <w:r>
        <w:rPr>
          <w:iCs/>
          <w:i/>
        </w:rPr>
        <w:t xml:space="preserve">Кожные симптомы</w:t>
      </w:r>
    </w:p>
    <w:p>
      <w:pPr>
        <w:pStyle w:val="BodyText"/>
      </w:pPr>
      <w:r>
        <w:t xml:space="preserve">В группе C кожных симптомов при осмотре не было в 99.52% (625/628), гиперемия была в 0.48% (3/628).</w:t>
      </w:r>
      <w:r>
        <w:t xml:space="preserve"> </w:t>
      </w:r>
      <w:r>
        <w:t xml:space="preserve">В группе D кожных симптомов при осмотре не было в 98.63% (646/655) отек был 0.46% (3/655) гиперемия была в 0.92% (6/655).</w:t>
      </w:r>
      <w:r>
        <w:t xml:space="preserve"> </w:t>
      </w:r>
      <w:r>
        <w:t xml:space="preserve">Разница между группами по кожным симптомам железе в анамнезе составила p-уровень 0.17.</w:t>
      </w:r>
      <w:r>
        <w:t xml:space="preserve"> </w:t>
      </w:r>
      <w:r>
        <w:t xml:space="preserve">Группы по этому показателю распределены неоднородно.</w:t>
      </w:r>
    </w:p>
    <w:p>
      <w:pPr>
        <w:pStyle w:val="BodyText"/>
      </w:pPr>
      <w:r>
        <w:rPr>
          <w:iCs/>
          <w:i/>
        </w:rPr>
        <w:t xml:space="preserve">Симптом втягивания соска</w:t>
      </w:r>
    </w:p>
    <w:p>
      <w:pPr>
        <w:pStyle w:val="BodyText"/>
      </w:pPr>
      <w:r>
        <w:t xml:space="preserve">В группе C симптома втягивания соска при осмотре не было в 95.54% (600/628) и было в 4.46% (28/628).</w:t>
      </w:r>
      <w:r>
        <w:t xml:space="preserve"> </w:t>
      </w:r>
      <w:r>
        <w:t xml:space="preserve">В группе D симптома втягивания соска при осмотре нет было в 96.49% (632/655) симптом был в 3.51% (23/655).</w:t>
      </w:r>
      <w:r>
        <w:t xml:space="preserve"> </w:t>
      </w:r>
      <w:r>
        <w:t xml:space="preserve">Разница между группами по симптому втягивания соска составила p-уровень 0.08.</w:t>
      </w:r>
      <w:r>
        <w:t xml:space="preserve"> </w:t>
      </w:r>
      <w:r>
        <w:t xml:space="preserve">Группы по этому показателю распределены однородно.</w:t>
      </w:r>
    </w:p>
    <w:p>
      <w:pPr>
        <w:pStyle w:val="BodyText"/>
      </w:pPr>
      <w:r>
        <w:rPr>
          <w:iCs/>
          <w:i/>
        </w:rPr>
        <w:t xml:space="preserve">Выделения из соска</w:t>
      </w:r>
    </w:p>
    <w:p>
      <w:pPr>
        <w:pStyle w:val="BodyText"/>
      </w:pPr>
      <w:r>
        <w:t xml:space="preserve">В группе C выделений из соска при осмотре не было в 99.52% (625/628), кровянистые были в 0.48% (3/628).</w:t>
      </w:r>
      <w:r>
        <w:t xml:space="preserve"> </w:t>
      </w:r>
      <w:r>
        <w:t xml:space="preserve">В группе D выделения из соска при осмотре не был в 98.32% (644/655) светлые выделения не были 1.22% (8/655) кровянистые были в 0.46% (3/655).</w:t>
      </w:r>
      <w:r>
        <w:t xml:space="preserve"> </w:t>
      </w:r>
      <w:r>
        <w:t xml:space="preserve">Разница между группами по симптому выделения из соска составила p-уровень &lt;0.01.</w:t>
      </w:r>
      <w:r>
        <w:t xml:space="preserve"> </w:t>
      </w:r>
      <w:r>
        <w:t xml:space="preserve">Группы по этому показателю распределены неоднородно.</w:t>
      </w:r>
    </w:p>
    <w:p>
      <w:pPr>
        <w:pStyle w:val="BodyText"/>
      </w:pPr>
      <w:r>
        <w:rPr>
          <w:iCs/>
          <w:i/>
        </w:rPr>
        <w:t xml:space="preserve">Тип плотности</w:t>
      </w:r>
    </w:p>
    <w:p>
      <w:pPr>
        <w:pStyle w:val="BodyText"/>
      </w:pPr>
      <w:r>
        <w:t xml:space="preserve">В группе C тип плотности по ACR при осмотре был «C» 87.34% (545/628) тип «D» было 12.66% (79/628).</w:t>
      </w:r>
      <w:r>
        <w:t xml:space="preserve"> </w:t>
      </w:r>
      <w:r>
        <w:t xml:space="preserve">В группе D тип плотности по ACR при осмотре был «С» 88.55% (580/655) тип «D» былл 11.45% (75/655).</w:t>
      </w:r>
      <w:r>
        <w:t xml:space="preserve"> </w:t>
      </w:r>
      <w:r>
        <w:t xml:space="preserve">Разница между группами по операции на молочной железе в анамнезе составила p-уровень 0.55.</w:t>
      </w:r>
      <w:r>
        <w:t xml:space="preserve"> </w:t>
      </w:r>
      <w:r>
        <w:t xml:space="preserve">Группы по этому показателю распределены однородно.</w:t>
      </w:r>
    </w:p>
    <w:p>
      <w:pPr>
        <w:pStyle w:val="BodyText"/>
      </w:pPr>
      <w:r>
        <w:rPr>
          <w:iCs/>
          <w:i/>
        </w:rPr>
        <w:t xml:space="preserve">Квадрант локализации</w:t>
      </w:r>
    </w:p>
    <w:p>
      <w:pPr>
        <w:pStyle w:val="BodyText"/>
      </w:pPr>
      <w:r>
        <w:t xml:space="preserve">В группе C квадрант локализации верхне-наружный было 7.48% (47/628), верхне-внутренний в 1.75% (11/628) нижне-наружный в 1.11% (7/628) нижне-внутренний в 1.91% (12/628) граница наружного в 0.96% (6/628), граница верхнего в 1.75% (11/628) граница нижних в 0.48% (3/628).</w:t>
      </w:r>
      <w:r>
        <w:t xml:space="preserve"> </w:t>
      </w:r>
      <w:r>
        <w:t xml:space="preserve">В группе D квадрант локализации верхне-наружный было в13.44% (88/655) верхне-внутренний в 7.48% (49/655), нижне-наружный в 2.75% (18/655) нижне-внутренний в 1.07% (7/655) граница наружного в 3.36% (22/655) граница верхнего в 1.53% (10/655) граница нижних в 1.07% (7/655) вся железа в 1.07% (7/655), центральный квадрант было 1.07% (7/655).</w:t>
      </w:r>
    </w:p>
    <w:p>
      <w:pPr>
        <w:pStyle w:val="BodyText"/>
      </w:pPr>
      <w:r>
        <w:t xml:space="preserve">Разница между группами по операции на молочной железе в анамнезе составила p-уровень &lt;0.01.</w:t>
      </w:r>
      <w:r>
        <w:t xml:space="preserve"> </w:t>
      </w:r>
      <w:r>
        <w:t xml:space="preserve">Группы по этому показателю распределены неоднородно.</w:t>
      </w:r>
    </w:p>
    <w:p>
      <w:pPr>
        <w:pStyle w:val="BodyText"/>
      </w:pPr>
      <w:r>
        <w:rPr>
          <w:bCs/>
          <w:b/>
        </w:rPr>
        <w:t xml:space="preserve">Таблица №2.4.</w:t>
      </w:r>
      <w:r>
        <w:t xml:space="preserve"> </w:t>
      </w:r>
      <w:r>
        <w:t xml:space="preserve">Мутация BRCA, сторона поражения, кожные симптомы, симптом втягивания, симптом выделения из соска при осмотре, тип структуры ACR, квадрант локализации в группах С и D.</w:t>
      </w:r>
    </w:p>
    <w:p>
      <w:pPr>
        <w:pStyle w:val="BodyText"/>
      </w:pPr>
      <w:r>
        <w:rPr>
          <w:strike/>
        </w:rPr>
        <w:t xml:space="preserve">NТАБЛИЦА №2.4</w:t>
      </w:r>
      <w:r>
        <w:t xml:space="preserve"> </w:t>
      </w:r>
      <w:r>
        <w:t xml:space="preserve">N</w:t>
      </w:r>
      <w:r>
        <w:rPr>
          <w:strike/>
        </w:rPr>
        <w:t xml:space="preserve">РИСУНОК №2.4</w:t>
      </w:r>
    </w:p>
    <w:p>
      <w:pPr>
        <w:pStyle w:val="BodyText"/>
      </w:pPr>
      <w:r>
        <w:rPr>
          <w:bCs/>
          <w:b/>
        </w:rPr>
        <w:t xml:space="preserve">Рисунок №2.4</w:t>
      </w:r>
      <w:r>
        <w:t xml:space="preserve"> </w:t>
      </w:r>
      <w:r>
        <w:rPr>
          <w:bCs/>
          <w:b/>
        </w:rPr>
        <w:t xml:space="preserve">(а)</w:t>
      </w:r>
      <w:r>
        <w:t xml:space="preserve"> </w:t>
      </w:r>
      <w:r>
        <w:t xml:space="preserve">Мутация BRCA,</w:t>
      </w:r>
      <w:r>
        <w:t xml:space="preserve"> </w:t>
      </w:r>
      <w:r>
        <w:rPr>
          <w:bCs/>
          <w:b/>
        </w:rPr>
        <w:t xml:space="preserve">(б)</w:t>
      </w:r>
      <w:r>
        <w:t xml:space="preserve"> </w:t>
      </w:r>
      <w:r>
        <w:t xml:space="preserve">сторона поражения,</w:t>
      </w:r>
      <w:r>
        <w:t xml:space="preserve"> </w:t>
      </w:r>
      <w:r>
        <w:rPr>
          <w:bCs/>
          <w:b/>
        </w:rPr>
        <w:t xml:space="preserve">(в)</w:t>
      </w:r>
      <w:r>
        <w:t xml:space="preserve"> </w:t>
      </w:r>
      <w:r>
        <w:t xml:space="preserve">симптом втягивания,</w:t>
      </w:r>
      <w:r>
        <w:t xml:space="preserve"> </w:t>
      </w:r>
      <w:r>
        <w:rPr>
          <w:bCs/>
          <w:b/>
        </w:rPr>
        <w:t xml:space="preserve">(г)</w:t>
      </w:r>
      <w:r>
        <w:t xml:space="preserve"> </w:t>
      </w:r>
      <w:r>
        <w:t xml:space="preserve">симптом выделения из соска,</w:t>
      </w:r>
      <w:r>
        <w:t xml:space="preserve"> </w:t>
      </w:r>
      <w:r>
        <w:rPr>
          <w:bCs/>
          <w:b/>
        </w:rPr>
        <w:t xml:space="preserve">(д)</w:t>
      </w:r>
      <w:r>
        <w:t xml:space="preserve"> </w:t>
      </w:r>
      <w:r>
        <w:t xml:space="preserve">тип структуры ACR,</w:t>
      </w:r>
      <w:r>
        <w:t xml:space="preserve"> </w:t>
      </w:r>
      <w:r>
        <w:rPr>
          <w:bCs/>
          <w:b/>
        </w:rPr>
        <w:t xml:space="preserve">(е)</w:t>
      </w:r>
      <w:r>
        <w:t xml:space="preserve"> </w:t>
      </w:r>
      <w:r>
        <w:t xml:space="preserve">Квадрант локализации в группах С и D.</w:t>
      </w:r>
    </w:p>
    <w:bookmarkEnd w:id="57"/>
    <w:bookmarkEnd w:id="58"/>
    <w:bookmarkStart w:id="59" w:name="статистический-анализ-данных"/>
    <w:p>
      <w:pPr>
        <w:pStyle w:val="Heading2"/>
      </w:pPr>
      <w:r>
        <w:t xml:space="preserve">2.6 Статистический анализ данных</w:t>
      </w:r>
    </w:p>
    <w:p>
      <w:pPr>
        <w:pStyle w:val="FirstParagraph"/>
      </w:pPr>
      <w:r>
        <w:t xml:space="preserve">Статистическая обработка проводилась с помощью языка R версии 4.3.0 (2023-04-21).</w:t>
      </w:r>
      <w:r>
        <w:t xml:space="preserve"> </w:t>
      </w:r>
      <w:r>
        <w:t xml:space="preserve">В качестве среды разработки использовалась программа RStudio версия 2023.06.0+421 (2023.06.0+421).</w:t>
      </w:r>
      <w:r>
        <w:t xml:space="preserve"> </w:t>
      </w:r>
      <w:r>
        <w:t xml:space="preserve">Для определения числа наблюдений при каждом типе воздействия в каждой группе производился расчет мощности пропорций при уровне значимости 95% и мощностью 0.8 с предварительным расчетом велечены эффекта (h) по следующей формуле:</w:t>
      </w:r>
    </w:p>
    <w:p>
      <w:pPr>
        <w:pStyle w:val="BodyText"/>
      </w:pPr>
      <w:r>
        <w:t xml:space="preserve">h=2arcsin(p1)-2arcsin(p2)</w:t>
      </w:r>
    </w:p>
    <w:p>
      <w:pPr>
        <w:pStyle w:val="BodyText"/>
      </w:pPr>
      <w:r>
        <w:t xml:space="preserve">Обозначения p1 и p2 соответствуют сравниваемым пропорциям.</w:t>
      </w:r>
      <w:r>
        <w:t xml:space="preserve"> </w:t>
      </w:r>
      <w:r>
        <w:t xml:space="preserve">Функции</w:t>
      </w:r>
      <w:r>
        <w:t xml:space="preserve"> </w:t>
      </w:r>
      <w:r>
        <w:t xml:space="preserve">“</w:t>
      </w:r>
      <w:r>
        <w:t xml:space="preserve">pwr.2p.test</w:t>
      </w:r>
      <w:r>
        <w:t xml:space="preserve">”</w:t>
      </w:r>
      <w:r>
        <w:t xml:space="preserve"> </w:t>
      </w:r>
      <w:r>
        <w:t xml:space="preserve">для расчета мощности пропорций использовались из пакета</w:t>
      </w:r>
      <w:r>
        <w:t xml:space="preserve"> </w:t>
      </w:r>
      <w:r>
        <w:t xml:space="preserve">“</w:t>
      </w:r>
      <w:r>
        <w:t xml:space="preserve">library(pwr)</w:t>
      </w:r>
      <w:r>
        <w:t xml:space="preserve">”</w:t>
      </w:r>
      <w:r>
        <w:t xml:space="preserve">.</w:t>
      </w:r>
      <w:r>
        <w:t xml:space="preserve"> </w:t>
      </w:r>
      <w:r>
        <w:t xml:space="preserve">Данные, необходимые для расчета величины эффекта были взяты из исследования Xin Y.</w:t>
      </w:r>
      <w:r>
        <w:t xml:space="preserve"> </w:t>
      </w:r>
      <w:r>
        <w:t xml:space="preserve">и коллег (2021)</w:t>
      </w:r>
      <w:r>
        <w:t xml:space="preserve"> </w:t>
      </w:r>
      <w:r>
        <w:t xml:space="preserve">[151]</w:t>
      </w:r>
      <w:r>
        <w:t xml:space="preserve">.</w:t>
      </w:r>
      <w:r>
        <w:t xml:space="preserve"> </w:t>
      </w:r>
      <w:r>
        <w:t xml:space="preserve">Получено значение умножалось на 1.15 (то есть +15%), чтобы учесть возможность устранения неподходящих к исследованию данных с сохранением необходимого объема.</w:t>
      </w:r>
      <w:r>
        <w:t xml:space="preserve"> </w:t>
      </w:r>
      <w:r>
        <w:t xml:space="preserve">По результатам расчета в выборке пациенток до 40 лет для достижения эффекта нужно исследовать не менее 1430 пациенток, в настоящем исследовании было на 5.66% больше от необходимого.</w:t>
      </w:r>
      <w:r>
        <w:t xml:space="preserve"> </w:t>
      </w:r>
      <w:r>
        <w:t xml:space="preserve">В выборке пациенток 40 лет и старше для достижения эффекта нужно исследовать не менее 1256 пациенток, в нашем исследовании было на 2.15% больше от необходимого.</w:t>
      </w:r>
    </w:p>
    <w:p>
      <w:pPr>
        <w:pStyle w:val="BodyText"/>
      </w:pPr>
      <w:r>
        <w:t xml:space="preserve">Для описания количественных показателей проводилась оценка на нормальность распределения, в качестве метода использовался критерий Шапиро-Уилка: функция shapiro.test из пакета stat версия 3.6.2.</w:t>
      </w:r>
      <w:r>
        <w:t xml:space="preserve"> </w:t>
      </w:r>
      <w:r>
        <w:t xml:space="preserve">Переменные, имеющие нормальное распределение, описывались как среднее ± стандартное отклонение (M±SD).</w:t>
      </w:r>
      <w:r>
        <w:t xml:space="preserve"> </w:t>
      </w:r>
      <w:r>
        <w:t xml:space="preserve">Переменные, распределение которых отличалось от нормального, описывались при помощи значений медианы (Me) и нижнего и верхнего квартилей (Q1-Q3).</w:t>
      </w:r>
      <w:r>
        <w:t xml:space="preserve"> </w:t>
      </w:r>
      <w:r>
        <w:t xml:space="preserve">Для определения статистически значимой разницы непрерывных величин использовали критерий Манна-Уитни для независимых непараметрических выборок при ненормальном распределении (функция wilcox.test из пакета stats версия 3.6.2) и t-критерий Стюдента для независимых параметрических выборок при нормальном (функция t.test из пакета stats версия 3.6.2).</w:t>
      </w:r>
      <w:r>
        <w:t xml:space="preserve"> </w:t>
      </w:r>
      <w:r>
        <w:t xml:space="preserve">Для определения статистически значимой разницы независимых качественных величин Хи-квадрат Пирсона (chisq.test из пакета stats версия 3.6.2), при малом количестве наблюдений использовался точный критерий Фишера (fisher.test из пакета stats версия 3.6.2).</w:t>
      </w:r>
    </w:p>
    <w:p>
      <w:pPr>
        <w:pStyle w:val="BodyText"/>
      </w:pPr>
      <w:r>
        <w:t xml:space="preserve">Для определения чувствительности, специфичности и точности использовалась функция confusionMatrix из библиотеки caret версия 3.45.</w:t>
      </w:r>
      <w:r>
        <w:t xml:space="preserve"> </w:t>
      </w:r>
      <w:r>
        <w:t xml:space="preserve">При определении эффективности диагностических методов УЗИ, ММГ ABUS в нахождении злокачественных новообразований в качестве контрольного метода использовались данные гистологического исследования.</w:t>
      </w:r>
      <w:r>
        <w:t xml:space="preserve"> </w:t>
      </w:r>
      <w:r>
        <w:t xml:space="preserve">При определении эффективности диагностических методов УЗИ и ABUS в нахождении кальцинатов в качестве контрольного метода использовались данные ММГ исследования.</w:t>
      </w:r>
    </w:p>
    <w:p>
      <w:pPr>
        <w:pStyle w:val="BodyText"/>
      </w:pPr>
      <w:r>
        <w:t xml:space="preserve">Для построения предсказательной модели на основании данных использовалась логистическая регрессия с помощью функций glm, predict из пакета stats версия 3.6.2.</w:t>
      </w:r>
      <w:r>
        <w:t xml:space="preserve"> </w:t>
      </w:r>
      <w:r>
        <w:t xml:space="preserve">Для оценки получено предсказательной модели и построения ROC-кривой с расчетом площади под кривой (AUC - area under curve) использовался пакет pROC version 1.18.4 с функцией roc.</w:t>
      </w:r>
    </w:p>
    <w:bookmarkEnd w:id="59"/>
    <w:bookmarkStart w:id="60" w:name="резюме-1"/>
    <w:p>
      <w:pPr>
        <w:pStyle w:val="Heading2"/>
      </w:pPr>
      <w:r>
        <w:t xml:space="preserve">2.7 Резюме</w:t>
      </w:r>
    </w:p>
    <w:p>
      <w:pPr>
        <w:pStyle w:val="FirstParagraph"/>
      </w:pPr>
      <w:r>
        <w:t xml:space="preserve">В настоящей главе были представлены данные, которые описывают изучаемые группы и их точны состав и соотношение между собой.</w:t>
      </w:r>
      <w:r>
        <w:t xml:space="preserve"> </w:t>
      </w:r>
      <w:r>
        <w:t xml:space="preserve">Можно заключить, что группы адекватны по размеру и несмотря на неоднородность по некоторым показателям, они адекватны для проведения оценки и решения поставленных задач.</w:t>
      </w:r>
      <w:r>
        <w:t xml:space="preserve"> </w:t>
      </w:r>
      <w:r>
        <w:t xml:space="preserve">Это объясняется тем, что в дизайне исследования нет цели сравнивать группы, а провести в первую очередь методы 2D УЗИ и 3D УЗИ.</w:t>
      </w:r>
      <w:r>
        <w:t xml:space="preserve"> </w:t>
      </w:r>
      <w:r>
        <w:t xml:space="preserve">Оценка будет проводиться как внутри группы при исполнении методом с одним и теми же пациентам, так и метод, произведенный в одной группе с другим методом в другой группе по показателям точности, специфичности и чувствительности.</w:t>
      </w:r>
    </w:p>
    <w:bookmarkEnd w:id="60"/>
    <w:bookmarkEnd w:id="61"/>
    <w:bookmarkStart w:id="72" w:name="X9038bcac0c218f65bd77ed28225518c71c329c9"/>
    <w:p>
      <w:pPr>
        <w:pStyle w:val="Heading1"/>
      </w:pPr>
      <w:r>
        <w:t xml:space="preserve">ГЛАВА №3. СРАВНЕНИЕ ДИАГНОСТИЧЕСКОЙ ЭФФЕКТИВНОСТИ 2D И 3D УЛЬТРАЗВУКОВОГО ИССЛЕДОВАНИЯ У ЖЕНЩИН, НЕ ДОСТИГШИХ ВОЗРАСТА МАММОГРАФИЧЕСКОГО СКРИНИНГА</w:t>
      </w:r>
    </w:p>
    <w:bookmarkStart w:id="62" w:name="X530b61a0505eaf947f8c6001c15947f0c3c786d"/>
    <w:p>
      <w:pPr>
        <w:pStyle w:val="Heading2"/>
      </w:pPr>
      <w:r>
        <w:t xml:space="preserve">3.1 Общее Описание результатов исследования УЗИ в выборке до 40 лет</w:t>
      </w:r>
    </w:p>
    <w:p>
      <w:pPr>
        <w:pStyle w:val="FirstParagraph"/>
      </w:pPr>
      <w:r>
        <w:t xml:space="preserve">По результатам выполнения УЗИ был поставлен диагноз злокачественного образования в группе A в 1.91% (15), в группе B в 6.49% (47).</w:t>
      </w:r>
      <w:r>
        <w:t xml:space="preserve"> </w:t>
      </w:r>
      <w:r>
        <w:t xml:space="preserve">При выполнении 3D УЗИ был поставлен диагноз злокачественного образования в группе B в 6.077% (44).</w:t>
      </w:r>
      <w:r>
        <w:t xml:space="preserve"> </w:t>
      </w:r>
      <w:r>
        <w:t xml:space="preserve">Пациенты, которым была определена категория BI-RADS 3 выполняли МРТ исследование и по его результатам была определена категория BI-RADS 2 в 196 и BI-RADS 4а в 33 случаях (Рисунок 3.1).</w:t>
      </w:r>
    </w:p>
    <w:p>
      <w:pPr>
        <w:pStyle w:val="BodyText"/>
      </w:pPr>
      <w:r>
        <w:rPr>
          <w:strike/>
        </w:rPr>
        <w:t xml:space="preserve">NРИСУНОК №3.1</w:t>
      </w:r>
    </w:p>
    <w:p>
      <w:pPr>
        <w:pStyle w:val="BodyText"/>
      </w:pPr>
      <w:r>
        <w:rPr>
          <w:bCs/>
          <w:b/>
        </w:rPr>
        <w:t xml:space="preserve">Рисунок №3.1</w:t>
      </w:r>
      <w:r>
        <w:t xml:space="preserve"> </w:t>
      </w:r>
      <w:r>
        <w:t xml:space="preserve">Распределение поставленных категорий BI-RADS после выполнения 2D УЗИ и количество пациентов, которым была выполнена биопсия</w:t>
      </w:r>
    </w:p>
    <w:bookmarkEnd w:id="62"/>
    <w:bookmarkStart w:id="63" w:name="Xf3bf454ef696118f4d6ffaf6c90b0df52fd9bbc"/>
    <w:p>
      <w:pPr>
        <w:pStyle w:val="Heading2"/>
      </w:pPr>
      <w:r>
        <w:t xml:space="preserve">3.2 Автоматизированное объемное УЗИ сканирование молочных желез (3D УЗИ), группа Б.</w:t>
      </w:r>
    </w:p>
    <w:p>
      <w:pPr>
        <w:pStyle w:val="FirstParagraph"/>
      </w:pPr>
      <w:r>
        <w:t xml:space="preserve">В выборке до 40 лет был выполнен 3D УЗИ в 47.92% (724/1511).</w:t>
      </w:r>
      <w:r>
        <w:t xml:space="preserve"> </w:t>
      </w:r>
      <w:r>
        <w:t xml:space="preserve">Кожа была не изменена в 100% (724/724).</w:t>
      </w:r>
      <w:r>
        <w:t xml:space="preserve"> </w:t>
      </w:r>
      <w:r>
        <w:t xml:space="preserve">Симптом ретракции был в 11.05% (80/724) и в 88.95% его не было (644/724).</w:t>
      </w:r>
    </w:p>
    <w:p>
      <w:pPr>
        <w:pStyle w:val="BodyText"/>
      </w:pPr>
      <w:r>
        <w:t xml:space="preserve">Было найдено образование в 35.64% (258/724).</w:t>
      </w:r>
      <w:r>
        <w:t xml:space="preserve"> </w:t>
      </w:r>
      <w:r>
        <w:t xml:space="preserve">Размеры узлов были в диапазоне 0,5-1,0 см в 37.6% (97/258), 1,1-1,5 см в 40.7% (105/258), 1,5-2,0 см в 12.02% (31/258) и 2,5-3,0 см в 9.69% (25/258).</w:t>
      </w:r>
      <w:r>
        <w:t xml:space="preserve"> </w:t>
      </w:r>
      <w:r>
        <w:t xml:space="preserve">Контуры узлов были ровные в 80.62% (208/258), неровные в 14.34% (37/258), полициклические в 2.33% (6/258) и нарушение архитектоники в 2.71% (7/258).</w:t>
      </w:r>
      <w:r>
        <w:t xml:space="preserve"> </w:t>
      </w:r>
      <w:r>
        <w:t xml:space="preserve">Образование было гипоэхогенное в 97.67% (252/258) и смешанная эхогенность в 2.33% (6/258).</w:t>
      </w:r>
      <w:r>
        <w:t xml:space="preserve"> </w:t>
      </w:r>
      <w:r>
        <w:t xml:space="preserve">Структура узлов однородная была в 71.32% (184/258), неоднородная в 25.97% (67/258) и наличие внутрикистозных пристеночных разрастаний в 2.71% (7/258).</w:t>
      </w:r>
      <w:r>
        <w:t xml:space="preserve"> </w:t>
      </w:r>
      <w:r>
        <w:t xml:space="preserve">Один узел был определен в 75.97% (196/258), два в 9.69% (25/258), три в 4.65% (12/258) и множественные в 9.69% (25/258).</w:t>
      </w:r>
    </w:p>
    <w:p>
      <w:pPr>
        <w:pStyle w:val="BodyText"/>
      </w:pPr>
      <w:r>
        <w:t xml:space="preserve">Была установлена категория Birads 1 в 21.13% (153/724), Birads 2 в 58.7% (425/724), Birads 3 в 15.19% (110/724), Birads 4b в 0.83% (6/724), Birads 4а в 1.66% (12/724) и Birads 5 в 2.49% (18/724).</w:t>
      </w:r>
      <w:r>
        <w:t xml:space="preserve"> </w:t>
      </w:r>
      <w:r>
        <w:t xml:space="preserve">По результатам выполнения 3D УЗИ был поставлен диагноз</w:t>
      </w:r>
      <w:r>
        <w:t xml:space="preserve"> </w:t>
      </w:r>
      <w:r>
        <w:t xml:space="preserve">“</w:t>
      </w:r>
      <w:r>
        <w:t xml:space="preserve">без патологии</w:t>
      </w:r>
      <w:r>
        <w:t xml:space="preserve">”</w:t>
      </w:r>
      <w:r>
        <w:t xml:space="preserve"> </w:t>
      </w:r>
      <w:r>
        <w:t xml:space="preserve">в 25.83% (187/724),</w:t>
      </w:r>
      <w:r>
        <w:t xml:space="preserve"> </w:t>
      </w:r>
      <w:r>
        <w:t xml:space="preserve">“</w:t>
      </w:r>
      <w:r>
        <w:t xml:space="preserve">диффузный фиброаденоматоз</w:t>
      </w:r>
      <w:r>
        <w:t xml:space="preserve">”</w:t>
      </w:r>
      <w:r>
        <w:t xml:space="preserve"> </w:t>
      </w:r>
      <w:r>
        <w:t xml:space="preserve">в 0.83% (6/724),</w:t>
      </w:r>
      <w:r>
        <w:t xml:space="preserve"> </w:t>
      </w:r>
      <w:r>
        <w:t xml:space="preserve">“</w:t>
      </w:r>
      <w:r>
        <w:t xml:space="preserve">киста</w:t>
      </w:r>
      <w:r>
        <w:t xml:space="preserve">”</w:t>
      </w:r>
      <w:r>
        <w:t xml:space="preserve"> </w:t>
      </w:r>
      <w:r>
        <w:t xml:space="preserve">в 4.28% (31/724),</w:t>
      </w:r>
      <w:r>
        <w:t xml:space="preserve"> </w:t>
      </w:r>
      <w:r>
        <w:t xml:space="preserve">“</w:t>
      </w:r>
      <w:r>
        <w:t xml:space="preserve">кисты</w:t>
      </w:r>
      <w:r>
        <w:t xml:space="preserve">”</w:t>
      </w:r>
      <w:r>
        <w:t xml:space="preserve"> </w:t>
      </w:r>
      <w:r>
        <w:t xml:space="preserve">в 4.56% (33/724),</w:t>
      </w:r>
      <w:r>
        <w:t xml:space="preserve"> </w:t>
      </w:r>
      <w:r>
        <w:t xml:space="preserve">“</w:t>
      </w:r>
      <w:r>
        <w:t xml:space="preserve">мультифокальный рак</w:t>
      </w:r>
      <w:r>
        <w:t xml:space="preserve">”</w:t>
      </w:r>
      <w:r>
        <w:t xml:space="preserve">в 1.93% (14/724),</w:t>
      </w:r>
      <w:r>
        <w:t xml:space="preserve"> </w:t>
      </w:r>
      <w:r>
        <w:t xml:space="preserve">“</w:t>
      </w:r>
      <w:r>
        <w:t xml:space="preserve">мультицентричный рак</w:t>
      </w:r>
      <w:r>
        <w:t xml:space="preserve">”</w:t>
      </w:r>
      <w:r>
        <w:t xml:space="preserve"> </w:t>
      </w:r>
      <w:r>
        <w:t xml:space="preserve">в 1.8% (13/724),</w:t>
      </w:r>
      <w:r>
        <w:t xml:space="preserve"> </w:t>
      </w:r>
      <w:r>
        <w:t xml:space="preserve">“</w:t>
      </w:r>
      <w:r>
        <w:t xml:space="preserve">образование Ca</w:t>
      </w:r>
      <w:r>
        <w:t xml:space="preserve">”</w:t>
      </w:r>
      <w:r>
        <w:t xml:space="preserve"> </w:t>
      </w:r>
      <w:r>
        <w:t xml:space="preserve">в 2.35% (17/724),</w:t>
      </w:r>
      <w:r>
        <w:t xml:space="preserve"> </w:t>
      </w:r>
      <w:r>
        <w:t xml:space="preserve">“</w:t>
      </w:r>
      <w:r>
        <w:t xml:space="preserve">склерозирующий аденоз</w:t>
      </w:r>
      <w:r>
        <w:t xml:space="preserve">”</w:t>
      </w:r>
      <w:r>
        <w:t xml:space="preserve"> </w:t>
      </w:r>
      <w:r>
        <w:t xml:space="preserve">в 0.83% (6/724),</w:t>
      </w:r>
      <w:r>
        <w:t xml:space="preserve"> </w:t>
      </w:r>
      <w:r>
        <w:t xml:space="preserve">“</w:t>
      </w:r>
      <w:r>
        <w:t xml:space="preserve">сложная киста</w:t>
      </w:r>
      <w:r>
        <w:t xml:space="preserve">”</w:t>
      </w:r>
      <w:r>
        <w:t xml:space="preserve"> </w:t>
      </w:r>
      <w:r>
        <w:t xml:space="preserve">в 0.28% (2/724),</w:t>
      </w:r>
      <w:r>
        <w:t xml:space="preserve"> </w:t>
      </w:r>
      <w:r>
        <w:t xml:space="preserve">“</w:t>
      </w:r>
      <w:r>
        <w:t xml:space="preserve">фиброаденома единичная</w:t>
      </w:r>
      <w:r>
        <w:t xml:space="preserve">”</w:t>
      </w:r>
      <w:r>
        <w:t xml:space="preserve"> </w:t>
      </w:r>
      <w:r>
        <w:t xml:space="preserve">в 20.03% (145/724),</w:t>
      </w:r>
      <w:r>
        <w:t xml:space="preserve"> </w:t>
      </w:r>
      <w:r>
        <w:t xml:space="preserve">“</w:t>
      </w:r>
      <w:r>
        <w:t xml:space="preserve">фиброаденомы множествненные</w:t>
      </w:r>
      <w:r>
        <w:t xml:space="preserve">”</w:t>
      </w:r>
      <w:r>
        <w:t xml:space="preserve"> </w:t>
      </w:r>
      <w:r>
        <w:t xml:space="preserve">в 6.63% (48/724) и</w:t>
      </w:r>
      <w:r>
        <w:t xml:space="preserve"> </w:t>
      </w:r>
      <w:r>
        <w:t xml:space="preserve">“</w:t>
      </w:r>
      <w:r>
        <w:t xml:space="preserve">фиброзно-кистозная мастопатия</w:t>
      </w:r>
      <w:r>
        <w:t xml:space="preserve">”</w:t>
      </w:r>
      <w:r>
        <w:t xml:space="preserve"> </w:t>
      </w:r>
      <w:r>
        <w:t xml:space="preserve">в 30.66% (222/724).</w:t>
      </w:r>
    </w:p>
    <w:p>
      <w:pPr>
        <w:pStyle w:val="BodyText"/>
      </w:pPr>
      <w:r>
        <w:t xml:space="preserve">Были найдены микрокальцинаты в 50% (6/12) и кальцинаты определись в 50% (6/12).</w:t>
      </w:r>
      <w:r>
        <w:t xml:space="preserve"> </w:t>
      </w:r>
      <w:r>
        <w:t xml:space="preserve">В выборке до 40 лет при выполнении 3D УЗИ был поставлен диагноз рак в 6.08% (44/724).</w:t>
      </w:r>
    </w:p>
    <w:p>
      <w:pPr>
        <w:pStyle w:val="BodyText"/>
      </w:pPr>
      <w:r>
        <w:rPr>
          <w:strike/>
        </w:rPr>
        <w:t xml:space="preserve">NРИСУНОК №3.2</w:t>
      </w:r>
    </w:p>
    <w:p>
      <w:pPr>
        <w:pStyle w:val="BodyText"/>
      </w:pPr>
      <w:r>
        <w:rPr>
          <w:bCs/>
          <w:b/>
        </w:rPr>
        <w:t xml:space="preserve">Рисунок 3.2</w:t>
      </w:r>
      <w:r>
        <w:t xml:space="preserve"> </w:t>
      </w:r>
      <w:r>
        <w:rPr>
          <w:bCs/>
          <w:b/>
        </w:rPr>
        <w:t xml:space="preserve">(а)</w:t>
      </w:r>
      <w:r>
        <w:t xml:space="preserve"> </w:t>
      </w:r>
      <w:r>
        <w:t xml:space="preserve">симптом ретракции,</w:t>
      </w:r>
      <w:r>
        <w:t xml:space="preserve"> </w:t>
      </w:r>
      <w:r>
        <w:rPr>
          <w:bCs/>
          <w:b/>
        </w:rPr>
        <w:t xml:space="preserve">(б)</w:t>
      </w:r>
      <w:r>
        <w:t xml:space="preserve"> </w:t>
      </w:r>
      <w:r>
        <w:t xml:space="preserve">размер найденных узлов,</w:t>
      </w:r>
      <w:r>
        <w:t xml:space="preserve"> </w:t>
      </w:r>
      <w:r>
        <w:rPr>
          <w:bCs/>
          <w:b/>
        </w:rPr>
        <w:t xml:space="preserve">(в)</w:t>
      </w:r>
      <w:r>
        <w:t xml:space="preserve"> </w:t>
      </w:r>
      <w:r>
        <w:t xml:space="preserve">контур узлов,</w:t>
      </w:r>
      <w:r>
        <w:t xml:space="preserve"> </w:t>
      </w:r>
      <w:r>
        <w:rPr>
          <w:bCs/>
          <w:b/>
        </w:rPr>
        <w:t xml:space="preserve">(г)</w:t>
      </w:r>
      <w:r>
        <w:t xml:space="preserve"> </w:t>
      </w:r>
      <w:r>
        <w:t xml:space="preserve">эхогенность,</w:t>
      </w:r>
      <w:r>
        <w:t xml:space="preserve"> </w:t>
      </w:r>
      <w:r>
        <w:rPr>
          <w:bCs/>
          <w:b/>
        </w:rPr>
        <w:t xml:space="preserve">(д)</w:t>
      </w:r>
      <w:r>
        <w:t xml:space="preserve"> </w:t>
      </w:r>
      <w:r>
        <w:t xml:space="preserve">структура,</w:t>
      </w:r>
      <w:r>
        <w:t xml:space="preserve"> </w:t>
      </w:r>
      <w:r>
        <w:rPr>
          <w:bCs/>
          <w:b/>
        </w:rPr>
        <w:t xml:space="preserve">(е)</w:t>
      </w:r>
      <w:r>
        <w:t xml:space="preserve"> </w:t>
      </w:r>
      <w:r>
        <w:t xml:space="preserve">количество узлов,</w:t>
      </w:r>
      <w:r>
        <w:t xml:space="preserve"> </w:t>
      </w:r>
      <w:r>
        <w:rPr>
          <w:bCs/>
          <w:b/>
        </w:rPr>
        <w:t xml:space="preserve">(ж)</w:t>
      </w:r>
      <w:r>
        <w:t xml:space="preserve"> </w:t>
      </w:r>
      <w:r>
        <w:t xml:space="preserve">категория BIRADS,</w:t>
      </w:r>
      <w:r>
        <w:t xml:space="preserve"> </w:t>
      </w:r>
      <w:r>
        <w:rPr>
          <w:bCs/>
          <w:b/>
        </w:rPr>
        <w:t xml:space="preserve">(з)</w:t>
      </w:r>
      <w:r>
        <w:t xml:space="preserve"> </w:t>
      </w:r>
      <w:r>
        <w:t xml:space="preserve">нахождение кальцинатов,</w:t>
      </w:r>
      <w:r>
        <w:t xml:space="preserve"> </w:t>
      </w:r>
      <w:r>
        <w:rPr>
          <w:bCs/>
          <w:b/>
        </w:rPr>
        <w:t xml:space="preserve">(и)</w:t>
      </w:r>
      <w:r>
        <w:t xml:space="preserve"> </w:t>
      </w:r>
      <w:r>
        <w:t xml:space="preserve">постановка злокачественного образования по 3D УЗИ.</w:t>
      </w:r>
    </w:p>
    <w:bookmarkEnd w:id="63"/>
    <w:bookmarkStart w:id="68" w:name="характеристика-результатов-по-группам"/>
    <w:p>
      <w:pPr>
        <w:pStyle w:val="Heading2"/>
      </w:pPr>
      <w:r>
        <w:t xml:space="preserve">3.3 Характеристика результатов по группам</w:t>
      </w:r>
    </w:p>
    <w:p>
      <w:pPr>
        <w:pStyle w:val="FirstParagraph"/>
      </w:pPr>
      <w:r>
        <w:t xml:space="preserve">В группу A 787 пациентов, а группу B 724 пациентов.</w:t>
      </w:r>
    </w:p>
    <w:bookmarkStart w:id="65" w:name="исследование-узи"/>
    <w:p>
      <w:pPr>
        <w:pStyle w:val="Heading3"/>
      </w:pPr>
      <w:r>
        <w:t xml:space="preserve">3.2.1 Исследование УЗИ</w:t>
      </w:r>
    </w:p>
    <w:p>
      <w:pPr>
        <w:pStyle w:val="FirstParagraph"/>
      </w:pPr>
      <w:r>
        <w:rPr>
          <w:iCs/>
          <w:i/>
        </w:rPr>
        <w:t xml:space="preserve">Кожа при выполнении УЗИ</w:t>
      </w:r>
    </w:p>
    <w:p>
      <w:pPr>
        <w:pStyle w:val="BodyText"/>
      </w:pPr>
      <w:r>
        <w:t xml:space="preserve">Во всех случаях кожа была не изменена в обеих группах.</w:t>
      </w:r>
    </w:p>
    <w:p>
      <w:pPr>
        <w:pStyle w:val="BodyText"/>
      </w:pPr>
      <w:r>
        <w:rPr>
          <w:iCs/>
          <w:i/>
        </w:rPr>
        <w:t xml:space="preserve">УЗ-фон</w:t>
      </w:r>
    </w:p>
    <w:p>
      <w:pPr>
        <w:pStyle w:val="BodyText"/>
      </w:pPr>
      <w:r>
        <w:t xml:space="preserve">УЗ-фоном была в группе A железистая ткань в 63.28% (498/787), кисты в 0.76% (6/787) и фиброзно-кистозная мастопатия в 35.96% (283/787).</w:t>
      </w:r>
      <w:r>
        <w:t xml:space="preserve"> </w:t>
      </w:r>
      <w:r>
        <w:t xml:space="preserve">В группе B железистая ткань в 68.09% (493/724), склероз в 0.97% (7/724)  и фиброзно-кистозная мастопатия в 30.94% (224/724)</w:t>
      </w:r>
      <w:r>
        <w:t xml:space="preserve"> </w:t>
      </w:r>
      <w:hyperlink r:id="rId64">
        <w:r>
          <w:rPr>
            <w:rStyle w:val="Hyperlink"/>
          </w:rPr>
          <w:t xml:space="preserve">95% ДИ 0.28;0.34</w:t>
        </w:r>
      </w:hyperlink>
      <w:r>
        <w:t xml:space="preserve">.</w:t>
      </w:r>
    </w:p>
    <w:p>
      <w:pPr>
        <w:pStyle w:val="BodyText"/>
      </w:pPr>
      <w:r>
        <w:rPr>
          <w:iCs/>
          <w:i/>
        </w:rPr>
        <w:t xml:space="preserve">Расположение образования</w:t>
      </w:r>
    </w:p>
    <w:p>
      <w:pPr>
        <w:pStyle w:val="BodyText"/>
      </w:pPr>
      <w:r>
        <w:t xml:space="preserve">Образование находилось в группе A локация образования была верхне-внутренний квадрант в 22.78% (41/180), верхне-наружный квадрант в 20.56% (37/180), вся железа в 3.33% (6/180), граница в 6.67% (12/180), граница верхних квадрантов в 15% (27/180), граница внутренних квадрантов в 13.89% (25/180), нижне-внутренний квадрант в 7.22% (13/180) и нижне-наружный квадрант в 10.56% (19/180).</w:t>
      </w:r>
      <w:r>
        <w:t xml:space="preserve"> </w:t>
      </w:r>
      <w:r>
        <w:t xml:space="preserve">В группе B - верхне-внутренний квадрант в 13.22% (30/227), верхне-наружный квадрант в 46.26% (105/227), граница в 8.81% (20/227), граница верхних квадрантов в 2.64% (6/227), граница наружных квадрантов 13.22% (30/227), нижне-внутренний квадрант в 2.64% (6/227), нижне-наружный квадрант в 10.57% (24/227) и центральный отдел в 2.64% (6/227) (Таблица 3.3, Рисунок 3.3).</w:t>
      </w:r>
    </w:p>
    <w:p>
      <w:pPr>
        <w:pStyle w:val="BodyText"/>
      </w:pPr>
      <w:r>
        <w:rPr>
          <w:iCs/>
          <w:i/>
        </w:rPr>
        <w:t xml:space="preserve">Форма образования</w:t>
      </w:r>
    </w:p>
    <w:p>
      <w:pPr>
        <w:pStyle w:val="BodyText"/>
      </w:pPr>
      <w:r>
        <w:t xml:space="preserve">Форма образования в группе A неправильная в 3.33% (6/180), овальная в 86.67% (156/180), округлая в 6.67% (12/180) и участок нарушения архитектоники в 3.33% (6/180).</w:t>
      </w:r>
      <w:r>
        <w:t xml:space="preserve"> </w:t>
      </w:r>
      <w:r>
        <w:t xml:space="preserve">В группе B неправильная в 13.22% (30/227), овальная в 78.41% (178/227), округлая в 2.64% (6/227) и участок нарушения архитектоники в 5.73% (13/227).</w:t>
      </w:r>
    </w:p>
    <w:p>
      <w:pPr>
        <w:pStyle w:val="BodyText"/>
      </w:pPr>
      <w:r>
        <w:rPr>
          <w:iCs/>
          <w:i/>
        </w:rPr>
        <w:t xml:space="preserve">Размер образования</w:t>
      </w:r>
    </w:p>
    <w:p>
      <w:pPr>
        <w:pStyle w:val="BodyText"/>
      </w:pPr>
      <w:r>
        <w:t xml:space="preserve">Размер образования в группе A был в диапазоне 0,5-1,0 см в 37.22% (67/180), 1,1-1,5 см в 38.33% (69/180), 1,5-2,0 см в 17.22% (31/180) и 2,5-3,0 см в 7.22% (13/180).</w:t>
      </w:r>
      <w:r>
        <w:t xml:space="preserve"> </w:t>
      </w:r>
      <w:r>
        <w:t xml:space="preserve">В группе B 0,5-1,0 см в 34.8% (79/227), 1,1-1,5 см в 45.81% (104/227), 1,5-2,0 см в 8.37% (19/227), 2,1-2,5 см в 2.64% (6/227) и 2,5-3,0 см в 8.37% (19/227).</w:t>
      </w:r>
    </w:p>
    <w:p>
      <w:pPr>
        <w:pStyle w:val="BodyText"/>
      </w:pPr>
      <w:r>
        <w:rPr>
          <w:iCs/>
          <w:i/>
        </w:rPr>
        <w:t xml:space="preserve">Края образования</w:t>
      </w:r>
    </w:p>
    <w:p>
      <w:pPr>
        <w:pStyle w:val="BodyText"/>
      </w:pPr>
      <w:r>
        <w:t xml:space="preserve">В группе A края образования были волнистые в 14.44% (26/180), неровные в 3.33% (6/180) и ровные в 82.22% (148/180).</w:t>
      </w:r>
      <w:r>
        <w:t xml:space="preserve"> </w:t>
      </w:r>
      <w:r>
        <w:t xml:space="preserve">В группе B волнистые в 8.37% (19/227), звездчатые в 5.29% (12/227), неровные в 5.29% (12/227), полициклические в 2.64% (6/227) ировные в 78.41% (178/227) (Таблица 3.6, Рисунок 3.6).</w:t>
      </w:r>
    </w:p>
    <w:p>
      <w:pPr>
        <w:pStyle w:val="BodyText"/>
      </w:pPr>
      <w:r>
        <w:rPr>
          <w:iCs/>
          <w:i/>
        </w:rPr>
        <w:t xml:space="preserve">Эхогенность образования</w:t>
      </w:r>
    </w:p>
    <w:p>
      <w:pPr>
        <w:pStyle w:val="BodyText"/>
      </w:pPr>
      <w:r>
        <w:t xml:space="preserve">В группе A гипоэхогенное образование было в 89.44% (161/180), изоэхогенное в 3.89% (7/180) и смешанная эхогенность в 6.67% (12/180).</w:t>
      </w:r>
      <w:r>
        <w:t xml:space="preserve"> </w:t>
      </w:r>
      <w:r>
        <w:t xml:space="preserve">В группе B гипоэхогенное образование в 94.71% (215/227), изоэхогенное в 2.64% (6/227) и смешанная эхогенность в 2.64% (6/227).</w:t>
      </w:r>
    </w:p>
    <w:p>
      <w:pPr>
        <w:pStyle w:val="BodyText"/>
      </w:pPr>
      <w:r>
        <w:rPr>
          <w:iCs/>
          <w:i/>
        </w:rPr>
        <w:t xml:space="preserve">УЗ-структура образования</w:t>
      </w:r>
    </w:p>
    <w:p>
      <w:pPr>
        <w:pStyle w:val="BodyText"/>
      </w:pPr>
      <w:r>
        <w:t xml:space="preserve">В группе A УЗ-структура образования неоднородная в 13.89% (25/180), однородная в 82.78% (149/180), с жидкостным содержимым в 0% (0/180) и наличие внутрикистозных пристеночных разрастаний в 3.33% (6/180).</w:t>
      </w:r>
      <w:r>
        <w:t xml:space="preserve"> </w:t>
      </w:r>
      <w:r>
        <w:t xml:space="preserve">В группе B неоднородная в 24.23% (55/227) и однородная в 75.77% (172/227).</w:t>
      </w:r>
    </w:p>
    <w:p>
      <w:pPr>
        <w:pStyle w:val="BodyText"/>
      </w:pPr>
      <w:r>
        <w:rPr>
          <w:iCs/>
          <w:i/>
        </w:rPr>
        <w:t xml:space="preserve">Количество узлов</w:t>
      </w:r>
    </w:p>
    <w:p>
      <w:pPr>
        <w:pStyle w:val="BodyText"/>
      </w:pPr>
      <w:r>
        <w:t xml:space="preserve">В группе A один узел обнаружен в 79.44% (143/180), два в 13.89% (25/180), три в 3.33% (6/180) и множественные в 3.33% (6/180).</w:t>
      </w:r>
    </w:p>
    <w:p>
      <w:pPr>
        <w:pStyle w:val="BodyText"/>
      </w:pPr>
      <w:r>
        <w:t xml:space="preserve">В группе B один узел обнаружен в 72.69% (165/227), два в 11.01% (25/227), три в 5.29% (12/227) и множественные в 11.01% (25/227) (Таблица 3.9, Рисунок 3.9).</w:t>
      </w:r>
    </w:p>
    <w:p>
      <w:pPr>
        <w:pStyle w:val="BodyText"/>
      </w:pPr>
      <w:r>
        <w:rPr>
          <w:iCs/>
          <w:i/>
        </w:rPr>
        <w:t xml:space="preserve">Кровоток в образовании</w:t>
      </w:r>
    </w:p>
    <w:p>
      <w:pPr>
        <w:pStyle w:val="BodyText"/>
      </w:pPr>
      <w:r>
        <w:t xml:space="preserve">Кровоток в образовании в группе A интранодулярный в 6.67% (12/180), не определяется в 36.11% (65/180), определяются внутри в 3.33% (6/180), перинодулярный в 3.33% (6/180), по периферии в 47.22% (85/180) и смешанный в 3.33% (6/180).</w:t>
      </w:r>
      <w:r>
        <w:t xml:space="preserve"> </w:t>
      </w:r>
      <w:r>
        <w:t xml:space="preserve">В группе B кровоток интранодулярный в 21.59% (49/227), не определяется в 37.44% (85/227), перинодулярный в 2.64% (6/227) и по периферии в 38.33% (87/227) (Таблица 3.10, Рисунок 3.10).</w:t>
      </w:r>
    </w:p>
    <w:p>
      <w:pPr>
        <w:pStyle w:val="BodyText"/>
      </w:pPr>
      <w:r>
        <w:rPr>
          <w:iCs/>
          <w:i/>
        </w:rPr>
        <w:t xml:space="preserve">Эластография</w:t>
      </w:r>
    </w:p>
    <w:p>
      <w:pPr>
        <w:pStyle w:val="BodyText"/>
      </w:pPr>
      <w:r>
        <w:t xml:space="preserve">В группе A был определен 0 эластотип в 82.08% (646/787), 1 эластотип в 0.76% (6/787), 3 эластотип в 14.1% (111/787), 4 эластотип в 1.52% (12/787) и нет данных в 1.52% (12/787).</w:t>
      </w:r>
      <w:r>
        <w:t xml:space="preserve"> </w:t>
      </w:r>
      <w:r>
        <w:t xml:space="preserve">В группе B 0 эластотип был в 72.93% (528/724), 3 эластотип в 24.45% (177/724), 4 эластотип в 0.97% (7/724) и нет данных в 1.66% (12/724).</w:t>
      </w:r>
    </w:p>
    <w:p>
      <w:pPr>
        <w:pStyle w:val="BodyText"/>
      </w:pPr>
      <w:r>
        <w:t xml:space="preserve">Таблица №3.1.</w:t>
      </w:r>
    </w:p>
    <w:p>
      <w:pPr>
        <w:pStyle w:val="BodyText"/>
      </w:pPr>
      <w:r>
        <w:t xml:space="preserve">УЗ -фон, расположение, форма, размер, края образования, эхогенность, УЗ-структура образования, количества узлов, кровоток в образовании, результаты эластографии при УЗ исследовании в группах А и B.</w:t>
      </w:r>
    </w:p>
    <w:p>
      <w:pPr>
        <w:pStyle w:val="BodyText"/>
      </w:pPr>
      <w:r>
        <w:rPr>
          <w:strike/>
        </w:rPr>
        <w:t xml:space="preserve">NТАБЛИЦА №3.1 NРИСУНОК №3.3</w:t>
      </w:r>
    </w:p>
    <w:p>
      <w:pPr>
        <w:pStyle w:val="BodyText"/>
      </w:pPr>
      <w:r>
        <w:rPr>
          <w:bCs/>
          <w:b/>
        </w:rPr>
        <w:t xml:space="preserve">Рисунок №3.3. (а)</w:t>
      </w:r>
      <w:r>
        <w:t xml:space="preserve"> </w:t>
      </w:r>
      <w:r>
        <w:t xml:space="preserve">УЗ-фон,</w:t>
      </w:r>
      <w:r>
        <w:t xml:space="preserve"> </w:t>
      </w:r>
      <w:r>
        <w:rPr>
          <w:bCs/>
          <w:b/>
        </w:rPr>
        <w:t xml:space="preserve">(б)</w:t>
      </w:r>
      <w:r>
        <w:t xml:space="preserve"> </w:t>
      </w:r>
      <w:r>
        <w:t xml:space="preserve">расположение,</w:t>
      </w:r>
      <w:r>
        <w:t xml:space="preserve"> </w:t>
      </w:r>
      <w:r>
        <w:rPr>
          <w:bCs/>
          <w:b/>
        </w:rPr>
        <w:t xml:space="preserve">(в)</w:t>
      </w:r>
      <w:r>
        <w:t xml:space="preserve"> </w:t>
      </w:r>
      <w:r>
        <w:t xml:space="preserve">форма,</w:t>
      </w:r>
      <w:r>
        <w:t xml:space="preserve"> </w:t>
      </w:r>
      <w:r>
        <w:rPr>
          <w:bCs/>
          <w:b/>
        </w:rPr>
        <w:t xml:space="preserve">(г)</w:t>
      </w:r>
      <w:r>
        <w:t xml:space="preserve"> </w:t>
      </w:r>
      <w:r>
        <w:t xml:space="preserve">размер,</w:t>
      </w:r>
      <w:r>
        <w:t xml:space="preserve"> </w:t>
      </w:r>
      <w:r>
        <w:rPr>
          <w:bCs/>
          <w:b/>
        </w:rPr>
        <w:t xml:space="preserve">(д)</w:t>
      </w:r>
      <w:r>
        <w:t xml:space="preserve"> </w:t>
      </w:r>
      <w:r>
        <w:t xml:space="preserve">края,</w:t>
      </w:r>
      <w:r>
        <w:t xml:space="preserve"> </w:t>
      </w:r>
      <w:r>
        <w:rPr>
          <w:bCs/>
          <w:b/>
        </w:rPr>
        <w:t xml:space="preserve">(е)</w:t>
      </w:r>
      <w:r>
        <w:t xml:space="preserve"> </w:t>
      </w:r>
      <w:r>
        <w:t xml:space="preserve">эхогенность образования,</w:t>
      </w:r>
      <w:r>
        <w:t xml:space="preserve"> </w:t>
      </w:r>
      <w:r>
        <w:rPr>
          <w:bCs/>
          <w:b/>
        </w:rPr>
        <w:t xml:space="preserve">(ж)</w:t>
      </w:r>
      <w:r>
        <w:t xml:space="preserve"> </w:t>
      </w:r>
      <w:r>
        <w:t xml:space="preserve">УЗ-структура,</w:t>
      </w:r>
      <w:r>
        <w:t xml:space="preserve"> </w:t>
      </w:r>
      <w:r>
        <w:rPr>
          <w:bCs/>
          <w:b/>
        </w:rPr>
        <w:t xml:space="preserve">(з)</w:t>
      </w:r>
      <w:r>
        <w:t xml:space="preserve"> </w:t>
      </w:r>
      <w:r>
        <w:t xml:space="preserve">количество узлов,</w:t>
      </w:r>
      <w:r>
        <w:t xml:space="preserve"> </w:t>
      </w:r>
      <w:r>
        <w:rPr>
          <w:bCs/>
          <w:b/>
        </w:rPr>
        <w:t xml:space="preserve">(и)</w:t>
      </w:r>
      <w:r>
        <w:t xml:space="preserve"> </w:t>
      </w:r>
      <w:r>
        <w:t xml:space="preserve">кровоток,</w:t>
      </w:r>
      <w:r>
        <w:t xml:space="preserve"> </w:t>
      </w:r>
      <w:r>
        <w:rPr>
          <w:bCs/>
          <w:b/>
        </w:rPr>
        <w:t xml:space="preserve">(к)</w:t>
      </w:r>
      <w:r>
        <w:t xml:space="preserve"> </w:t>
      </w:r>
      <w:r>
        <w:t xml:space="preserve">эластография.</w:t>
      </w:r>
    </w:p>
    <w:p>
      <w:pPr>
        <w:pStyle w:val="BodyText"/>
      </w:pPr>
      <w:r>
        <w:rPr>
          <w:iCs/>
          <w:i/>
        </w:rPr>
        <w:t xml:space="preserve">Регионарные лимфоузлы</w:t>
      </w:r>
    </w:p>
    <w:p>
      <w:pPr>
        <w:pStyle w:val="BodyText"/>
      </w:pPr>
      <w:r>
        <w:t xml:space="preserve">В группе A лимфоузлы не изменены в 97.59% (768/787) и увеличены в правой надключичной области в 2.41% (19/787).</w:t>
      </w:r>
      <w:r>
        <w:t xml:space="preserve"> </w:t>
      </w:r>
      <w:r>
        <w:t xml:space="preserve">В группе B лимфоузлы не изменены в 95.72% (693/724) и увеличены в правой надключичной области в 4.28% (31/724).</w:t>
      </w:r>
    </w:p>
    <w:p>
      <w:pPr>
        <w:pStyle w:val="BodyText"/>
      </w:pPr>
      <w:r>
        <w:rPr>
          <w:iCs/>
          <w:i/>
        </w:rPr>
        <w:t xml:space="preserve">Определение категории BI-RADS</w:t>
      </w:r>
    </w:p>
    <w:p>
      <w:pPr>
        <w:pStyle w:val="BodyText"/>
      </w:pPr>
      <w:r>
        <w:t xml:space="preserve">В группе A категория Birads 1 была в 26.68% (210/787), Birads 2 в 58.45% (460/787), Birads 3 в 12.45% (98/787), Birads 4а в 1.65% (13/787) и Birads 5 в 0.76% (6/787).</w:t>
      </w:r>
      <w:r>
        <w:t xml:space="preserve"> </w:t>
      </w:r>
      <w:r>
        <w:t xml:space="preserve">В группе B Birads 1 в 20.58% (149/724), Birads 2 в 58.43% (423/724), Birads 3 в 15.19% (110/724), Birads 4b в 1.66% (12/724), Birads 4а в 3.31% (24/724) и Birads 5 в 0.83% (6/724.</w:t>
      </w:r>
    </w:p>
    <w:p>
      <w:pPr>
        <w:pStyle w:val="BodyText"/>
      </w:pPr>
      <w:r>
        <w:rPr>
          <w:iCs/>
          <w:i/>
        </w:rPr>
        <w:t xml:space="preserve">Диагноз после выполнения УЗ исследования</w:t>
      </w:r>
    </w:p>
    <w:p>
      <w:pPr>
        <w:pStyle w:val="BodyText"/>
      </w:pPr>
      <w:r>
        <w:t xml:space="preserve">УЗ-диагноз в группе A</w:t>
      </w:r>
      <w:r>
        <w:t xml:space="preserve"> </w:t>
      </w:r>
      <w:r>
        <w:t xml:space="preserve">“</w:t>
      </w:r>
      <w:r>
        <w:t xml:space="preserve">без патологии</w:t>
      </w:r>
      <w:r>
        <w:t xml:space="preserve">”</w:t>
      </w:r>
      <w:r>
        <w:t xml:space="preserve"> </w:t>
      </w:r>
      <w:r>
        <w:t xml:space="preserve">в 27.32% (215/787),</w:t>
      </w:r>
      <w:r>
        <w:t xml:space="preserve"> </w:t>
      </w:r>
      <w:r>
        <w:t xml:space="preserve">“</w:t>
      </w:r>
      <w:r>
        <w:t xml:space="preserve">диффузный фиброаденоматоз</w:t>
      </w:r>
      <w:r>
        <w:t xml:space="preserve">”</w:t>
      </w:r>
      <w:r>
        <w:t xml:space="preserve"> </w:t>
      </w:r>
      <w:r>
        <w:t xml:space="preserve">в 4.19% (33/787),</w:t>
      </w:r>
      <w:r>
        <w:t xml:space="preserve"> </w:t>
      </w:r>
      <w:r>
        <w:t xml:space="preserve">“</w:t>
      </w:r>
      <w:r>
        <w:t xml:space="preserve">киста</w:t>
      </w:r>
      <w:r>
        <w:t xml:space="preserve">”</w:t>
      </w:r>
      <w:r>
        <w:t xml:space="preserve"> </w:t>
      </w:r>
      <w:r>
        <w:t xml:space="preserve">в 1.02% (8/787),</w:t>
      </w:r>
      <w:r>
        <w:t xml:space="preserve"> </w:t>
      </w:r>
      <w:r>
        <w:t xml:space="preserve">“</w:t>
      </w:r>
      <w:r>
        <w:t xml:space="preserve">кисты</w:t>
      </w:r>
      <w:r>
        <w:t xml:space="preserve">”</w:t>
      </w:r>
      <w:r>
        <w:t xml:space="preserve"> </w:t>
      </w:r>
      <w:r>
        <w:t xml:space="preserve">в 2.29% (18/787),</w:t>
      </w:r>
      <w:r>
        <w:t xml:space="preserve"> </w:t>
      </w:r>
      <w:r>
        <w:t xml:space="preserve">“</w:t>
      </w:r>
      <w:r>
        <w:t xml:space="preserve">локализованный фиброаденоматоз</w:t>
      </w:r>
      <w:r>
        <w:t xml:space="preserve">”</w:t>
      </w:r>
      <w:r>
        <w:t xml:space="preserve"> </w:t>
      </w:r>
      <w:r>
        <w:t xml:space="preserve">в 1.02% (8/787),</w:t>
      </w:r>
      <w:r>
        <w:t xml:space="preserve"> </w:t>
      </w:r>
      <w:r>
        <w:t xml:space="preserve">“</w:t>
      </w:r>
      <w:r>
        <w:t xml:space="preserve">мультицентричный рак</w:t>
      </w:r>
      <w:r>
        <w:t xml:space="preserve">”</w:t>
      </w:r>
      <w:r>
        <w:t xml:space="preserve"> </w:t>
      </w:r>
      <w:r>
        <w:t xml:space="preserve">в 0.76% (6/787),</w:t>
      </w:r>
      <w:r>
        <w:t xml:space="preserve"> </w:t>
      </w:r>
      <w:r>
        <w:t xml:space="preserve">“</w:t>
      </w:r>
      <w:r>
        <w:t xml:space="preserve">образование Ca</w:t>
      </w:r>
      <w:r>
        <w:t xml:space="preserve">”</w:t>
      </w:r>
      <w:r>
        <w:t xml:space="preserve"> </w:t>
      </w:r>
      <w:r>
        <w:t xml:space="preserve">в 1.14% (9/787),</w:t>
      </w:r>
      <w:r>
        <w:t xml:space="preserve"> </w:t>
      </w:r>
      <w:r>
        <w:t xml:space="preserve">“</w:t>
      </w:r>
      <w:r>
        <w:t xml:space="preserve">сложная киста</w:t>
      </w:r>
      <w:r>
        <w:t xml:space="preserve">”</w:t>
      </w:r>
      <w:r>
        <w:t xml:space="preserve"> </w:t>
      </w:r>
      <w:r>
        <w:t xml:space="preserve">в 0.13% (1/787),</w:t>
      </w:r>
      <w:r>
        <w:t xml:space="preserve"> </w:t>
      </w:r>
      <w:r>
        <w:t xml:space="preserve">“</w:t>
      </w:r>
      <w:r>
        <w:t xml:space="preserve">фиброаденома единичная</w:t>
      </w:r>
      <w:r>
        <w:t xml:space="preserve">”</w:t>
      </w:r>
      <w:r>
        <w:t xml:space="preserve"> </w:t>
      </w:r>
      <w:r>
        <w:t xml:space="preserve">в 14.1% (111/787),</w:t>
      </w:r>
      <w:r>
        <w:t xml:space="preserve"> </w:t>
      </w:r>
      <w:r>
        <w:t xml:space="preserve">“</w:t>
      </w:r>
      <w:r>
        <w:t xml:space="preserve">фиброаденомы множествненные</w:t>
      </w:r>
      <w:r>
        <w:t xml:space="preserve">”</w:t>
      </w:r>
      <w:r>
        <w:t xml:space="preserve"> </w:t>
      </w:r>
      <w:r>
        <w:t xml:space="preserve">в 3.94% (31/787),</w:t>
      </w:r>
      <w:r>
        <w:t xml:space="preserve"> </w:t>
      </w:r>
      <w:r>
        <w:t xml:space="preserve">“</w:t>
      </w:r>
      <w:r>
        <w:t xml:space="preserve">фиброзно-кистозная мастопатия</w:t>
      </w:r>
      <w:r>
        <w:t xml:space="preserve">”</w:t>
      </w:r>
      <w:r>
        <w:t xml:space="preserve"> </w:t>
      </w:r>
      <w:r>
        <w:t xml:space="preserve">в 43.33% (341/787)  и</w:t>
      </w:r>
      <w:r>
        <w:t xml:space="preserve"> </w:t>
      </w:r>
      <w:r>
        <w:t xml:space="preserve">“</w:t>
      </w:r>
      <w:r>
        <w:t xml:space="preserve">цистаденопапиллома</w:t>
      </w:r>
      <w:r>
        <w:t xml:space="preserve">”</w:t>
      </w:r>
      <w:r>
        <w:t xml:space="preserve"> </w:t>
      </w:r>
      <w:r>
        <w:t xml:space="preserve">в 0.76% (6/787) .</w:t>
      </w:r>
      <w:r>
        <w:t xml:space="preserve"> </w:t>
      </w:r>
      <w:r>
        <w:t xml:space="preserve">В группе B были поставлены диагнозы</w:t>
      </w:r>
      <w:r>
        <w:t xml:space="preserve"> </w:t>
      </w:r>
      <w:r>
        <w:t xml:space="preserve">“</w:t>
      </w:r>
      <w:r>
        <w:t xml:space="preserve">без патологии</w:t>
      </w:r>
      <w:r>
        <w:t xml:space="preserve">”</w:t>
      </w:r>
      <w:r>
        <w:t xml:space="preserve"> </w:t>
      </w:r>
      <w:r>
        <w:t xml:space="preserve">в 21.55% (156/724),</w:t>
      </w:r>
      <w:r>
        <w:t xml:space="preserve"> </w:t>
      </w:r>
      <w:r>
        <w:t xml:space="preserve">“</w:t>
      </w:r>
      <w:r>
        <w:t xml:space="preserve">диффузный фиброаденоматоз</w:t>
      </w:r>
      <w:r>
        <w:t xml:space="preserve">”</w:t>
      </w:r>
      <w:r>
        <w:t xml:space="preserve"> </w:t>
      </w:r>
      <w:r>
        <w:t xml:space="preserve">в 4.28% (31/724),</w:t>
      </w:r>
      <w:r>
        <w:t xml:space="preserve"> </w:t>
      </w:r>
      <w:r>
        <w:t xml:space="preserve">“</w:t>
      </w:r>
      <w:r>
        <w:t xml:space="preserve">интрамаммарный лимфатический узел</w:t>
      </w:r>
      <w:r>
        <w:t xml:space="preserve">”</w:t>
      </w:r>
      <w:r>
        <w:t xml:space="preserve"> </w:t>
      </w:r>
      <w:r>
        <w:t xml:space="preserve">в 0% (0/724),</w:t>
      </w:r>
      <w:r>
        <w:t xml:space="preserve"> </w:t>
      </w:r>
      <w:r>
        <w:t xml:space="preserve">“</w:t>
      </w:r>
      <w:r>
        <w:t xml:space="preserve">киста</w:t>
      </w:r>
      <w:r>
        <w:t xml:space="preserve">”</w:t>
      </w:r>
      <w:r>
        <w:t xml:space="preserve"> </w:t>
      </w:r>
      <w:r>
        <w:t xml:space="preserve">в 3.31% (24/724),</w:t>
      </w:r>
      <w:r>
        <w:t xml:space="preserve"> </w:t>
      </w:r>
      <w:r>
        <w:t xml:space="preserve">“</w:t>
      </w:r>
      <w:r>
        <w:t xml:space="preserve">кисты</w:t>
      </w:r>
      <w:r>
        <w:t xml:space="preserve">”</w:t>
      </w:r>
      <w:r>
        <w:t xml:space="preserve"> </w:t>
      </w:r>
      <w:r>
        <w:t xml:space="preserve">в 3.59% (26/724),</w:t>
      </w:r>
      <w:r>
        <w:t xml:space="preserve"> </w:t>
      </w:r>
      <w:r>
        <w:t xml:space="preserve">“</w:t>
      </w:r>
      <w:r>
        <w:t xml:space="preserve">локализованный фиброаденоматоз</w:t>
      </w:r>
      <w:r>
        <w:t xml:space="preserve">”</w:t>
      </w:r>
      <w:r>
        <w:t xml:space="preserve"> </w:t>
      </w:r>
      <w:r>
        <w:t xml:space="preserve">в 0.28% (2/724),</w:t>
      </w:r>
      <w:r>
        <w:t xml:space="preserve"> </w:t>
      </w:r>
      <w:r>
        <w:t xml:space="preserve">“</w:t>
      </w:r>
      <w:r>
        <w:t xml:space="preserve">мультицентричный рак</w:t>
      </w:r>
      <w:r>
        <w:t xml:space="preserve">”</w:t>
      </w:r>
      <w:r>
        <w:t xml:space="preserve"> </w:t>
      </w:r>
      <w:r>
        <w:t xml:space="preserve">в 2.49% (18/724),</w:t>
      </w:r>
      <w:r>
        <w:t xml:space="preserve"> </w:t>
      </w:r>
      <w:r>
        <w:t xml:space="preserve">“</w:t>
      </w:r>
      <w:r>
        <w:t xml:space="preserve">мультфококальный рак</w:t>
      </w:r>
      <w:r>
        <w:t xml:space="preserve">”</w:t>
      </w:r>
      <w:r>
        <w:t xml:space="preserve"> </w:t>
      </w:r>
      <w:r>
        <w:t xml:space="preserve">в 0.41% (3/724),</w:t>
      </w:r>
      <w:r>
        <w:t xml:space="preserve"> </w:t>
      </w:r>
      <w:r>
        <w:t xml:space="preserve">“</w:t>
      </w:r>
      <w:r>
        <w:t xml:space="preserve">образование Ca</w:t>
      </w:r>
      <w:r>
        <w:t xml:space="preserve">”</w:t>
      </w:r>
      <w:r>
        <w:t xml:space="preserve"> </w:t>
      </w:r>
      <w:r>
        <w:t xml:space="preserve">в 3.59% (26/724),</w:t>
      </w:r>
      <w:r>
        <w:t xml:space="preserve"> </w:t>
      </w:r>
      <w:r>
        <w:t xml:space="preserve">“</w:t>
      </w:r>
      <w:r>
        <w:t xml:space="preserve">фиброаденома единичная</w:t>
      </w:r>
      <w:r>
        <w:t xml:space="preserve">”</w:t>
      </w:r>
      <w:r>
        <w:t xml:space="preserve"> </w:t>
      </w:r>
      <w:r>
        <w:t xml:space="preserve">в 20.99% (152/724),</w:t>
      </w:r>
      <w:r>
        <w:t xml:space="preserve"> </w:t>
      </w:r>
      <w:r>
        <w:t xml:space="preserve">“</w:t>
      </w:r>
      <w:r>
        <w:t xml:space="preserve">фиброаденомы множествненные</w:t>
      </w:r>
      <w:r>
        <w:t xml:space="preserve">”</w:t>
      </w:r>
      <w:r>
        <w:t xml:space="preserve"> </w:t>
      </w:r>
      <w:r>
        <w:t xml:space="preserve">в 6.49% (47/724) и</w:t>
      </w:r>
      <w:r>
        <w:t xml:space="preserve"> </w:t>
      </w:r>
      <w:r>
        <w:t xml:space="preserve">“</w:t>
      </w:r>
      <w:r>
        <w:t xml:space="preserve">фиброзно-кистозная мастопатия</w:t>
      </w:r>
      <w:r>
        <w:t xml:space="preserve">”</w:t>
      </w:r>
      <w:r>
        <w:t xml:space="preserve"> </w:t>
      </w:r>
      <w:r>
        <w:t xml:space="preserve">в 33.01% (239/724).</w:t>
      </w:r>
    </w:p>
    <w:p>
      <w:pPr>
        <w:pStyle w:val="BodyText"/>
      </w:pPr>
      <w:r>
        <w:rPr>
          <w:iCs/>
          <w:i/>
        </w:rPr>
        <w:t xml:space="preserve">Кальциаты</w:t>
      </w:r>
    </w:p>
    <w:p>
      <w:pPr>
        <w:pStyle w:val="BodyText"/>
      </w:pPr>
      <w:r>
        <w:t xml:space="preserve">В группе A определяются кальцинаты в 0.76% (6/787).</w:t>
      </w:r>
      <w:r>
        <w:t xml:space="preserve"> </w:t>
      </w:r>
      <w:r>
        <w:t xml:space="preserve">В группе B обнаружены микрокальцинаты в 0.83% (6/724) и определяются кальцинаты в 0.83% (6/724).</w:t>
      </w:r>
    </w:p>
    <w:p>
      <w:pPr>
        <w:pStyle w:val="BodyText"/>
      </w:pPr>
      <w:r>
        <w:rPr>
          <w:iCs/>
          <w:i/>
        </w:rPr>
        <w:t xml:space="preserve">Определние злокачественного образования при УЗИ исследовании</w:t>
      </w:r>
    </w:p>
    <w:p>
      <w:pPr>
        <w:pStyle w:val="BodyText"/>
      </w:pPr>
      <w:r>
        <w:t xml:space="preserve">В группе A был установлен УЗ диагноз злокачественное образование в 1.91% (15/787).</w:t>
      </w:r>
      <w:r>
        <w:t xml:space="preserve"> </w:t>
      </w:r>
      <w:r>
        <w:t xml:space="preserve">В группе B в 6.49% (47/724).</w:t>
      </w:r>
    </w:p>
    <w:p>
      <w:pPr>
        <w:pStyle w:val="BodyText"/>
      </w:pPr>
      <w:r>
        <w:rPr>
          <w:bCs/>
          <w:b/>
        </w:rPr>
        <w:t xml:space="preserve">Таблица №3.2.</w:t>
      </w:r>
    </w:p>
    <w:p>
      <w:pPr>
        <w:pStyle w:val="BodyText"/>
      </w:pPr>
      <w:r>
        <w:t xml:space="preserve">Увеличение регинарных лимфоузлов, определение категории BIRADS, Поставленные диагнозы при УЗ исследовании, определение кальцинатов, злокачественного новообразование при УЗ исследовании в группах А и B.</w:t>
      </w:r>
    </w:p>
    <w:p>
      <w:pPr>
        <w:pStyle w:val="BodyText"/>
      </w:pPr>
      <w:r>
        <w:rPr>
          <w:strike/>
        </w:rPr>
        <w:t xml:space="preserve">NТАБЛИЦА №3.2 NРИСУНОК №3.4</w:t>
      </w:r>
    </w:p>
    <w:p>
      <w:pPr>
        <w:pStyle w:val="BodyText"/>
      </w:pPr>
      <w:r>
        <w:rPr>
          <w:bCs/>
          <w:b/>
        </w:rPr>
        <w:t xml:space="preserve">Рисунок №3.4. (а)</w:t>
      </w:r>
      <w:r>
        <w:t xml:space="preserve"> </w:t>
      </w:r>
      <w:r>
        <w:t xml:space="preserve">Увеличение регионарных лимфоузлов,</w:t>
      </w:r>
      <w:r>
        <w:t xml:space="preserve"> </w:t>
      </w:r>
      <w:r>
        <w:rPr>
          <w:bCs/>
          <w:b/>
        </w:rPr>
        <w:t xml:space="preserve">(б)</w:t>
      </w:r>
      <w:r>
        <w:t xml:space="preserve"> </w:t>
      </w:r>
      <w:r>
        <w:t xml:space="preserve">определение категории BIRADS,</w:t>
      </w:r>
      <w:r>
        <w:t xml:space="preserve"> </w:t>
      </w:r>
      <w:r>
        <w:rPr>
          <w:bCs/>
          <w:b/>
        </w:rPr>
        <w:t xml:space="preserve">(в)</w:t>
      </w:r>
      <w:r>
        <w:t xml:space="preserve"> </w:t>
      </w:r>
      <w:r>
        <w:t xml:space="preserve">кальцинатов,</w:t>
      </w:r>
      <w:r>
        <w:t xml:space="preserve"> </w:t>
      </w:r>
      <w:r>
        <w:rPr>
          <w:bCs/>
          <w:b/>
        </w:rPr>
        <w:t xml:space="preserve">(г)</w:t>
      </w:r>
      <w:r>
        <w:t xml:space="preserve"> </w:t>
      </w:r>
      <w:r>
        <w:t xml:space="preserve">злокачественного новообразование при УЗ исследовании в группах А и B.</w:t>
      </w:r>
    </w:p>
    <w:bookmarkEnd w:id="65"/>
    <w:bookmarkStart w:id="66" w:name="исследование-мрт"/>
    <w:p>
      <w:pPr>
        <w:pStyle w:val="Heading3"/>
      </w:pPr>
      <w:r>
        <w:t xml:space="preserve">3.2.2 Исследование МРТ</w:t>
      </w:r>
    </w:p>
    <w:p>
      <w:pPr>
        <w:pStyle w:val="FirstParagraph"/>
      </w:pPr>
      <w:r>
        <w:rPr>
          <w:iCs/>
          <w:i/>
        </w:rPr>
        <w:t xml:space="preserve">Данные МРТ исследования</w:t>
      </w:r>
    </w:p>
    <w:p>
      <w:pPr>
        <w:pStyle w:val="BodyText"/>
      </w:pPr>
      <w:r>
        <w:t xml:space="preserve">В группе A по МРТ были обнаружены интраммарные лимфоузлы в 31.63% (31/98) и сегментарно-протоковая зона контрастирования в 68.37% (67/98).</w:t>
      </w:r>
      <w:r>
        <w:t xml:space="preserve"> </w:t>
      </w:r>
      <w:r>
        <w:t xml:space="preserve">В группе B интраммарные лимфоузлы в 20.91% (23/110) и сегментарно-протоковая зона контрастирования в 79.09% (87/110)  (Таблица 3.17, Рисунок 3.17).</w:t>
      </w:r>
    </w:p>
    <w:p>
      <w:pPr>
        <w:pStyle w:val="BodyText"/>
      </w:pPr>
      <w:r>
        <w:rPr>
          <w:iCs/>
          <w:i/>
        </w:rPr>
        <w:t xml:space="preserve">Количество узлов на МРТ</w:t>
      </w:r>
    </w:p>
    <w:p>
      <w:pPr>
        <w:pStyle w:val="BodyText"/>
      </w:pPr>
      <w:r>
        <w:t xml:space="preserve">В группе A был обнаружен один узел в 76.53% (75/98), два в 6.12% (6/98), три в 6.12% (6/98), множественные в 0% (0/98)  и не определяется в 11.22% (11/98).</w:t>
      </w:r>
      <w:r>
        <w:t xml:space="preserve"> </w:t>
      </w:r>
      <w:r>
        <w:t xml:space="preserve">В группе B был обнаружен один узел в 69.09% (76/110), два в 5.45% (6/110), три в 10.91% (12/110), множественные в 10.91% (12/110) и не определяется в 3.64% (4/110)  (Таблица 3.18, Рисунок 3.18).</w:t>
      </w:r>
    </w:p>
    <w:p>
      <w:pPr>
        <w:pStyle w:val="BodyText"/>
      </w:pPr>
      <w:r>
        <w:rPr>
          <w:bCs/>
          <w:b/>
        </w:rPr>
        <w:t xml:space="preserve">Таблица №3.3.</w:t>
      </w:r>
    </w:p>
    <w:p>
      <w:pPr>
        <w:pStyle w:val="BodyText"/>
      </w:pPr>
      <w:r>
        <w:t xml:space="preserve">Данные МРТ и количество узлов на МРТ в группах А и B.</w:t>
      </w:r>
    </w:p>
    <w:p>
      <w:pPr>
        <w:pStyle w:val="BodyText"/>
      </w:pPr>
      <w:r>
        <w:rPr>
          <w:strike/>
        </w:rPr>
        <w:t xml:space="preserve">NТАБЛИЦА №3.3 NРИСУНОК №3.5</w:t>
      </w:r>
    </w:p>
    <w:p>
      <w:pPr>
        <w:pStyle w:val="BodyText"/>
      </w:pPr>
      <w:r>
        <w:rPr>
          <w:bCs/>
          <w:b/>
        </w:rPr>
        <w:t xml:space="preserve">Рисунок №3.5.</w:t>
      </w:r>
      <w:r>
        <w:t xml:space="preserve"> </w:t>
      </w:r>
      <w:r>
        <w:t xml:space="preserve">Данные МРТ и количество узлов на МРТ в группах А и B.</w:t>
      </w:r>
    </w:p>
    <w:bookmarkEnd w:id="66"/>
    <w:bookmarkStart w:id="67" w:name="гистологическая-оценка"/>
    <w:p>
      <w:pPr>
        <w:pStyle w:val="Heading3"/>
      </w:pPr>
      <w:r>
        <w:t xml:space="preserve">3.2.3 Гистологическая оценка</w:t>
      </w:r>
    </w:p>
    <w:p>
      <w:pPr>
        <w:pStyle w:val="FirstParagraph"/>
      </w:pPr>
      <w:r>
        <w:rPr>
          <w:iCs/>
          <w:i/>
        </w:rPr>
        <w:t xml:space="preserve">Морфологическая структура</w:t>
      </w:r>
    </w:p>
    <w:p>
      <w:pPr>
        <w:pStyle w:val="BodyText"/>
      </w:pPr>
      <w:r>
        <w:t xml:space="preserve">В группе A гистологическое заключение инвазивный рак неспециального типа в 100% (12/12).</w:t>
      </w:r>
      <w:r>
        <w:t xml:space="preserve"> </w:t>
      </w:r>
      <w:r>
        <w:t xml:space="preserve">В группе B инвазивный рак неспециального типа в 67.57% (25/37) и протоковый рак in situ в 32.43% (12/37).</w:t>
      </w:r>
    </w:p>
    <w:p>
      <w:pPr>
        <w:pStyle w:val="BodyText"/>
      </w:pPr>
      <w:r>
        <w:rPr>
          <w:iCs/>
          <w:i/>
        </w:rPr>
        <w:t xml:space="preserve">Цитологическое заключение</w:t>
      </w:r>
    </w:p>
    <w:p>
      <w:pPr>
        <w:pStyle w:val="BodyText"/>
      </w:pPr>
      <w:r>
        <w:t xml:space="preserve">Цитологическое заключение в группе A белковая субстанция, капли жира в 33.33% (6/18), фиброаденома в 33.33% (6/18) и цистаденопапиллома в 33.33% (6/18).</w:t>
      </w:r>
      <w:r>
        <w:t xml:space="preserve"> </w:t>
      </w:r>
      <w:r>
        <w:t xml:space="preserve">В группе B</w:t>
      </w:r>
      <w:r>
        <w:t xml:space="preserve"> </w:t>
      </w:r>
      <w:r>
        <w:t xml:space="preserve">“</w:t>
      </w:r>
      <w:r>
        <w:t xml:space="preserve">интрадуктальная папиллома</w:t>
      </w:r>
      <w:r>
        <w:t xml:space="preserve">”</w:t>
      </w:r>
      <w:r>
        <w:t xml:space="preserve"> </w:t>
      </w:r>
      <w:r>
        <w:t xml:space="preserve">в 100% (6/6).</w:t>
      </w:r>
    </w:p>
    <w:p>
      <w:pPr>
        <w:pStyle w:val="BodyText"/>
      </w:pPr>
      <w:r>
        <w:rPr>
          <w:iCs/>
          <w:i/>
        </w:rPr>
        <w:t xml:space="preserve">Рецепторы опухоли</w:t>
      </w:r>
    </w:p>
    <w:p>
      <w:pPr>
        <w:pStyle w:val="BodyText"/>
      </w:pPr>
      <w:r>
        <w:t xml:space="preserve">При оценке рецепторов опухоли в группе A ьыл обнаружен негатив в 100% (12/12).</w:t>
      </w:r>
      <w:r>
        <w:t xml:space="preserve"> </w:t>
      </w:r>
      <w:r>
        <w:t xml:space="preserve">В группе B Her-2_neu в 33.33% (6/18) и РЭ+РП в 66.67% (12/18).</w:t>
      </w:r>
    </w:p>
    <w:p>
      <w:pPr>
        <w:pStyle w:val="BodyText"/>
      </w:pPr>
      <w:r>
        <w:rPr>
          <w:iCs/>
          <w:i/>
        </w:rPr>
        <w:t xml:space="preserve">Гистологическое поддтверждение злокачественного новообразования</w:t>
      </w:r>
    </w:p>
    <w:p>
      <w:pPr>
        <w:pStyle w:val="BodyText"/>
      </w:pPr>
      <w:r>
        <w:t xml:space="preserve">Гистологически обнаружено злокачественное образование в группе A в 1.52% (12/787).</w:t>
      </w:r>
      <w:r>
        <w:t xml:space="preserve"> </w:t>
      </w:r>
      <w:r>
        <w:t xml:space="preserve">В группе B в 5.11% (37/724).</w:t>
      </w:r>
    </w:p>
    <w:p>
      <w:pPr>
        <w:pStyle w:val="BodyText"/>
      </w:pPr>
      <w:r>
        <w:rPr>
          <w:iCs/>
          <w:i/>
        </w:rPr>
        <w:t xml:space="preserve">Определение злокачественности новообразования</w:t>
      </w:r>
    </w:p>
    <w:p>
      <w:pPr>
        <w:pStyle w:val="BodyText"/>
      </w:pPr>
      <w:r>
        <w:t xml:space="preserve">В группе A уровень злокачественности был II (умеренная 6-7 балов) в 50% (6/12) и III(высокая 8-9 бал) в 50% (6/12).</w:t>
      </w:r>
      <w:r>
        <w:t xml:space="preserve"> </w:t>
      </w:r>
      <w:r>
        <w:t xml:space="preserve">В группе B II (умеренная 6-7 балов) в 51.35% (19/37) и III(высокая 8-9 бал) в 48.65% (18/37).</w:t>
      </w:r>
      <w:r>
        <w:t xml:space="preserve"> </w:t>
      </w:r>
      <w:r>
        <w:t xml:space="preserve">не проводилось в 0% (0/37)  (Таблица 3.23, Рисунок 3.23).</w:t>
      </w:r>
    </w:p>
    <w:p>
      <w:pPr>
        <w:pStyle w:val="BodyText"/>
      </w:pPr>
      <w:r>
        <w:t xml:space="preserve">Основные результаты гистологического и иммуногистохимического исследований по результатам проведенной биопсии представлены в таблице №3.2.</w:t>
      </w:r>
    </w:p>
    <w:p>
      <w:pPr>
        <w:pStyle w:val="BodyText"/>
      </w:pPr>
      <w:r>
        <w:rPr>
          <w:bCs/>
          <w:b/>
        </w:rPr>
        <w:t xml:space="preserve">Таблица №3.4</w:t>
      </w:r>
    </w:p>
    <w:p>
      <w:pPr>
        <w:pStyle w:val="BodyText"/>
      </w:pPr>
      <w:r>
        <w:t xml:space="preserve">Результаты гистологического и иммуногистохимического исследований</w:t>
      </w:r>
    </w:p>
    <w:p>
      <w:pPr>
        <w:pStyle w:val="BodyText"/>
      </w:pPr>
      <w:r>
        <w:rPr>
          <w:strike/>
        </w:rPr>
        <w:t xml:space="preserve">NТАБЛИЦА №3.4 NРИСУНОК №3.6</w:t>
      </w:r>
    </w:p>
    <w:p>
      <w:pPr>
        <w:pStyle w:val="BodyText"/>
      </w:pPr>
      <w:r>
        <w:rPr>
          <w:bCs/>
          <w:b/>
        </w:rPr>
        <w:t xml:space="preserve">Рисунок №3.6</w:t>
      </w:r>
      <w:r>
        <w:t xml:space="preserve">.</w:t>
      </w:r>
      <w:r>
        <w:t xml:space="preserve"> </w:t>
      </w:r>
      <w:r>
        <w:rPr>
          <w:bCs/>
          <w:b/>
        </w:rPr>
        <w:t xml:space="preserve">(а)</w:t>
      </w:r>
      <w:r>
        <w:t xml:space="preserve"> </w:t>
      </w:r>
      <w:r>
        <w:t xml:space="preserve">Морфологическая структура образования,</w:t>
      </w:r>
      <w:r>
        <w:t xml:space="preserve"> </w:t>
      </w:r>
      <w:r>
        <w:rPr>
          <w:bCs/>
          <w:b/>
        </w:rPr>
        <w:t xml:space="preserve">(б)</w:t>
      </w:r>
      <w:r>
        <w:t xml:space="preserve"> </w:t>
      </w:r>
      <w:r>
        <w:t xml:space="preserve">рецепторы опухоли,</w:t>
      </w:r>
      <w:r>
        <w:t xml:space="preserve"> </w:t>
      </w:r>
      <w:r>
        <w:rPr>
          <w:bCs/>
          <w:b/>
        </w:rPr>
        <w:t xml:space="preserve">(в)</w:t>
      </w:r>
      <w:r>
        <w:t xml:space="preserve"> </w:t>
      </w:r>
      <w:r>
        <w:t xml:space="preserve">цитологическое заключение,</w:t>
      </w:r>
      <w:r>
        <w:t xml:space="preserve"> </w:t>
      </w:r>
      <w:r>
        <w:rPr>
          <w:bCs/>
          <w:b/>
        </w:rPr>
        <w:t xml:space="preserve">(г)</w:t>
      </w:r>
      <w:r>
        <w:t xml:space="preserve"> </w:t>
      </w:r>
      <w:r>
        <w:t xml:space="preserve">гистологическое подтверждение,</w:t>
      </w:r>
      <w:r>
        <w:t xml:space="preserve"> </w:t>
      </w:r>
      <w:r>
        <w:rPr>
          <w:bCs/>
          <w:b/>
        </w:rPr>
        <w:t xml:space="preserve">(д)</w:t>
      </w:r>
      <w:r>
        <w:t xml:space="preserve"> </w:t>
      </w:r>
      <w:r>
        <w:t xml:space="preserve">злокачественность новообразования.</w:t>
      </w:r>
    </w:p>
    <w:bookmarkEnd w:id="67"/>
    <w:bookmarkEnd w:id="68"/>
    <w:bookmarkStart w:id="69" w:name="X9cc4ade1e22af8ff0061b54f38ea9f1b1d89fbf"/>
    <w:p>
      <w:pPr>
        <w:pStyle w:val="Heading2"/>
      </w:pPr>
      <w:r>
        <w:t xml:space="preserve">3.4 Определение чувствительности, специфичности и точности методов</w:t>
      </w:r>
    </w:p>
    <w:p>
      <w:pPr>
        <w:pStyle w:val="FirstParagraph"/>
      </w:pPr>
      <w:r>
        <w:t xml:space="preserve">Основные результаты определения точности, чувствительности и специфичности приведены в таблице №3.</w:t>
      </w:r>
      <w:r>
        <w:t xml:space="preserve"> </w:t>
      </w:r>
      <w:r>
        <w:t xml:space="preserve">Согласно полученным результатам 3D УЗИ показал лучшие результаты по показателю отбалансированной точности и чувствительности, и сопоставимые результаты по показателю специфичности, чем ультразвуковое исследование в 2D режиме.</w:t>
      </w:r>
    </w:p>
    <w:p>
      <w:pPr>
        <w:pStyle w:val="BodyText"/>
      </w:pPr>
      <w:r>
        <w:rPr>
          <w:bCs/>
          <w:b/>
        </w:rPr>
        <w:t xml:space="preserve">Таблица №3.5</w:t>
      </w:r>
    </w:p>
    <w:p>
      <w:pPr>
        <w:pStyle w:val="BodyText"/>
      </w:pPr>
      <w:r>
        <w:t xml:space="preserve">Результаты статистического анализа в группах А и B</w:t>
      </w:r>
    </w:p>
    <w:p>
      <w:pPr>
        <w:pStyle w:val="BodyText"/>
      </w:pPr>
      <w:r>
        <w:t xml:space="preserve">(Т -Точность, P - P-Value, КК - Коэффициент Kappa, ТМ -Тест Макнемара, ППЦ - положительная прогностическая ценность, ОПЦ - отрицательная прогностическая ценность, Ч-Чувствительность, Сп -Специфичность, ОТ- Отбалансированная точность)</w:t>
      </w:r>
    </w:p>
    <w:p>
      <w:pPr>
        <w:pStyle w:val="BodyText"/>
      </w:pPr>
      <w:r>
        <w:rPr>
          <w:strike/>
        </w:rPr>
        <w:t xml:space="preserve">NТАБЛИЦА №3.5</w:t>
      </w:r>
    </w:p>
    <w:p>
      <w:pPr>
        <w:pStyle w:val="BodyText"/>
      </w:pPr>
      <w:r>
        <w:rPr>
          <w:iCs/>
          <w:i/>
        </w:rPr>
        <w:t xml:space="preserve">Прогностическая оценка методов</w:t>
      </w:r>
    </w:p>
    <w:p>
      <w:pPr>
        <w:pStyle w:val="BodyText"/>
      </w:pPr>
      <w:r>
        <w:t xml:space="preserve">Основные результаты представлены на рисунке №2 и таблице №4.</w:t>
      </w:r>
      <w:r>
        <w:t xml:space="preserve"> </w:t>
      </w:r>
      <w:r>
        <w:t xml:space="preserve">Следует сказать, что прогностическая модель также показывает лучшую эффективность 3D, чем 2D УЗИ.</w:t>
      </w:r>
    </w:p>
    <w:p>
      <w:pPr>
        <w:pStyle w:val="BodyText"/>
      </w:pPr>
      <w:r>
        <w:rPr>
          <w:strike/>
        </w:rPr>
        <w:t xml:space="preserve">NРИСУНОК №3.7</w:t>
      </w:r>
    </w:p>
    <w:p>
      <w:pPr>
        <w:pStyle w:val="BodyText"/>
      </w:pPr>
      <w:r>
        <w:rPr>
          <w:bCs/>
          <w:b/>
        </w:rPr>
        <w:t xml:space="preserve">Рисунок №3.7 (а)</w:t>
      </w:r>
      <w:r>
        <w:t xml:space="preserve"> </w:t>
      </w:r>
      <w:r>
        <w:t xml:space="preserve">ROC-кривая предсказательной модели для метода УЗИ, по данным полученным в группе A.</w:t>
      </w:r>
      <w:r>
        <w:t xml:space="preserve"> </w:t>
      </w:r>
      <w:r>
        <w:rPr>
          <w:bCs/>
          <w:b/>
        </w:rPr>
        <w:t xml:space="preserve">(б)</w:t>
      </w:r>
      <w:r>
        <w:t xml:space="preserve"> </w:t>
      </w:r>
      <w:r>
        <w:t xml:space="preserve">ROC-кривая предсказательной модели для метода УЗИ, по данным полученным в группе B.</w:t>
      </w:r>
      <w:r>
        <w:t xml:space="preserve"> </w:t>
      </w:r>
      <w:r>
        <w:rPr>
          <w:bCs/>
          <w:b/>
        </w:rPr>
        <w:t xml:space="preserve">(в)</w:t>
      </w:r>
      <w:r>
        <w:t xml:space="preserve"> </w:t>
      </w:r>
      <w:r>
        <w:t xml:space="preserve">ROC-кривая предсказательной модели для метода 3D УЗИ, по данным полученным в группе B.</w:t>
      </w:r>
      <w:r>
        <w:t xml:space="preserve"> </w:t>
      </w:r>
      <w:r>
        <w:rPr>
          <w:bCs/>
          <w:b/>
        </w:rPr>
        <w:t xml:space="preserve">(г)</w:t>
      </w:r>
      <w:r>
        <w:t xml:space="preserve"> </w:t>
      </w:r>
      <w:r>
        <w:t xml:space="preserve">ROC-кривая предсказательной модели для метода УЗИ, по данным полученным в выборке пациенток до 40 лет.</w:t>
      </w:r>
    </w:p>
    <w:bookmarkEnd w:id="69"/>
    <w:bookmarkStart w:id="70" w:name="клинические-примеры"/>
    <w:p>
      <w:pPr>
        <w:pStyle w:val="Heading2"/>
      </w:pPr>
      <w:r>
        <w:t xml:space="preserve">3.5 Клинические примеры</w:t>
      </w:r>
    </w:p>
    <w:p>
      <w:pPr>
        <w:pStyle w:val="FirstParagraph"/>
      </w:pPr>
      <w:r>
        <w:t xml:space="preserve">Пациентка М.</w:t>
      </w:r>
      <w:r>
        <w:t xml:space="preserve"> </w:t>
      </w:r>
      <w:r>
        <w:t xml:space="preserve">32 года.</w:t>
      </w:r>
      <w:r>
        <w:t xml:space="preserve"> </w:t>
      </w:r>
      <w:r>
        <w:t xml:space="preserve">Показание для исследования уплотнение в левой молочной железе около 1 месяца, болезненность в обеих молочных железах.</w:t>
      </w:r>
      <w:r>
        <w:t xml:space="preserve"> </w:t>
      </w:r>
      <w:r>
        <w:t xml:space="preserve">Анамнез не отягощен, в том числе семейный.</w:t>
      </w:r>
      <w:r>
        <w:t xml:space="preserve"> </w:t>
      </w:r>
      <w:r>
        <w:t xml:space="preserve">ВВК левой молочной железы пальпируется узловое образование до 1,2 см в диаметре, ННК до 1,5 см в диаметре, без четких контуров, плотное, не спаяно с окружающими тканями.</w:t>
      </w:r>
    </w:p>
    <w:p>
      <w:pPr>
        <w:pStyle w:val="BodyText"/>
      </w:pPr>
      <w:r>
        <w:t xml:space="preserve">Автоматизированное 3D ультразвуковое сканирование молочных желез представлено на рисунке №3.8.</w:t>
      </w:r>
      <w:r>
        <w:t xml:space="preserve"> </w:t>
      </w:r>
      <w:r>
        <w:t xml:space="preserve">Мультицентричный рак левой молочной железы.</w:t>
      </w:r>
      <w:r>
        <w:t xml:space="preserve"> </w:t>
      </w:r>
      <w:r>
        <w:t xml:space="preserve">MD BI-RADS 2, MS BI-RADS 4С.</w:t>
      </w:r>
    </w:p>
    <w:p>
      <w:pPr>
        <w:pStyle w:val="BodyText"/>
      </w:pPr>
      <w:r>
        <w:rPr>
          <w:bCs/>
          <w:b/>
        </w:rPr>
        <w:t xml:space="preserve">Таблица №3.6</w:t>
      </w:r>
    </w:p>
    <w:p>
      <w:pPr>
        <w:pStyle w:val="BodyText"/>
      </w:pPr>
      <w:r>
        <w:t xml:space="preserve">Определение площади под кривой представленных предсказательных моделей метода в группах А и B.</w:t>
      </w:r>
    </w:p>
    <w:p>
      <w:pPr>
        <w:pStyle w:val="BodyText"/>
      </w:pPr>
      <w:r>
        <w:rPr>
          <w:strike/>
        </w:rPr>
        <w:t xml:space="preserve">NТАБЛИЦА №3.6 NРИСУНОК №3.8</w:t>
      </w:r>
    </w:p>
    <w:p>
      <w:pPr>
        <w:pStyle w:val="BodyText"/>
      </w:pPr>
      <w:r>
        <w:rPr>
          <w:bCs/>
          <w:b/>
        </w:rPr>
        <w:t xml:space="preserve">Рисунок №3.8 а, б, в, г.</w:t>
      </w:r>
      <w:r>
        <w:t xml:space="preserve"> </w:t>
      </w:r>
      <w:r>
        <w:t xml:space="preserve">Система 3D УЗИ.</w:t>
      </w:r>
      <w:r>
        <w:t xml:space="preserve"> </w:t>
      </w:r>
      <w:r>
        <w:t xml:space="preserve">Анализ 3D-данных на ультразвуковом аппарате.</w:t>
      </w:r>
    </w:p>
    <w:p>
      <w:pPr>
        <w:pStyle w:val="BodyText"/>
      </w:pPr>
      <w:r>
        <w:t xml:space="preserve">Ультразвуковое исследование представлено на рисунке № 3.9.</w:t>
      </w:r>
      <w:r>
        <w:t xml:space="preserve"> </w:t>
      </w:r>
      <w:r>
        <w:t xml:space="preserve">Ультразвуковые признаки выраженного диффузного фиброаденоматоза обеих молочных желез с преобладанием железистого компонента (аденоз).</w:t>
      </w:r>
      <w:r>
        <w:t xml:space="preserve"> </w:t>
      </w:r>
      <w:r>
        <w:t xml:space="preserve">Ультразвуковая оценка BI-RADS справа 2/слева 4С.</w:t>
      </w:r>
      <w:r>
        <w:t xml:space="preserve"> </w:t>
      </w:r>
      <w:r>
        <w:t xml:space="preserve">Гистологически выявлен инвазивный рак неспециального типа на фоне протокового G 3.</w:t>
      </w:r>
      <w:r>
        <w:t xml:space="preserve"> </w:t>
      </w:r>
      <w:r>
        <w:t xml:space="preserve">Иммуногистохическое исследование: ER - 8 баллов, PR - 8 баллов, HER2/neu - 2+, Ki67 - 70%.</w:t>
      </w:r>
      <w:r>
        <w:t xml:space="preserve"> </w:t>
      </w:r>
      <w:r>
        <w:t xml:space="preserve">Пациентке показано оперативное лечение.</w:t>
      </w:r>
    </w:p>
    <w:p>
      <w:pPr>
        <w:pStyle w:val="BodyText"/>
      </w:pPr>
      <w:r>
        <w:rPr>
          <w:strike/>
        </w:rPr>
        <w:t xml:space="preserve">NРИСУНОК №3.9</w:t>
      </w:r>
    </w:p>
    <w:p>
      <w:pPr>
        <w:pStyle w:val="BodyText"/>
      </w:pPr>
      <w:r>
        <w:rPr>
          <w:bCs/>
          <w:b/>
        </w:rPr>
        <w:t xml:space="preserve">Рисунок № 3.9 (а)</w:t>
      </w:r>
      <w:r>
        <w:t xml:space="preserve"> </w:t>
      </w:r>
      <w:r>
        <w:t xml:space="preserve">Эхограмма левой молочной железы.</w:t>
      </w:r>
      <w:r>
        <w:t xml:space="preserve"> </w:t>
      </w:r>
      <w:r>
        <w:t xml:space="preserve">ВВК определяется образование неправильной формы.</w:t>
      </w:r>
      <w:r>
        <w:t xml:space="preserve"> </w:t>
      </w:r>
      <w:r>
        <w:t xml:space="preserve">(</w:t>
      </w:r>
      <w:r>
        <w:rPr>
          <w:bCs/>
          <w:b/>
        </w:rPr>
        <w:t xml:space="preserve">б)</w:t>
      </w:r>
      <w:r>
        <w:t xml:space="preserve"> </w:t>
      </w:r>
      <w:r>
        <w:t xml:space="preserve">Эхограмма левой молочной железы.</w:t>
      </w:r>
      <w:r>
        <w:t xml:space="preserve"> </w:t>
      </w:r>
      <w:r>
        <w:t xml:space="preserve">В режиме Micro Pure определяются кальцинаты.</w:t>
      </w:r>
      <w:r>
        <w:t xml:space="preserve"> </w:t>
      </w:r>
      <w:r>
        <w:t xml:space="preserve">(</w:t>
      </w:r>
      <w:r>
        <w:rPr>
          <w:bCs/>
          <w:b/>
        </w:rPr>
        <w:t xml:space="preserve">в)</w:t>
      </w:r>
      <w:r>
        <w:t xml:space="preserve"> </w:t>
      </w:r>
      <w:r>
        <w:t xml:space="preserve">Эхограмма левой молочной железы.</w:t>
      </w:r>
      <w:r>
        <w:t xml:space="preserve"> </w:t>
      </w:r>
      <w:r>
        <w:t xml:space="preserve">В режиме ЦДК - перинодулярные локусы кровотока.</w:t>
      </w:r>
      <w:r>
        <w:t xml:space="preserve"> </w:t>
      </w:r>
      <w:r>
        <w:rPr>
          <w:bCs/>
          <w:b/>
        </w:rPr>
        <w:t xml:space="preserve">г.</w:t>
      </w:r>
      <w:r>
        <w:t xml:space="preserve"> </w:t>
      </w:r>
      <w:r>
        <w:t xml:space="preserve">Эхограмма левой молочной железы.</w:t>
      </w:r>
      <w:r>
        <w:t xml:space="preserve"> </w:t>
      </w:r>
      <w:r>
        <w:t xml:space="preserve">В ВНК определяется образование овальной формы.</w:t>
      </w:r>
      <w:r>
        <w:t xml:space="preserve"> </w:t>
      </w:r>
      <w:r>
        <w:t xml:space="preserve">д.</w:t>
      </w:r>
      <w:r>
        <w:t xml:space="preserve"> </w:t>
      </w:r>
      <w:r>
        <w:t xml:space="preserve">Эхограмма левой молочной железы.</w:t>
      </w:r>
      <w:r>
        <w:t xml:space="preserve"> </w:t>
      </w:r>
      <w:r>
        <w:t xml:space="preserve">В режиме эластографии картируется эластотип N2-мозаичный зелено-синий.</w:t>
      </w:r>
      <w:r>
        <w:t xml:space="preserve"> </w:t>
      </w:r>
      <w:r>
        <w:t xml:space="preserve">Коэффициент деформации - 2,18.</w:t>
      </w:r>
    </w:p>
    <w:p>
      <w:pPr>
        <w:pStyle w:val="BodyText"/>
      </w:pPr>
      <w:r>
        <w:t xml:space="preserve">Далее была выполнена диагностическая ММГ, так как выявлено подозрительное новообразование на 2d УЗИ и 3D УЗИ.</w:t>
      </w:r>
      <w:r>
        <w:t xml:space="preserve"> </w:t>
      </w:r>
      <w:r>
        <w:t xml:space="preserve">Рентгеновская маммография показана на рисунке №3.10.</w:t>
      </w:r>
    </w:p>
    <w:p>
      <w:pPr>
        <w:pStyle w:val="BodyText"/>
      </w:pPr>
      <w:r>
        <w:rPr>
          <w:strike/>
        </w:rPr>
        <w:t xml:space="preserve">NРИСУНОК №3.10</w:t>
      </w:r>
    </w:p>
    <w:p>
      <w:pPr>
        <w:pStyle w:val="BodyText"/>
      </w:pPr>
      <w:r>
        <w:rPr>
          <w:bCs/>
          <w:b/>
        </w:rPr>
        <w:t xml:space="preserve">Рисунок 3.10</w:t>
      </w:r>
      <w:r>
        <w:t xml:space="preserve"> </w:t>
      </w:r>
      <w:r>
        <w:t xml:space="preserve">Цифровая маммография обеих молочных желез</w:t>
      </w:r>
      <w:r>
        <w:t xml:space="preserve"> </w:t>
      </w:r>
      <w:r>
        <w:rPr>
          <w:bCs/>
          <w:b/>
        </w:rPr>
        <w:t xml:space="preserve">а, б.</w:t>
      </w:r>
      <w:r>
        <w:t xml:space="preserve"> </w:t>
      </w:r>
      <w:r>
        <w:t xml:space="preserve">косая медиолатеральная проекция;</w:t>
      </w:r>
      <w:r>
        <w:t xml:space="preserve"> </w:t>
      </w:r>
      <w:r>
        <w:rPr>
          <w:bCs/>
          <w:b/>
        </w:rPr>
        <w:t xml:space="preserve">в, г.</w:t>
      </w:r>
      <w:r>
        <w:t xml:space="preserve"> </w:t>
      </w:r>
      <w:r>
        <w:t xml:space="preserve">краниокаудальная проекция.</w:t>
      </w:r>
    </w:p>
    <w:p>
      <w:pPr>
        <w:pStyle w:val="BodyText"/>
      </w:pPr>
      <w:r>
        <w:t xml:space="preserve">Кальцинаты: слева в ВВК определяются в структуре диффузно множественные полиморфные микрокальцинаты.</w:t>
      </w:r>
      <w:r>
        <w:t xml:space="preserve"> </w:t>
      </w:r>
      <w:r>
        <w:t xml:space="preserve">Инфильтративная форма образования левой молочной железы?</w:t>
      </w:r>
      <w:r>
        <w:t xml:space="preserve"> </w:t>
      </w:r>
      <w:r>
        <w:t xml:space="preserve">нелактационный мастит?</w:t>
      </w:r>
      <w:r>
        <w:t xml:space="preserve"> </w:t>
      </w:r>
      <w:r>
        <w:t xml:space="preserve">Тип С по ACR.</w:t>
      </w:r>
      <w:r>
        <w:t xml:space="preserve"> </w:t>
      </w:r>
      <w:r>
        <w:t xml:space="preserve">MD BI-RADS 2, MS BIRАDS 4А.</w:t>
      </w:r>
    </w:p>
    <w:bookmarkEnd w:id="70"/>
    <w:bookmarkStart w:id="71" w:name="заключение"/>
    <w:p>
      <w:pPr>
        <w:pStyle w:val="Heading2"/>
      </w:pPr>
      <w:r>
        <w:t xml:space="preserve">3.6 Заключение</w:t>
      </w:r>
    </w:p>
    <w:p>
      <w:pPr>
        <w:pStyle w:val="FirstParagraph"/>
      </w:pPr>
      <w:r>
        <w:t xml:space="preserve">Согласно проведенному нами исследованию, диагностическая эффективность автоматизированного УЗИ молочных желез у пациенток до 40 лет сопоставима по показателю специфичности и лучше по показателю точности, чувствительности, лучше прогностическая модель метода по сравнению с ультразвуковым исследованием в 2D режиме.</w:t>
      </w:r>
      <w:r>
        <w:t xml:space="preserve"> </w:t>
      </w:r>
      <w:r>
        <w:t xml:space="preserve">Однако 2D ультразвуковое исследование имеет ограничения, в частности зависимость от оператора, небольшое поле обзора, которые ограничивают его широкое внедрение.</w:t>
      </w:r>
      <w:r>
        <w:t xml:space="preserve"> </w:t>
      </w:r>
      <w:r>
        <w:t xml:space="preserve">В то время как 3D ультразвуковое исследование имеет преимущества в сравнении с 2D ультразвуковым исследованием, а именно – воспроизводимость, независимость метода от оператора, быстрое получение изображение, время интерпретации изображения около 3-5 минут на одно исследование, возможность «двойного чтения» результатов.</w:t>
      </w:r>
      <w:r>
        <w:t xml:space="preserve"> </w:t>
      </w:r>
      <w:r>
        <w:t xml:space="preserve">Таким образом 3D ультразвуковое исследование становится многообещающим методом для интеграции в клиническую практику у женщин всех возрастных групп, в том числе репродуктивного возраста, с учетом персонализированного подхода к программам скрининга.</w:t>
      </w:r>
    </w:p>
    <w:bookmarkEnd w:id="71"/>
    <w:bookmarkEnd w:id="72"/>
    <w:bookmarkStart w:id="85" w:name="Xad79dfdc5540189ad0ac76af8e88acf0256054c"/>
    <w:p>
      <w:pPr>
        <w:pStyle w:val="Heading1"/>
      </w:pPr>
      <w:r>
        <w:t xml:space="preserve">ГЛАВА 4. ДИАГНОСТИЧЕСКАЯ ЭФФЕКТИВНОСТЬ АВТОМАТИЗИРОВАННОГО УЗИ ВСЕЙ МОЛОЧНОЙ ЖЕЛЕЗЫ ПРИ РАКЕ МОЛОЧНОЙ ЖЕЛЕЗЫ У ПАЦИЕНТОК 40 ЛЕТ И СТАРШЕ.</w:t>
      </w:r>
    </w:p>
    <w:bookmarkStart w:id="75" w:name="X73682c4b648ecc41aa6c62b81f853e6c246f8e3"/>
    <w:p>
      <w:pPr>
        <w:pStyle w:val="Heading2"/>
      </w:pPr>
      <w:r>
        <w:t xml:space="preserve">4.1 Общее Описание результатов исследования УЗИ в выборке 40 лет и старше</w:t>
      </w:r>
    </w:p>
    <w:p>
      <w:pPr>
        <w:pStyle w:val="FirstParagraph"/>
      </w:pPr>
      <w:r>
        <w:t xml:space="preserve">На сегодняшний день можно рассмотреть технологию автоматизированная 3D-УЗИ молочной железы (3D-УЗИ) в качестве дополнительного скрининга у женщин с типом строения молочной железы C и D по ACR в группе 40 лет и старше.</w:t>
      </w:r>
      <w:r>
        <w:t xml:space="preserve"> </w:t>
      </w:r>
      <w:r>
        <w:t xml:space="preserve">В отличие от 2D-УЗИ, метод имеет стандартизированный протокол сбора данных, который может выполняться медицинским персоналом со средним образованием после короткого обучения без необходимости участия высококвалифицированных специалистов во время обследования.</w:t>
      </w:r>
      <w:r>
        <w:t xml:space="preserve"> </w:t>
      </w:r>
      <w:r>
        <w:t xml:space="preserve">3D 3D-УЗИ позволяет получать большие трехмерные объемы данных, которые могут быть оценены в нескольких плоскостях: корональной, поперечной и сагиттальной.</w:t>
      </w:r>
      <w:r>
        <w:t xml:space="preserve"> </w:t>
      </w:r>
      <w:r>
        <w:t xml:space="preserve">Очаговые изменения можно увидеть на нескольких срезах, что облегчает восприятие.</w:t>
      </w:r>
      <w:r>
        <w:t xml:space="preserve"> </w:t>
      </w:r>
      <w:r>
        <w:t xml:space="preserve">Исследование технологии 3D-УЗИ является перспективным направлением улучшения алгоритмов и подходов при скрининге рака молочной железы.</w:t>
      </w:r>
    </w:p>
    <w:p>
      <w:pPr>
        <w:pStyle w:val="BodyText"/>
      </w:pPr>
      <w:r>
        <w:t xml:space="preserve">В настоящей главе был проведен сравнительный анализ диагностической эффективности, именно чувствительности, специфичности и точности 2D-УЗИ в B-режиме, автоматизированного объемного сканирования молочных желез (3D-УЗИ), и маммографического скрининга у женщин в возрастной группе 40 лет и старше лет с неоднородной и высокой плотностью тканей молочной железы.</w:t>
      </w:r>
    </w:p>
    <w:bookmarkStart w:id="73" w:name="результаты-ручного-узи-исследования"/>
    <w:p>
      <w:pPr>
        <w:pStyle w:val="Heading3"/>
      </w:pPr>
      <w:r>
        <w:t xml:space="preserve">4.1.1 Результаты ручного УЗИ исследования</w:t>
      </w:r>
    </w:p>
    <w:p>
      <w:pPr>
        <w:pStyle w:val="FirstParagraph"/>
      </w:pPr>
      <w:r>
        <w:t xml:space="preserve">Всего в исследование вошло 1283 пациентов.</w:t>
      </w:r>
      <w:r>
        <w:t xml:space="preserve"> </w:t>
      </w:r>
      <w:r>
        <w:t xml:space="preserve">Гистологически поставлен рак в 13.48% (173/1283).</w:t>
      </w:r>
      <w:r>
        <w:t xml:space="preserve"> </w:t>
      </w:r>
      <w:r>
        <w:t xml:space="preserve">На рисунке №4.1 представлено распределение пациенток при скрининге.</w:t>
      </w:r>
    </w:p>
    <w:p>
      <w:pPr>
        <w:pStyle w:val="BodyText"/>
      </w:pPr>
      <w:r>
        <w:rPr>
          <w:strike/>
        </w:rPr>
        <w:t xml:space="preserve">NРИСУНОК №4.1</w:t>
      </w:r>
    </w:p>
    <w:bookmarkEnd w:id="73"/>
    <w:bookmarkStart w:id="74" w:name="X3074053e18ade88fcb3d901ce25570a753dcecd"/>
    <w:p>
      <w:pPr>
        <w:pStyle w:val="Heading3"/>
      </w:pPr>
      <w:r>
        <w:t xml:space="preserve">4.2. Автоматизированное объемное УЗИ сканирование молочных желез (ABUS)</w:t>
      </w:r>
    </w:p>
    <w:p>
      <w:pPr>
        <w:pStyle w:val="FirstParagraph"/>
      </w:pPr>
      <w:r>
        <w:t xml:space="preserve">В выборке 40 лет и старше был выполнен ABUS в 51.05% (655/1283).</w:t>
      </w:r>
      <w:r>
        <w:t xml:space="preserve"> </w:t>
      </w:r>
      <w:r>
        <w:t xml:space="preserve">Кожа была не изменена в 99.39% (651/655) и утолщена в 0.61% (4/655).</w:t>
      </w:r>
      <w:r>
        <w:t xml:space="preserve"> </w:t>
      </w:r>
      <w:r>
        <w:t xml:space="preserve">Симптом ретракции был в 19.39% (127/655).</w:t>
      </w:r>
      <w:r>
        <w:t xml:space="preserve"> </w:t>
      </w:r>
      <w:r>
        <w:t xml:space="preserve">Было найдено образование в 37.86% (248/655).</w:t>
      </w:r>
    </w:p>
    <w:p>
      <w:pPr>
        <w:pStyle w:val="BodyText"/>
      </w:pPr>
      <w:r>
        <w:rPr>
          <w:iCs/>
          <w:i/>
        </w:rPr>
        <w:t xml:space="preserve">Размеры узлов</w:t>
      </w:r>
    </w:p>
    <w:p>
      <w:pPr>
        <w:pStyle w:val="BodyText"/>
      </w:pPr>
      <w:r>
        <w:t xml:space="preserve">Размеры узлов были в пределах 0,5-1,0 см в 27.02% (67/248), 1,1-1,5 см в 30.65% (76/248), 1,5-2,0 см в 22.58% (56/248), 2,1-2,5 см в 6.45% (16/248), 2,5-3,0 см в 12.1% (30/248) и более 3 см в 1.21% (3/248).</w:t>
      </w:r>
    </w:p>
    <w:p>
      <w:pPr>
        <w:pStyle w:val="BodyText"/>
      </w:pPr>
      <w:r>
        <w:rPr>
          <w:iCs/>
          <w:i/>
        </w:rPr>
        <w:t xml:space="preserve">Контуры узлов</w:t>
      </w:r>
    </w:p>
    <w:p>
      <w:pPr>
        <w:pStyle w:val="BodyText"/>
      </w:pPr>
      <w:r>
        <w:t xml:space="preserve">Контуры узлов были неровные в 46.77% (116/248), ровные в 31.45% (78/248), волнистые в 5.65% (14/248), нарушение архитектоники в 6.05% (15/248), нечеткие в 7.26% (18/248) и полициклические в 2.82% (7/248).</w:t>
      </w:r>
      <w:r>
        <w:t xml:space="preserve"> </w:t>
      </w:r>
      <w:r>
        <w:t xml:space="preserve">Образование было гипоэхогенное в 95.56% (237/248), смешанной эхогенности в 3.23% (8/248) и анэхогенное в 1.21% (3/248).</w:t>
      </w:r>
    </w:p>
    <w:p>
      <w:pPr>
        <w:pStyle w:val="BodyText"/>
      </w:pPr>
      <w:r>
        <w:rPr>
          <w:iCs/>
          <w:i/>
        </w:rPr>
        <w:t xml:space="preserve">Структура узлов</w:t>
      </w:r>
    </w:p>
    <w:p>
      <w:pPr>
        <w:pStyle w:val="BodyText"/>
      </w:pPr>
      <w:r>
        <w:t xml:space="preserve">Структура узлов была неоднородная в 56.05% (139/248), однородная в 41.13% (102/248), наличие внутрикистозных пристеночных разрастаний в 1.61% (4/248) и с кальцинатами в 1.21% (3/248).</w:t>
      </w:r>
      <w:r>
        <w:t xml:space="preserve"> </w:t>
      </w:r>
      <w:r>
        <w:t xml:space="preserve">Один узел был определен в 83.87% (208/248), два в 9.27% (23/248), три в 2.82% (7/248) и множественные в 4.03% (10/248).</w:t>
      </w:r>
    </w:p>
    <w:p>
      <w:pPr>
        <w:pStyle w:val="BodyText"/>
      </w:pPr>
      <w:r>
        <w:rPr>
          <w:iCs/>
          <w:i/>
        </w:rPr>
        <w:t xml:space="preserve">Категория Birads</w:t>
      </w:r>
    </w:p>
    <w:p>
      <w:pPr>
        <w:pStyle w:val="BodyText"/>
      </w:pPr>
      <w:r>
        <w:t xml:space="preserve">Была установлена категория Birads 1 в 3.05% (20/655), Birads 2 в 67.48% (442/655), Birads 3 в 7.18% (47/655), Birads 4b в 3.51% (23/655), Birads 4c в 2.14% (14/655), Birads 4а в 3.66% (24/655) и Birads 5 в 12.98% (85/655).</w:t>
      </w:r>
    </w:p>
    <w:p>
      <w:pPr>
        <w:pStyle w:val="BodyText"/>
      </w:pPr>
      <w:r>
        <w:rPr>
          <w:iCs/>
          <w:i/>
        </w:rPr>
        <w:t xml:space="preserve">Диагноз</w:t>
      </w:r>
    </w:p>
    <w:p>
      <w:pPr>
        <w:pStyle w:val="BodyText"/>
      </w:pPr>
      <w:r>
        <w:t xml:space="preserve">Был поставлен диагноз</w:t>
      </w:r>
      <w:r>
        <w:t xml:space="preserve"> </w:t>
      </w:r>
      <w:r>
        <w:t xml:space="preserve">“</w:t>
      </w:r>
      <w:r>
        <w:t xml:space="preserve">без патологии</w:t>
      </w:r>
      <w:r>
        <w:t xml:space="preserve">”</w:t>
      </w:r>
      <w:r>
        <w:t xml:space="preserve"> </w:t>
      </w:r>
      <w:r>
        <w:t xml:space="preserve">в 5.34% (35/655),</w:t>
      </w:r>
      <w:r>
        <w:t xml:space="preserve"> </w:t>
      </w:r>
      <w:r>
        <w:t xml:space="preserve">“</w:t>
      </w:r>
      <w:r>
        <w:t xml:space="preserve">диффузный фиброаденоматоз</w:t>
      </w:r>
      <w:r>
        <w:t xml:space="preserve">”</w:t>
      </w:r>
      <w:r>
        <w:t xml:space="preserve"> </w:t>
      </w:r>
      <w:r>
        <w:t xml:space="preserve">в 18.63% (122/655),</w:t>
      </w:r>
      <w:r>
        <w:t xml:space="preserve"> </w:t>
      </w:r>
      <w:r>
        <w:t xml:space="preserve">“</w:t>
      </w:r>
      <w:r>
        <w:t xml:space="preserve">киста</w:t>
      </w:r>
      <w:r>
        <w:t xml:space="preserve">”</w:t>
      </w:r>
      <w:r>
        <w:t xml:space="preserve"> </w:t>
      </w:r>
      <w:r>
        <w:t xml:space="preserve">в 1.53% (10/655),</w:t>
      </w:r>
      <w:r>
        <w:t xml:space="preserve"> </w:t>
      </w:r>
      <w:r>
        <w:t xml:space="preserve">“</w:t>
      </w:r>
      <w:r>
        <w:t xml:space="preserve">кисты</w:t>
      </w:r>
      <w:r>
        <w:t xml:space="preserve">”</w:t>
      </w:r>
      <w:r>
        <w:t xml:space="preserve"> </w:t>
      </w:r>
      <w:r>
        <w:t xml:space="preserve">в 2.9% (19/655),</w:t>
      </w:r>
      <w:r>
        <w:t xml:space="preserve"> </w:t>
      </w:r>
      <w:r>
        <w:t xml:space="preserve">“</w:t>
      </w:r>
      <w:r>
        <w:t xml:space="preserve">локализованный фиброаденоматоз</w:t>
      </w:r>
      <w:r>
        <w:t xml:space="preserve">”</w:t>
      </w:r>
      <w:r>
        <w:t xml:space="preserve"> </w:t>
      </w:r>
      <w:r>
        <w:t xml:space="preserve">в 0.61% (4/655),</w:t>
      </w:r>
      <w:r>
        <w:t xml:space="preserve"> </w:t>
      </w:r>
      <w:r>
        <w:t xml:space="preserve">“</w:t>
      </w:r>
      <w:r>
        <w:t xml:space="preserve">мультифокальный рак</w:t>
      </w:r>
      <w:r>
        <w:t xml:space="preserve">”</w:t>
      </w:r>
      <w:r>
        <w:t xml:space="preserve"> </w:t>
      </w:r>
      <w:r>
        <w:t xml:space="preserve">в 1.07% (7/655),</w:t>
      </w:r>
      <w:r>
        <w:t xml:space="preserve"> </w:t>
      </w:r>
      <w:r>
        <w:t xml:space="preserve">“</w:t>
      </w:r>
      <w:r>
        <w:t xml:space="preserve">мультицентричный рак</w:t>
      </w:r>
      <w:r>
        <w:t xml:space="preserve">”</w:t>
      </w:r>
      <w:r>
        <w:t xml:space="preserve"> </w:t>
      </w:r>
      <w:r>
        <w:t xml:space="preserve">в 1.07% (7/655),</w:t>
      </w:r>
      <w:r>
        <w:t xml:space="preserve"> </w:t>
      </w:r>
      <w:r>
        <w:t xml:space="preserve">“</w:t>
      </w:r>
      <w:r>
        <w:t xml:space="preserve">образование Ca</w:t>
      </w:r>
      <w:r>
        <w:t xml:space="preserve">”</w:t>
      </w:r>
      <w:r>
        <w:t xml:space="preserve"> </w:t>
      </w:r>
      <w:r>
        <w:t xml:space="preserve">в 17.56% (115/655),</w:t>
      </w:r>
      <w:r>
        <w:t xml:space="preserve"> </w:t>
      </w:r>
      <w:r>
        <w:t xml:space="preserve">“</w:t>
      </w:r>
      <w:r>
        <w:t xml:space="preserve">склерозирующий аденоз</w:t>
      </w:r>
      <w:r>
        <w:t xml:space="preserve">”</w:t>
      </w:r>
      <w:r>
        <w:t xml:space="preserve"> </w:t>
      </w:r>
      <w:r>
        <w:t xml:space="preserve">в 2.14% (14/655),</w:t>
      </w:r>
      <w:r>
        <w:t xml:space="preserve"> </w:t>
      </w:r>
      <w:r>
        <w:t xml:space="preserve">“</w:t>
      </w:r>
      <w:r>
        <w:t xml:space="preserve">фиброаденома единичная</w:t>
      </w:r>
      <w:r>
        <w:t xml:space="preserve">”</w:t>
      </w:r>
      <w:r>
        <w:t xml:space="preserve"> </w:t>
      </w:r>
      <w:r>
        <w:t xml:space="preserve">в 11.15% (73/655),</w:t>
      </w:r>
      <w:r>
        <w:t xml:space="preserve"> </w:t>
      </w:r>
      <w:r>
        <w:t xml:space="preserve">“</w:t>
      </w:r>
      <w:r>
        <w:t xml:space="preserve">фиброаденомы множествненные</w:t>
      </w:r>
      <w:r>
        <w:t xml:space="preserve">”</w:t>
      </w:r>
      <w:r>
        <w:t xml:space="preserve"> </w:t>
      </w:r>
      <w:r>
        <w:t xml:space="preserve">в 2.29% (15/655) и</w:t>
      </w:r>
      <w:r>
        <w:t xml:space="preserve"> </w:t>
      </w:r>
      <w:r>
        <w:t xml:space="preserve">“</w:t>
      </w:r>
      <w:r>
        <w:t xml:space="preserve">фиброзно-кистозная мастопатия</w:t>
      </w:r>
      <w:r>
        <w:t xml:space="preserve">”</w:t>
      </w:r>
      <w:r>
        <w:t xml:space="preserve"> </w:t>
      </w:r>
      <w:r>
        <w:t xml:space="preserve">в 35.73% (234/655).</w:t>
      </w:r>
      <w:r>
        <w:t xml:space="preserve"> </w:t>
      </w:r>
      <w:r>
        <w:t xml:space="preserve">Был поставлен диагноз рак в 19.69% (129/655).</w:t>
      </w:r>
    </w:p>
    <w:p>
      <w:pPr>
        <w:pStyle w:val="BodyText"/>
      </w:pPr>
      <w:r>
        <w:rPr>
          <w:iCs/>
          <w:i/>
        </w:rPr>
        <w:t xml:space="preserve">Кальцинаты</w:t>
      </w:r>
    </w:p>
    <w:p>
      <w:pPr>
        <w:pStyle w:val="BodyText"/>
      </w:pPr>
      <w:r>
        <w:t xml:space="preserve">Кальцинаты не определяются в 87.79% (575/655), макрокальцинаты в 1.83% (12/655) и микрокальцинаты в 5.19% (34/655).</w:t>
      </w:r>
    </w:p>
    <w:bookmarkEnd w:id="74"/>
    <w:bookmarkEnd w:id="75"/>
    <w:bookmarkStart w:id="80" w:name="характеристика-результатов-по-группам-1"/>
    <w:p>
      <w:pPr>
        <w:pStyle w:val="Heading2"/>
      </w:pPr>
      <w:r>
        <w:t xml:space="preserve">4.2 Характеристика результатов по группам</w:t>
      </w:r>
    </w:p>
    <w:p>
      <w:pPr>
        <w:pStyle w:val="FirstParagraph"/>
      </w:pPr>
      <w:r>
        <w:t xml:space="preserve">В группу C вошло 628 пациентов, в группу D 655 пациентов.</w:t>
      </w:r>
    </w:p>
    <w:bookmarkStart w:id="76" w:name="исследование-узи-1"/>
    <w:p>
      <w:pPr>
        <w:pStyle w:val="Heading3"/>
      </w:pPr>
      <w:r>
        <w:t xml:space="preserve">4.2.1 Исследование УЗИ</w:t>
      </w:r>
    </w:p>
    <w:p>
      <w:pPr>
        <w:pStyle w:val="FirstParagraph"/>
      </w:pPr>
      <w:r>
        <w:rPr>
          <w:iCs/>
          <w:i/>
        </w:rPr>
        <w:t xml:space="preserve">Кожа при выполнении УЗИ</w:t>
      </w:r>
    </w:p>
    <w:p>
      <w:pPr>
        <w:pStyle w:val="BodyText"/>
      </w:pPr>
      <w:r>
        <w:t xml:space="preserve">Кожа при выполнении УЗИ в группе C не изменена в 100% (628/628).</w:t>
      </w:r>
      <w:r>
        <w:t xml:space="preserve"> </w:t>
      </w:r>
      <w:r>
        <w:t xml:space="preserve">В группе D не изменена в 98.93% (648/655) и утолщена в 1.07% (7/655).</w:t>
      </w:r>
    </w:p>
    <w:p>
      <w:pPr>
        <w:pStyle w:val="BodyText"/>
      </w:pPr>
      <w:r>
        <w:rPr>
          <w:iCs/>
          <w:i/>
        </w:rPr>
        <w:t xml:space="preserve">УЗ-фон</w:t>
      </w:r>
    </w:p>
    <w:p>
      <w:pPr>
        <w:pStyle w:val="BodyText"/>
      </w:pPr>
      <w:r>
        <w:t xml:space="preserve">УЗ-фон в группе C железистая ткань в 53.34% (335/628), кисты в 0% (0/628), склероз в 0% (0/628) и фиброзно-кистозная мастопатия в 46.66% (293/628).</w:t>
      </w:r>
      <w:r>
        <w:t xml:space="preserve"> </w:t>
      </w:r>
      <w:r>
        <w:t xml:space="preserve">В группе D железистая ткань в 58.32% (382/655) и фиброзно-кистозная мастопатия в 41.68% (273/655).</w:t>
      </w:r>
    </w:p>
    <w:p>
      <w:pPr>
        <w:pStyle w:val="BodyText"/>
      </w:pPr>
      <w:r>
        <w:rPr>
          <w:iCs/>
          <w:i/>
        </w:rPr>
        <w:t xml:space="preserve">Расположение образования</w:t>
      </w:r>
    </w:p>
    <w:p>
      <w:pPr>
        <w:pStyle w:val="BodyText"/>
      </w:pPr>
      <w:r>
        <w:t xml:space="preserve">Локалтзация образования в группе C верхне-внутренний квадрант в 20% (23/115), верхне-наружный квадрант в 31.3% (36/115), граница в 12.17% (14/115), граница верхних квадрантов в 6.09% (7/115), граница наружных квадрантов в 5.22% (6/115), нижне-внутренний квадрант в 10.43% (12/115) и нижне-наружный квадрант в 14.78% (17/115).</w:t>
      </w:r>
      <w:r>
        <w:t xml:space="preserve"> </w:t>
      </w:r>
      <w:r>
        <w:t xml:space="preserve">В группе D верхне-внутренний квадрант в 13.47% (33/245), верхне-наружный квадрант в 46.94% (115/245), граница в 5.71% (14/245), граница верхних квадрантов в 7.35% (18/245), граница наружных квадрантов в 7.76% (19/245), граница нижних квадрантов в 3.27% (8/245), нижне-внутренний квадрант в 2.86% (7/245), нижне-наружный квадрант в 8.57% (21/245) и центральный отдел в 4.08% (10/245).</w:t>
      </w:r>
    </w:p>
    <w:p>
      <w:pPr>
        <w:pStyle w:val="BodyText"/>
      </w:pPr>
      <w:r>
        <w:rPr>
          <w:iCs/>
          <w:i/>
        </w:rPr>
        <w:t xml:space="preserve">Форма образования</w:t>
      </w:r>
    </w:p>
    <w:p>
      <w:pPr>
        <w:pStyle w:val="BodyText"/>
      </w:pPr>
      <w:r>
        <w:t xml:space="preserve">Форма образования в группе C неправильная в 33.04% (38/115), овальная в 58.26% (67/115), округлая в 2.61% (3/115) и участок нарушения архитектоники в 6.09% (7/115).</w:t>
      </w:r>
      <w:r>
        <w:t xml:space="preserve"> </w:t>
      </w:r>
      <w:r>
        <w:t xml:space="preserve">В группе D неправильная в 50.2% (123/245), овальная в 38.37% (94/245), округлая в 5.71% (14/245) и участок нарушения архитектоники в 5.71% (14/245).</w:t>
      </w:r>
    </w:p>
    <w:p>
      <w:pPr>
        <w:pStyle w:val="BodyText"/>
      </w:pPr>
      <w:r>
        <w:rPr>
          <w:iCs/>
          <w:i/>
        </w:rPr>
        <w:t xml:space="preserve">Размер образования</w:t>
      </w:r>
    </w:p>
    <w:p>
      <w:pPr>
        <w:pStyle w:val="BodyText"/>
      </w:pPr>
      <w:r>
        <w:t xml:space="preserve">Размер образования в группе C 0,5-1,0 см в 33.91% (39/115), 1,1-1,5 см в 18.26% (21/115), 1,5-2,0 см в 33.91% (39/115), 2,1-2,5 см в 2.61% (3/115) и 2,5-3,0 см в 11.3% (13/115).</w:t>
      </w:r>
      <w:r>
        <w:t xml:space="preserve"> </w:t>
      </w:r>
      <w:r>
        <w:t xml:space="preserve">В группе D 0,5-1,0 см в 29.39% (72/245), 1,1-1,5 см в 28.98% (71/245), 1,5-2,0 см в 20% (49/245), 2,1-2,5 см в 9.39% (23/245), 2,5-3,0 см в 11.02% (27/245) и более 3 см в 1.22% (3/245).</w:t>
      </w:r>
    </w:p>
    <w:p>
      <w:pPr>
        <w:pStyle w:val="BodyText"/>
      </w:pPr>
      <w:r>
        <w:rPr>
          <w:iCs/>
          <w:i/>
        </w:rPr>
        <w:t xml:space="preserve">Края образования</w:t>
      </w:r>
    </w:p>
    <w:p>
      <w:pPr>
        <w:pStyle w:val="BodyText"/>
      </w:pPr>
      <w:r>
        <w:t xml:space="preserve">Края образования в группе C волнистые в 12.17% (14/115), звездчатые в 3.48% (4/115), неровные в 28.7% (33/115), полициклические в 0% (0/115) и ровные в 55.65% (64/115).</w:t>
      </w:r>
      <w:r>
        <w:t xml:space="preserve"> </w:t>
      </w:r>
      <w:r>
        <w:t xml:space="preserve">В группе D волнистые в 8.57% (21/245), звездчатые в 15.1% (37/245), неровные в 35.1% (86/245), полициклические в 0% (0/245) и ровные в 41.22% (101/245).</w:t>
      </w:r>
    </w:p>
    <w:p>
      <w:pPr>
        <w:pStyle w:val="BodyText"/>
      </w:pPr>
      <w:r>
        <w:rPr>
          <w:iCs/>
          <w:i/>
        </w:rPr>
        <w:t xml:space="preserve">Эхогенность образования</w:t>
      </w:r>
    </w:p>
    <w:p>
      <w:pPr>
        <w:pStyle w:val="BodyText"/>
      </w:pPr>
      <w:r>
        <w:t xml:space="preserve">Образование в группе C гиперэхогенное в 3.48% (4/115), гипоэхогенное в 93.04% (107/115) и изоэхогенное в 3.48% (4/115).</w:t>
      </w:r>
      <w:r>
        <w:t xml:space="preserve"> </w:t>
      </w:r>
      <w:r>
        <w:t xml:space="preserve">В группе D анэхогенное в 1.22% (3/245), гипоэхогенное в 94.29% (231/245) и смешанная в 4.49% (11/245).</w:t>
      </w:r>
    </w:p>
    <w:p>
      <w:pPr>
        <w:pStyle w:val="BodyText"/>
      </w:pPr>
      <w:r>
        <w:rPr>
          <w:iCs/>
          <w:i/>
        </w:rPr>
        <w:t xml:space="preserve">УЗ-структура образования</w:t>
      </w:r>
    </w:p>
    <w:p>
      <w:pPr>
        <w:pStyle w:val="BodyText"/>
      </w:pPr>
      <w:r>
        <w:t xml:space="preserve">УЗ-структура образования в группе C неоднородная в 47.83% (55/115), однородная в 49.57% (57/115) и с жидкостным содержимым в 2.61% (3/115).</w:t>
      </w:r>
      <w:r>
        <w:t xml:space="preserve"> </w:t>
      </w:r>
      <w:r>
        <w:t xml:space="preserve">В группе D неоднородная в 22.44% (147/655) и однородная в 14.96% (98/655).</w:t>
      </w:r>
    </w:p>
    <w:p>
      <w:pPr>
        <w:pStyle w:val="BodyText"/>
      </w:pPr>
      <w:r>
        <w:rPr>
          <w:iCs/>
          <w:i/>
        </w:rPr>
        <w:t xml:space="preserve">Количество узлов</w:t>
      </w:r>
    </w:p>
    <w:p>
      <w:pPr>
        <w:pStyle w:val="BodyText"/>
      </w:pPr>
      <w:r>
        <w:t xml:space="preserve">Количество узлов в группе C один в 74.78% (86/115), два в 21.74% (25/115) и три в 3.48% (4/115).</w:t>
      </w:r>
      <w:r>
        <w:t xml:space="preserve"> </w:t>
      </w:r>
      <w:r>
        <w:t xml:space="preserve">В группе D один в 83.67% (205/245), два в 12.24% (30/245), три в 1.22% (3/245) и множественные в 2.86% (7/245).</w:t>
      </w:r>
    </w:p>
    <w:p>
      <w:pPr>
        <w:pStyle w:val="BodyText"/>
      </w:pPr>
      <w:r>
        <w:rPr>
          <w:iCs/>
          <w:i/>
        </w:rPr>
        <w:t xml:space="preserve">Кровоток в образовании</w:t>
      </w:r>
    </w:p>
    <w:p>
      <w:pPr>
        <w:pStyle w:val="BodyText"/>
      </w:pPr>
      <w:r>
        <w:t xml:space="preserve">Кровоток в образовании в группе Cинтранодулярный в 34.78% (40/115), не определяется в 31.3% (36/115), по периферии в 31.3% (36/115) и смешанный в 2.61% (3/115).</w:t>
      </w:r>
      <w:r>
        <w:t xml:space="preserve"> </w:t>
      </w:r>
      <w:r>
        <w:t xml:space="preserve">В группе D интранодулярный в 42.86% (105/245), не определяется в 20.82% (51/245), определяются внутри в 1.63% (4/245), перинодулярный в 3.27% (8/245), по периферии в 24.49% (60/245) и смешанный в 6.94% (17/245).</w:t>
      </w:r>
    </w:p>
    <w:p>
      <w:pPr>
        <w:pStyle w:val="BodyText"/>
      </w:pPr>
      <w:r>
        <w:rPr>
          <w:iCs/>
          <w:i/>
        </w:rPr>
        <w:t xml:space="preserve">Эластография</w:t>
      </w:r>
    </w:p>
    <w:p>
      <w:pPr>
        <w:pStyle w:val="BodyText"/>
      </w:pPr>
      <w:r>
        <w:t xml:space="preserve">Эластография в группе C 0 эластотип в 82.32% (517/628), 1 эластотип в 0.48% (3/628), 2 эластотип в 0.64% (4/628), 3 эластотип в 10.19% (64/628), 4 эластотип в 1.43% (9/628) и нет данных в 4.94% (31/628).</w:t>
      </w:r>
      <w:r>
        <w:t xml:space="preserve"> </w:t>
      </w:r>
      <w:r>
        <w:t xml:space="preserve">В группе D 0 эластотип в 65.04% (426/655), 1 эластотип в 0.46% (3/655), 3 эластотип в 16.34% (107/655), 4 эластотип в 9.01% (59/655) и нет данных в 9.16% (60/655).</w:t>
      </w:r>
    </w:p>
    <w:p>
      <w:pPr>
        <w:pStyle w:val="BodyText"/>
      </w:pPr>
      <w:r>
        <w:rPr>
          <w:bCs/>
          <w:b/>
        </w:rPr>
        <w:t xml:space="preserve">Таблица №4.1.</w:t>
      </w:r>
    </w:p>
    <w:p>
      <w:pPr>
        <w:pStyle w:val="BodyText"/>
      </w:pPr>
      <w:r>
        <w:t xml:space="preserve">Кожа при выполнении 2D УЗИ, локализация, форма, размер, края, эхогенность образования, УЗ-структура образования, количество найденных узлов, кровоток в образовании, результаты эластографии при УЗ исследовании в группах C и D.</w:t>
      </w:r>
    </w:p>
    <w:p>
      <w:pPr>
        <w:pStyle w:val="BodyText"/>
      </w:pPr>
      <w:r>
        <w:rPr>
          <w:strike/>
        </w:rPr>
        <w:t xml:space="preserve">NТАБЛИЦА №4.1</w:t>
      </w:r>
      <w:r>
        <w:t xml:space="preserve"> </w:t>
      </w:r>
      <w:r>
        <w:rPr>
          <w:strike/>
        </w:rPr>
        <w:t xml:space="preserve">NРИСУНОК №4.2</w:t>
      </w:r>
    </w:p>
    <w:p>
      <w:pPr>
        <w:pStyle w:val="BodyText"/>
      </w:pPr>
      <w:r>
        <w:rPr>
          <w:bCs/>
          <w:b/>
        </w:rPr>
        <w:t xml:space="preserve">Рисунок №4.2</w:t>
      </w:r>
      <w:r>
        <w:t xml:space="preserve"> </w:t>
      </w:r>
      <w:r>
        <w:rPr>
          <w:bCs/>
          <w:b/>
        </w:rPr>
        <w:t xml:space="preserve">(а)</w:t>
      </w:r>
      <w:r>
        <w:t xml:space="preserve"> </w:t>
      </w:r>
      <w:r>
        <w:t xml:space="preserve">уз-фон,</w:t>
      </w:r>
      <w:r>
        <w:t xml:space="preserve"> </w:t>
      </w:r>
      <w:r>
        <w:rPr>
          <w:bCs/>
          <w:b/>
        </w:rPr>
        <w:t xml:space="preserve">(б)</w:t>
      </w:r>
      <w:r>
        <w:t xml:space="preserve"> </w:t>
      </w:r>
      <w:r>
        <w:t xml:space="preserve">локализация образования,</w:t>
      </w:r>
      <w:r>
        <w:t xml:space="preserve"> </w:t>
      </w:r>
      <w:r>
        <w:rPr>
          <w:bCs/>
          <w:b/>
        </w:rPr>
        <w:t xml:space="preserve">(в)</w:t>
      </w:r>
      <w:r>
        <w:t xml:space="preserve"> </w:t>
      </w:r>
      <w:r>
        <w:t xml:space="preserve">форма образования,</w:t>
      </w:r>
      <w:r>
        <w:t xml:space="preserve"> </w:t>
      </w:r>
      <w:r>
        <w:rPr>
          <w:bCs/>
          <w:b/>
        </w:rPr>
        <w:t xml:space="preserve">(г)</w:t>
      </w:r>
      <w:r>
        <w:t xml:space="preserve"> </w:t>
      </w:r>
      <w:r>
        <w:t xml:space="preserve">размер образования,</w:t>
      </w:r>
      <w:r>
        <w:t xml:space="preserve"> </w:t>
      </w:r>
      <w:r>
        <w:rPr>
          <w:bCs/>
          <w:b/>
        </w:rPr>
        <w:t xml:space="preserve">(д)</w:t>
      </w:r>
      <w:r>
        <w:t xml:space="preserve"> </w:t>
      </w:r>
      <w:r>
        <w:t xml:space="preserve">края образования,</w:t>
      </w:r>
      <w:r>
        <w:t xml:space="preserve"> </w:t>
      </w:r>
      <w:r>
        <w:rPr>
          <w:bCs/>
          <w:b/>
        </w:rPr>
        <w:t xml:space="preserve">(е)</w:t>
      </w:r>
      <w:r>
        <w:t xml:space="preserve"> </w:t>
      </w:r>
      <w:r>
        <w:t xml:space="preserve">эхогенность образования,</w:t>
      </w:r>
      <w:r>
        <w:t xml:space="preserve"> </w:t>
      </w:r>
      <w:r>
        <w:rPr>
          <w:bCs/>
          <w:b/>
        </w:rPr>
        <w:t xml:space="preserve">(ж)</w:t>
      </w:r>
      <w:r>
        <w:t xml:space="preserve"> </w:t>
      </w:r>
      <w:r>
        <w:t xml:space="preserve">УЗ структура образования,</w:t>
      </w:r>
      <w:r>
        <w:t xml:space="preserve"> </w:t>
      </w:r>
      <w:r>
        <w:rPr>
          <w:bCs/>
          <w:b/>
        </w:rPr>
        <w:t xml:space="preserve">(з)</w:t>
      </w:r>
      <w:r>
        <w:t xml:space="preserve"> </w:t>
      </w:r>
      <w:r>
        <w:t xml:space="preserve">количество узлов,</w:t>
      </w:r>
      <w:r>
        <w:t xml:space="preserve"> </w:t>
      </w:r>
      <w:r>
        <w:rPr>
          <w:bCs/>
          <w:b/>
        </w:rPr>
        <w:t xml:space="preserve">(и)</w:t>
      </w:r>
      <w:r>
        <w:t xml:space="preserve"> </w:t>
      </w:r>
      <w:r>
        <w:t xml:space="preserve">кровоток в образовании,</w:t>
      </w:r>
      <w:r>
        <w:t xml:space="preserve"> </w:t>
      </w:r>
      <w:r>
        <w:rPr>
          <w:bCs/>
          <w:b/>
        </w:rPr>
        <w:t xml:space="preserve">(к)</w:t>
      </w:r>
      <w:r>
        <w:t xml:space="preserve"> </w:t>
      </w:r>
      <w:r>
        <w:t xml:space="preserve">эластография</w:t>
      </w:r>
    </w:p>
    <w:p>
      <w:pPr>
        <w:pStyle w:val="BodyText"/>
      </w:pPr>
      <w:r>
        <w:rPr>
          <w:iCs/>
          <w:i/>
        </w:rPr>
        <w:t xml:space="preserve">Регионарные лимфоузлы</w:t>
      </w:r>
    </w:p>
    <w:p>
      <w:pPr>
        <w:pStyle w:val="BodyText"/>
      </w:pPr>
      <w:r>
        <w:t xml:space="preserve">Увеличение регинарных лимфоузлов в группе C левая подключичная область в 0.48% (3/628), левая подмышечная область в 0.64% (4/628), не изменены в 97.77% (614/628) и правая надключичная область в 1.11% (7/628).</w:t>
      </w:r>
      <w:r>
        <w:t xml:space="preserve"> </w:t>
      </w:r>
      <w:r>
        <w:t xml:space="preserve">В группе D левая подключичная область в 0.46% (3/655), не изменены в 95.88% (628/655), правая надключичная область в 2.14% (14/655) и правая подмышечная область в 1.53% (10/655).</w:t>
      </w:r>
    </w:p>
    <w:p>
      <w:pPr>
        <w:pStyle w:val="BodyText"/>
      </w:pPr>
      <w:r>
        <w:rPr>
          <w:iCs/>
          <w:i/>
        </w:rPr>
        <w:t xml:space="preserve">Определение категории BI-RADS</w:t>
      </w:r>
    </w:p>
    <w:p>
      <w:pPr>
        <w:pStyle w:val="BodyText"/>
      </w:pPr>
      <w:r>
        <w:t xml:space="preserve">Категория BI-RADS в группе C Birads 1 в 1.75% (11/628), Birads 2 в 84.55% (531/628), Birads 3 в 6.69% (42/628), Birads 4b в 1.11% (7/628), Birads 4c в 1.75% (11/628), Birads 4а в 2.55% (16/628) и Birads 5 в 1.59% (10/628).</w:t>
      </w:r>
      <w:r>
        <w:t xml:space="preserve"> </w:t>
      </w:r>
      <w:r>
        <w:t xml:space="preserve">В группе D Birads 1 в 2.75% (18/655), Birads 2 в 66.56% (436/655), Birads 3 в 8.4% (55/655), Birads 4b в 4.58% (30/655), Birads 4c в 2.6% (17/655), Birads 4а в 5.5% (36/655) и Birads 5 в 9.62% (63/655).</w:t>
      </w:r>
    </w:p>
    <w:p>
      <w:pPr>
        <w:pStyle w:val="BodyText"/>
      </w:pPr>
      <w:r>
        <w:rPr>
          <w:iCs/>
          <w:i/>
        </w:rPr>
        <w:t xml:space="preserve">Диагноз после выполнения УЗ исследования</w:t>
      </w:r>
    </w:p>
    <w:p>
      <w:pPr>
        <w:pStyle w:val="BodyText"/>
      </w:pPr>
      <w:r>
        <w:t xml:space="preserve">УЗ-диагноз в группе C без патологии в 3.34% (21/628), внутрипротоковая папиллома молочной железы в 0.96% (6/628), диффузный фиброаденоматоз в 23.09% (145/628), интрамаммарный лимфатический узел в 0.48% (3/628), киста в 1.59% (10/628), локализованный фиброаденоматоз в 0.64% (4/628), мультицентричный рак в 2.23% (14/628), образование Ca в 5.41% (34/628), сложная киста в 1.59% (10/628), фиброаденома единичная в 6.69% (42/628), фиброаденомы множествненные в 3.66% (23/628) и фиброзно-кистозная мастопатия в 49.68% (312/628).</w:t>
      </w:r>
      <w:r>
        <w:t xml:space="preserve"> </w:t>
      </w:r>
      <w:r>
        <w:t xml:space="preserve">В группе D без патологии в 2.29% (15/655), диффузный фиброаденоматоз в 21.07% (138/655), киста в 1.07% (7/655), кисты в 1.22% (8/655), локализованный фиброаденоматоз в 2.29% (15/655), мультицентричный рак в 3.05% (20/655), мультфококальный рак в 1.07% (7/655), образование Ca в 18.17% (119/655), сложная киста в 0.61% (4/655), фиброаденома единичная в 10.08% (66/655), фиброаденомы множествненные в 2.29% (15/655), фиброзно-кистозная мастопатия в 36.34% (238/655) и цистаденопапиллома в 0.46% (3/655).</w:t>
      </w:r>
    </w:p>
    <w:p>
      <w:pPr>
        <w:pStyle w:val="BodyText"/>
      </w:pPr>
      <w:r>
        <w:rPr>
          <w:iCs/>
          <w:i/>
        </w:rPr>
        <w:t xml:space="preserve">Диагноз после выполнении УЗ исследования</w:t>
      </w:r>
    </w:p>
    <w:p>
      <w:pPr>
        <w:pStyle w:val="BodyText"/>
      </w:pPr>
      <w:r>
        <w:t xml:space="preserve">Кальцинаты в группе C макрокальцинаты в 0% (0/628), микрокальцинаты в 1.75% (11/628), нет в 96.02% (603/628) и определяются в 2.23% (14/628).</w:t>
      </w:r>
      <w:r>
        <w:t xml:space="preserve"> </w:t>
      </w:r>
      <w:r>
        <w:t xml:space="preserve">В группе D макрокальцинаты в 2.29% (15/655), микрокальцинаты в 4.73% (31/655), нет в 87.33% (572/655) и определяются в 5.65% (37/655).</w:t>
      </w:r>
    </w:p>
    <w:p>
      <w:pPr>
        <w:pStyle w:val="BodyText"/>
      </w:pPr>
      <w:r>
        <w:rPr>
          <w:iCs/>
          <w:i/>
        </w:rPr>
        <w:t xml:space="preserve">Определние злокачественного образования при УЗИ исследовании</w:t>
      </w:r>
    </w:p>
    <w:p>
      <w:pPr>
        <w:pStyle w:val="BodyText"/>
      </w:pPr>
      <w:r>
        <w:t xml:space="preserve">УЗ диагноз злокачественное образование в группе C в 7.64% (48/628).</w:t>
      </w:r>
      <w:r>
        <w:t xml:space="preserve"> </w:t>
      </w:r>
      <w:r>
        <w:t xml:space="preserve">В группе D в 22.29% (146/655).</w:t>
      </w:r>
    </w:p>
    <w:p>
      <w:pPr>
        <w:pStyle w:val="BodyText"/>
      </w:pPr>
      <w:r>
        <w:rPr>
          <w:bCs/>
          <w:b/>
        </w:rPr>
        <w:t xml:space="preserve">Таблица №4.2.</w:t>
      </w:r>
    </w:p>
    <w:p>
      <w:pPr>
        <w:pStyle w:val="BodyText"/>
      </w:pPr>
      <w:r>
        <w:t xml:space="preserve">Результаты оценки регионарных лимфоузлов, определение категории BIRADS, определение кальцинатов, злокачественного новообразования при УЗ исследовании в группах C и D.</w:t>
      </w:r>
    </w:p>
    <w:p>
      <w:pPr>
        <w:pStyle w:val="BodyText"/>
      </w:pPr>
      <w:r>
        <w:rPr>
          <w:strike/>
        </w:rPr>
        <w:t xml:space="preserve">NТАБЛИЦА №4.2</w:t>
      </w:r>
      <w:r>
        <w:t xml:space="preserve"> </w:t>
      </w:r>
      <w:r>
        <w:rPr>
          <w:strike/>
        </w:rPr>
        <w:t xml:space="preserve">NРИСУНОК №4.3</w:t>
      </w:r>
    </w:p>
    <w:p>
      <w:pPr>
        <w:pStyle w:val="BodyText"/>
      </w:pPr>
      <w:r>
        <w:rPr>
          <w:bCs/>
          <w:b/>
        </w:rPr>
        <w:t xml:space="preserve">Рисунок №4.3. (а)</w:t>
      </w:r>
      <w:r>
        <w:t xml:space="preserve"> </w:t>
      </w:r>
      <w:r>
        <w:t xml:space="preserve">Результаты оценки регионарных лимфоузлов,</w:t>
      </w:r>
      <w:r>
        <w:t xml:space="preserve"> </w:t>
      </w:r>
      <w:r>
        <w:rPr>
          <w:bCs/>
          <w:b/>
        </w:rPr>
        <w:t xml:space="preserve">(б)</w:t>
      </w:r>
      <w:r>
        <w:t xml:space="preserve"> </w:t>
      </w:r>
      <w:r>
        <w:t xml:space="preserve">определение категории BIRADS,</w:t>
      </w:r>
      <w:r>
        <w:t xml:space="preserve"> </w:t>
      </w:r>
      <w:r>
        <w:rPr>
          <w:bCs/>
          <w:b/>
        </w:rPr>
        <w:t xml:space="preserve">(в)</w:t>
      </w:r>
      <w:r>
        <w:t xml:space="preserve"> </w:t>
      </w:r>
      <w:r>
        <w:t xml:space="preserve">определение кальцинатов,</w:t>
      </w:r>
      <w:r>
        <w:t xml:space="preserve"> </w:t>
      </w:r>
      <w:r>
        <w:rPr>
          <w:bCs/>
          <w:b/>
        </w:rPr>
        <w:t xml:space="preserve">(г)</w:t>
      </w:r>
      <w:r>
        <w:t xml:space="preserve"> </w:t>
      </w:r>
      <w:r>
        <w:t xml:space="preserve">злокачественного новообразования при УЗ исследовании в группах C и D.</w:t>
      </w:r>
    </w:p>
    <w:bookmarkEnd w:id="76"/>
    <w:bookmarkStart w:id="77" w:name="исследование-ммг"/>
    <w:p>
      <w:pPr>
        <w:pStyle w:val="Heading3"/>
      </w:pPr>
      <w:r>
        <w:t xml:space="preserve">4.2.2 Исследование ММГ</w:t>
      </w:r>
    </w:p>
    <w:p>
      <w:pPr>
        <w:pStyle w:val="FirstParagraph"/>
      </w:pPr>
      <w:r>
        <w:rPr>
          <w:iCs/>
          <w:i/>
        </w:rPr>
        <w:t xml:space="preserve">Кожа при ММГ исследовании</w:t>
      </w:r>
    </w:p>
    <w:p>
      <w:pPr>
        <w:pStyle w:val="BodyText"/>
      </w:pPr>
      <w:r>
        <w:t xml:space="preserve">Кожа в группе C не изменена во всех 100% случаях (628/628).</w:t>
      </w:r>
      <w:r>
        <w:t xml:space="preserve"> </w:t>
      </w:r>
      <w:r>
        <w:t xml:space="preserve">В группе D диффузное утолщение в 0.92% (6/655), локальное утолщение в 1.07% (7/655) и не изменена в 98.01% (642/655).</w:t>
      </w:r>
    </w:p>
    <w:p>
      <w:pPr>
        <w:pStyle w:val="BodyText"/>
      </w:pPr>
      <w:r>
        <w:rPr>
          <w:iCs/>
          <w:i/>
        </w:rPr>
        <w:t xml:space="preserve">Ареола при ММГ исследовании</w:t>
      </w:r>
    </w:p>
    <w:p>
      <w:pPr>
        <w:pStyle w:val="BodyText"/>
      </w:pPr>
      <w:r>
        <w:t xml:space="preserve">Ареола в группе C не изменена в 100% (628/628).</w:t>
      </w:r>
    </w:p>
    <w:p>
      <w:pPr>
        <w:pStyle w:val="BodyText"/>
      </w:pPr>
      <w:r>
        <w:t xml:space="preserve">В группе D не изменена в 98.93% (648/655), деформирована в 0.61% (4/655) и подтянута в 0.46% (3/655).</w:t>
      </w:r>
    </w:p>
    <w:p>
      <w:pPr>
        <w:pStyle w:val="BodyText"/>
      </w:pPr>
      <w:r>
        <w:rPr>
          <w:iCs/>
          <w:i/>
        </w:rPr>
        <w:t xml:space="preserve">Сосок при ММГ исследовании</w:t>
      </w:r>
    </w:p>
    <w:p>
      <w:pPr>
        <w:pStyle w:val="BodyText"/>
      </w:pPr>
      <w:r>
        <w:t xml:space="preserve">Сосок в группе C неизменен в 98.81% (621/628), втянут в 0.48% (3/628) и отечен в 0.64% (4/628).</w:t>
      </w:r>
    </w:p>
    <w:p>
      <w:pPr>
        <w:pStyle w:val="BodyText"/>
      </w:pPr>
      <w:r>
        <w:t xml:space="preserve">В группе D неизменен в 97.4% (638/655) и втянут в 2.6% (17/655).</w:t>
      </w:r>
    </w:p>
    <w:p>
      <w:pPr>
        <w:pStyle w:val="BodyText"/>
      </w:pPr>
      <w:r>
        <w:rPr>
          <w:iCs/>
          <w:i/>
        </w:rPr>
        <w:t xml:space="preserve">Фон при ММГ исследовании</w:t>
      </w:r>
    </w:p>
    <w:p>
      <w:pPr>
        <w:pStyle w:val="BodyText"/>
      </w:pPr>
      <w:r>
        <w:t xml:space="preserve">ММГ-фон в группе C диффузная ФКМ в 39.65% (249/628), железистая ткань в 58.6% (368/628), инволюция в 0.48% (3/628), нормальная ткань МЖ в 0.64% (4/628) и узловая мастопатия в 0.64% (4/628).</w:t>
      </w:r>
      <w:r>
        <w:t xml:space="preserve"> </w:t>
      </w:r>
      <w:r>
        <w:t xml:space="preserve">В группе D диффузная ФКМ в 40.31% (264/655), железистая ткань в 58.47% (383/655) и нормальная ткань МЖ в 1.22% (8/655).</w:t>
      </w:r>
    </w:p>
    <w:p>
      <w:pPr>
        <w:pStyle w:val="BodyText"/>
      </w:pPr>
      <w:r>
        <w:rPr>
          <w:iCs/>
          <w:i/>
        </w:rPr>
        <w:t xml:space="preserve">Определние узлов при ММГ исследовании</w:t>
      </w:r>
    </w:p>
    <w:p>
      <w:pPr>
        <w:pStyle w:val="BodyText"/>
      </w:pPr>
      <w:r>
        <w:t xml:space="preserve">Узлы были найдены в группе C в 8.28% (52/628).</w:t>
      </w:r>
      <w:r>
        <w:t xml:space="preserve"> </w:t>
      </w:r>
      <w:r>
        <w:t xml:space="preserve">В группе D в 22.29% (146/655).</w:t>
      </w:r>
    </w:p>
    <w:p>
      <w:pPr>
        <w:pStyle w:val="BodyText"/>
      </w:pPr>
      <w:r>
        <w:rPr>
          <w:iCs/>
          <w:i/>
        </w:rPr>
        <w:t xml:space="preserve">Характеристика узлов</w:t>
      </w:r>
    </w:p>
    <w:p>
      <w:pPr>
        <w:pStyle w:val="BodyText"/>
      </w:pPr>
      <w:r>
        <w:t xml:space="preserve">Узел в группе C лучистый в 5.77% (3/52), неровный в 7.69% (4/52), ровный в 53.85% (28/52), участок нарушения архитектоники в 5.77% (3/52), участок уплотнения в 7.69% (4/52) и фокус уплотнения в 19.23% (10/52).</w:t>
      </w:r>
      <w:r>
        <w:t xml:space="preserve"> </w:t>
      </w:r>
      <w:r>
        <w:t xml:space="preserve">В группе D волнистый в 7.53% (11/146), дольчатый в 2.05% (3/146), лучистый в 20.55% (30/146), неровный в 21.92% (32/146), образование в 2.05% (3/146), ровный в 28.77% (42/146), участок уплотнения в 2.05% (3/146) и фокус уплотнения в 15.07% (22/146).</w:t>
      </w:r>
    </w:p>
    <w:p>
      <w:pPr>
        <w:pStyle w:val="BodyText"/>
      </w:pPr>
      <w:r>
        <w:rPr>
          <w:iCs/>
          <w:i/>
        </w:rPr>
        <w:t xml:space="preserve">Края узлов при ММГ исследовании</w:t>
      </w:r>
    </w:p>
    <w:p>
      <w:pPr>
        <w:pStyle w:val="BodyText"/>
      </w:pPr>
      <w:r>
        <w:t xml:space="preserve">Край узлов в группе C нечеткий в 38.46% (20/52), полициклический в 13.46% (7/52), и четкий в 48.08% (25/52).</w:t>
      </w:r>
      <w:r>
        <w:t xml:space="preserve"> </w:t>
      </w:r>
      <w:r>
        <w:t xml:space="preserve">В группе D нечеткий в 57.53% (84/146), полициклический в 6.85% (10/146), размытый в 5.48% (8/146) и четкий в 30.14% (44/146).</w:t>
      </w:r>
    </w:p>
    <w:p>
      <w:pPr>
        <w:pStyle w:val="BodyText"/>
      </w:pPr>
      <w:r>
        <w:rPr>
          <w:iCs/>
          <w:i/>
        </w:rPr>
        <w:t xml:space="preserve">Размер узлов при ММГ исследовании</w:t>
      </w:r>
    </w:p>
    <w:p>
      <w:pPr>
        <w:pStyle w:val="BodyText"/>
      </w:pPr>
      <w:r>
        <w:t xml:space="preserve">Размер узлов в группе C 0,5-1,0 в 11.54% (6/52), 1,1-1,5см в 23.08% (12/52), 1,6-2,0см в 38.46% (20/52), 2,6-3,0см в 19.23% (10/52) и более 3 см в 7.69% (4/52).</w:t>
      </w:r>
      <w:r>
        <w:t xml:space="preserve"> </w:t>
      </w:r>
      <w:r>
        <w:t xml:space="preserve">В группе D 0,5-1,0 в 23.97% (35/146), 1,1-1,5см в 26.71% (39/146), 1,6-2,0см в 23.29% (34/146), 2,1-2,5см в 8.22% (12/146), 2,6-3,0см в 8.9% (13/146) и более 3 см в 8.9% (13/146).</w:t>
      </w:r>
    </w:p>
    <w:p>
      <w:pPr>
        <w:pStyle w:val="BodyText"/>
      </w:pPr>
      <w:r>
        <w:rPr>
          <w:iCs/>
          <w:i/>
        </w:rPr>
        <w:t xml:space="preserve">Количество визуализируемых узлов при ММГ исследовании</w:t>
      </w:r>
    </w:p>
    <w:p>
      <w:pPr>
        <w:pStyle w:val="BodyText"/>
      </w:pPr>
      <w:r>
        <w:t xml:space="preserve">Количество визуализируемых образований в группе C одно в 86.54% (45/52) и участок асимметрии в 13.46% (7/52).</w:t>
      </w:r>
      <w:r>
        <w:t xml:space="preserve"> </w:t>
      </w:r>
      <w:r>
        <w:t xml:space="preserve">В группе D одно в 80.14% (117/146), два в 2.74% (4/146), четыре в 2.05% (3/146) и участок асимметрии в 15.07% (22/146).</w:t>
      </w:r>
    </w:p>
    <w:p>
      <w:pPr>
        <w:pStyle w:val="BodyText"/>
      </w:pPr>
      <w:r>
        <w:rPr>
          <w:iCs/>
          <w:i/>
        </w:rPr>
        <w:t xml:space="preserve">Количество узлов при ММГ исследовании</w:t>
      </w:r>
    </w:p>
    <w:p>
      <w:pPr>
        <w:pStyle w:val="BodyText"/>
      </w:pPr>
      <w:r>
        <w:t xml:space="preserve">Количество узлов в группе C один узел в 100% (52/52).</w:t>
      </w:r>
      <w:r>
        <w:t xml:space="preserve"> </w:t>
      </w:r>
      <w:r>
        <w:t xml:space="preserve">В группе D один в 95.89% (140/146), два в 2.05% (3/146) и множественные в 2.05% (3/146).</w:t>
      </w:r>
    </w:p>
    <w:p>
      <w:pPr>
        <w:pStyle w:val="BodyText"/>
      </w:pPr>
      <w:r>
        <w:rPr>
          <w:iCs/>
          <w:i/>
        </w:rPr>
        <w:t xml:space="preserve">Кальльцификаты при ММГ исследовании</w:t>
      </w:r>
    </w:p>
    <w:p>
      <w:pPr>
        <w:pStyle w:val="BodyText"/>
      </w:pPr>
      <w:r>
        <w:t xml:space="preserve">Кальльцификаты в группе C диффузные в 0.64% (4/628), единичные мелкие в 4.62% (29/628), нет в 89.65% (563/628), плеоморфные в 0.64% (4/628), полиморфные в 1.59% (10/628), разнокалиберные в 0.64% (4/628) и сгруппированные в 2.23% (14/628).</w:t>
      </w:r>
      <w:r>
        <w:t xml:space="preserve"> </w:t>
      </w:r>
      <w:r>
        <w:t xml:space="preserve">В группе D диффузные в 1.22% (8/655), единичные мелкие в 11.76% (77/655), крупные в 1.22% (8/655), микрокальцинаты в 0.46% (3/655).множественные точечные в 0.46% (3/655), нет в 77.25% (506/655), плеоморфные в 1.07% (7/655), по типу пудры в 0.46% (3/655), полиморфные в 3.82% (25/655), разнокалиберные в 0.61% (4/655) и сгруппированные в 1.68% (11/655).</w:t>
      </w:r>
    </w:p>
    <w:p>
      <w:pPr>
        <w:pStyle w:val="BodyText"/>
      </w:pPr>
      <w:r>
        <w:rPr>
          <w:bCs/>
          <w:b/>
        </w:rPr>
        <w:t xml:space="preserve">Таблица №4.3.</w:t>
      </w:r>
    </w:p>
    <w:p>
      <w:pPr>
        <w:pStyle w:val="BodyText"/>
      </w:pPr>
      <w:r>
        <w:t xml:space="preserve">Кожный покров, ареола, форма узла, края узлов, размер узлов, количество визуализируемых образований, количество визуализируемых образований, количество узлов, сосок, фон, количество найденых узлов, кальльцификаты при ММГ исследовании в группах C и D.</w:t>
      </w:r>
    </w:p>
    <w:p>
      <w:pPr>
        <w:pStyle w:val="BodyText"/>
      </w:pPr>
      <w:r>
        <w:rPr>
          <w:strike/>
        </w:rPr>
        <w:t xml:space="preserve">NТАБЛИЦА №4.3</w:t>
      </w:r>
      <w:r>
        <w:t xml:space="preserve"> </w:t>
      </w:r>
      <w:r>
        <w:rPr>
          <w:strike/>
        </w:rPr>
        <w:t xml:space="preserve">NРИСУНОК №4.4</w:t>
      </w:r>
    </w:p>
    <w:p>
      <w:pPr>
        <w:pStyle w:val="BodyText"/>
      </w:pPr>
      <w:r>
        <w:rPr>
          <w:bCs/>
          <w:b/>
        </w:rPr>
        <w:t xml:space="preserve">Рисунок №4.4.</w:t>
      </w:r>
      <w:r>
        <w:t xml:space="preserve"> </w:t>
      </w:r>
      <w:r>
        <w:t xml:space="preserve">Фон, определение узла, форма, края узлов, Размер узлов, количество визуализируемых образований, количество узлов, кальцификаты при ММГ исследовании в группах C и D.</w:t>
      </w:r>
    </w:p>
    <w:p>
      <w:pPr>
        <w:pStyle w:val="BodyText"/>
      </w:pPr>
      <w:r>
        <w:rPr>
          <w:iCs/>
          <w:i/>
        </w:rPr>
        <w:t xml:space="preserve">Подмышечные лимфоузлы при ММГ исследовании</w:t>
      </w:r>
    </w:p>
    <w:p>
      <w:pPr>
        <w:pStyle w:val="BodyText"/>
      </w:pPr>
      <w:r>
        <w:t xml:space="preserve">Подмышечные лимфоузлы в группе C метастатически изменены в 0.48% (3/628), не визуализируются в 85.51% (537/628), не увеличены в 13.54% (85/628) и увеличены, жировая инволюция в 0.48% (3/628).</w:t>
      </w:r>
    </w:p>
    <w:p>
      <w:pPr>
        <w:pStyle w:val="BodyText"/>
      </w:pPr>
      <w:r>
        <w:t xml:space="preserve">В группе D метастатически изменены в 0.92% (6/655), не визуализируются в 85.5% (560/655), не увеличены в 13.59% (89/655) и увеличены, жировая инволюция в 0% (0/655) (Таблица 4.29, Рисунок 4.29).</w:t>
      </w:r>
    </w:p>
    <w:p>
      <w:pPr>
        <w:pStyle w:val="BodyText"/>
      </w:pPr>
      <w:r>
        <w:rPr>
          <w:iCs/>
          <w:i/>
        </w:rPr>
        <w:t xml:space="preserve">Категория BI-RADS при ММГ исследовании</w:t>
      </w:r>
    </w:p>
    <w:p>
      <w:pPr>
        <w:pStyle w:val="BodyText"/>
      </w:pPr>
      <w:r>
        <w:t xml:space="preserve">В группе C категория Birads 1 была поставлена в 1.27% (8/628), Birads 2 в 94.42% (595/628), Birads 3 в 1.11% (7/628), Birads 4b в 0.48% (3/628), Birads 4c в 1.11% (7/628), Birads 4а в 0.96% (6/628) и Birads 5 в 0.64% (4/628).</w:t>
      </w:r>
      <w:r>
        <w:t xml:space="preserve"> </w:t>
      </w:r>
      <w:r>
        <w:t xml:space="preserve">В группе D Birads 0 в 1.22% (8/655), Birads 1 в 3.36% (22/655), Birads 2 в 76.49% (501/655), Birads 3 в 6.26% (41/655), Birads 4b в 3.21% (21/655), Birads 4c в 2.29% (15/655), Birads 4а в 5.04% (33/655) и Birads 5 в 2.14% (14/655) (Таблица 4.30, Рисунок 4.30).</w:t>
      </w:r>
    </w:p>
    <w:p>
      <w:pPr>
        <w:pStyle w:val="BodyText"/>
      </w:pPr>
      <w:r>
        <w:rPr>
          <w:iCs/>
          <w:i/>
        </w:rPr>
        <w:t xml:space="preserve">Заключение ММГ</w:t>
      </w:r>
    </w:p>
    <w:p>
      <w:pPr>
        <w:pStyle w:val="BodyText"/>
      </w:pPr>
      <w:r>
        <w:t xml:space="preserve">ММГ заключение в группе C Susp Ca в 3.66% (23/628) , без патологии в 0.64% (4/628) , дифузный фиброаденоматоз в 89.97% (565/628) , интраммарные лимфоузлы в 1.11% (7/628) , киста в 1.11% (7/628) , кластер кальцинатов в 0.64% (4/628) , локализованный фиброаденоматоз в 0.64% (4/628) , не проводилось в 0% (0/628) , образование в 0% (0/628)  и фиброаденома в 2.23% (14/628) .</w:t>
      </w:r>
      <w:r>
        <w:t xml:space="preserve"> </w:t>
      </w:r>
      <w:r>
        <w:t xml:space="preserve">В группе D Susp Ca в 12.21% (80/655) , без патологии в 0.61% (4/655) , дифузный фиброаденоматоз в 75.11% (492/655) , интраммарные лимфоузлы в 0.46% (3/655) , киста в 1.07% (7/655) , кластер кальцинатов в 1.07% (7/655) , локализованный фиброаденоматоз в 4.43% (29/655) , не проводилось в 0% (0/655) , образование в 0.46% (3/655)  и фиброаденома в 4.58% (30/655).</w:t>
      </w:r>
    </w:p>
    <w:p>
      <w:pPr>
        <w:pStyle w:val="BodyText"/>
      </w:pPr>
      <w:r>
        <w:rPr>
          <w:iCs/>
          <w:i/>
        </w:rPr>
        <w:t xml:space="preserve">Злокачественное новообразование по результатам выполнения ММГ</w:t>
      </w:r>
    </w:p>
    <w:p>
      <w:pPr>
        <w:pStyle w:val="BodyText"/>
      </w:pPr>
      <w:r>
        <w:t xml:space="preserve">ММГ диагноз злокачественное образование был поставлен в группе C в 3.66% (23/628).</w:t>
      </w:r>
      <w:r>
        <w:t xml:space="preserve"> </w:t>
      </w:r>
      <w:r>
        <w:t xml:space="preserve">В группе D в 12.21% (80/655).</w:t>
      </w:r>
    </w:p>
    <w:p>
      <w:pPr>
        <w:pStyle w:val="BodyText"/>
      </w:pPr>
      <w:r>
        <w:t xml:space="preserve">Таблица №4.4.</w:t>
      </w:r>
    </w:p>
    <w:p>
      <w:pPr>
        <w:pStyle w:val="BodyText"/>
      </w:pPr>
      <w:r>
        <w:t xml:space="preserve">Подмышечные лимфоузлы при ММГ исследовании, категория BI-RADS, заключение, злокачественное новообразование по результатам выполнения ММГ в группах C и D.</w:t>
      </w:r>
    </w:p>
    <w:p>
      <w:pPr>
        <w:pStyle w:val="BodyText"/>
      </w:pPr>
      <w:r>
        <w:rPr>
          <w:strike/>
        </w:rPr>
        <w:t xml:space="preserve">NТАБЛИЦА №4.4</w:t>
      </w:r>
    </w:p>
    <w:bookmarkEnd w:id="77"/>
    <w:bookmarkStart w:id="78" w:name="исследование-мрт-1"/>
    <w:p>
      <w:pPr>
        <w:pStyle w:val="Heading3"/>
      </w:pPr>
      <w:r>
        <w:t xml:space="preserve">4.2.3 Исследование МРТ</w:t>
      </w:r>
    </w:p>
    <w:p>
      <w:pPr>
        <w:pStyle w:val="FirstParagraph"/>
      </w:pPr>
      <w:r>
        <w:rPr>
          <w:iCs/>
          <w:i/>
        </w:rPr>
        <w:t xml:space="preserve">Данные МРТ исследования</w:t>
      </w:r>
    </w:p>
    <w:p>
      <w:pPr>
        <w:pStyle w:val="BodyText"/>
      </w:pPr>
      <w:r>
        <w:t xml:space="preserve">В группе C были интраммарные лимфоузлы в 59.52% (25/42) и сегментарно-протоковая зона контрастирования в 40.48% (17/42).</w:t>
      </w:r>
      <w:r>
        <w:t xml:space="preserve"> </w:t>
      </w:r>
      <w:r>
        <w:t xml:space="preserve">В группе D были интраммарные лимфоузлы в 60% (33/55) и сегментарно-протоковая зона контрастирования в 40% (22/55) (Таблица 4.33, Рисунок 4.33).</w:t>
      </w:r>
    </w:p>
    <w:p>
      <w:pPr>
        <w:pStyle w:val="BodyText"/>
      </w:pPr>
      <w:r>
        <w:rPr>
          <w:iCs/>
          <w:i/>
        </w:rPr>
        <w:t xml:space="preserve">Количество узлов на МРТ</w:t>
      </w:r>
    </w:p>
    <w:p>
      <w:pPr>
        <w:pStyle w:val="BodyText"/>
      </w:pPr>
      <w:r>
        <w:t xml:space="preserve">В группе C определен один узел в 80.95% (34/42), два в 14.29% (6/42), три в 0% (0/42)[95% ДИ 0;0.1], множественные в 0% (0/42)[95% ДИ 0;0.1] и не определены в 4.76% (2/42).</w:t>
      </w:r>
      <w:r>
        <w:t xml:space="preserve"> </w:t>
      </w:r>
      <w:r>
        <w:t xml:space="preserve">В группе D был один узел в 72.73% (40/55), два в 12.73% (7/55), три в 1.82% (1/55), множественные в 5.45% (3/55) и не определены в 7.27% (4/55) (Таблица 4.34, Рисунок 4.34).</w:t>
      </w:r>
    </w:p>
    <w:p>
      <w:pPr>
        <w:pStyle w:val="BodyText"/>
      </w:pPr>
      <w:r>
        <w:rPr>
          <w:bCs/>
          <w:b/>
        </w:rPr>
        <w:t xml:space="preserve">Таблица №4.5.</w:t>
      </w:r>
    </w:p>
    <w:p>
      <w:pPr>
        <w:pStyle w:val="BodyText"/>
      </w:pPr>
      <w:r>
        <w:t xml:space="preserve">Данные МРТ и Количество узлов на МРТ в группах C и D.</w:t>
      </w:r>
    </w:p>
    <w:p>
      <w:pPr>
        <w:pStyle w:val="BodyText"/>
      </w:pPr>
      <w:r>
        <w:rPr>
          <w:strike/>
        </w:rPr>
        <w:t xml:space="preserve">NТАБЛИЦА №4.5</w:t>
      </w:r>
      <w:r>
        <w:t xml:space="preserve"> </w:t>
      </w:r>
      <w:r>
        <w:rPr>
          <w:strike/>
        </w:rPr>
        <w:t xml:space="preserve">NРИСУНОК №4.5</w:t>
      </w:r>
    </w:p>
    <w:p>
      <w:pPr>
        <w:pStyle w:val="BodyText"/>
      </w:pPr>
      <w:r>
        <w:rPr>
          <w:bCs/>
          <w:b/>
        </w:rPr>
        <w:t xml:space="preserve">Рисунок №4.5. (а)</w:t>
      </w:r>
      <w:r>
        <w:t xml:space="preserve"> </w:t>
      </w:r>
      <w:r>
        <w:t xml:space="preserve">Данные МРТ и</w:t>
      </w:r>
      <w:r>
        <w:t xml:space="preserve"> </w:t>
      </w:r>
      <w:r>
        <w:rPr>
          <w:bCs/>
          <w:b/>
        </w:rPr>
        <w:t xml:space="preserve">(б)</w:t>
      </w:r>
      <w:r>
        <w:t xml:space="preserve"> </w:t>
      </w:r>
      <w:r>
        <w:t xml:space="preserve">количество узлов на МРТ в группах C и D.</w:t>
      </w:r>
    </w:p>
    <w:bookmarkEnd w:id="78"/>
    <w:bookmarkStart w:id="79" w:name="гистологическая-оценка-1"/>
    <w:p>
      <w:pPr>
        <w:pStyle w:val="Heading3"/>
      </w:pPr>
      <w:r>
        <w:t xml:space="preserve">4.2.4 Гистологическая оценка</w:t>
      </w:r>
    </w:p>
    <w:p>
      <w:pPr>
        <w:pStyle w:val="FirstParagraph"/>
      </w:pPr>
      <w:r>
        <w:rPr>
          <w:iCs/>
          <w:i/>
        </w:rPr>
        <w:t xml:space="preserve">Морфологическая структура</w:t>
      </w:r>
    </w:p>
    <w:p>
      <w:pPr>
        <w:pStyle w:val="BodyText"/>
      </w:pPr>
      <w:r>
        <w:t xml:space="preserve">Морфологическая структура в группе C была инвазивный рак неспециального типа в 100% (17/17).</w:t>
      </w:r>
      <w:r>
        <w:t xml:space="preserve"> </w:t>
      </w:r>
      <w:r>
        <w:t xml:space="preserve">В группе D инвазивный дольковый рак в 9.52% (8/84), инвазивный рак неспециального типа в 82.14% (69/84) и протоковый рак in situ в 8.33% (7/84) (Таблица 4.35, Рисунок 4.35).</w:t>
      </w:r>
    </w:p>
    <w:p>
      <w:pPr>
        <w:pStyle w:val="BodyText"/>
      </w:pPr>
      <w:r>
        <w:rPr>
          <w:iCs/>
          <w:i/>
        </w:rPr>
        <w:t xml:space="preserve">Цитологическое заключение</w:t>
      </w:r>
    </w:p>
    <w:p>
      <w:pPr>
        <w:pStyle w:val="BodyText"/>
      </w:pPr>
      <w:r>
        <w:t xml:space="preserve">Цитологическое заключение в группе C было интрадуктальная папиллома в 30% (3/10) и цистаденопапиллома в 70% (7/10).</w:t>
      </w:r>
      <w:r>
        <w:t xml:space="preserve"> </w:t>
      </w:r>
      <w:r>
        <w:t xml:space="preserve">В группе D фиброзно- кистозный характер изменений в 60% (6/10) и фиброзно-кистозные изменения в 40% (4/10) (Таблица 4.36, Рисунок 4.36).</w:t>
      </w:r>
    </w:p>
    <w:p>
      <w:pPr>
        <w:pStyle w:val="BodyText"/>
      </w:pPr>
      <w:r>
        <w:rPr>
          <w:iCs/>
          <w:i/>
        </w:rPr>
        <w:t xml:space="preserve">Рецепторы опухоли</w:t>
      </w:r>
    </w:p>
    <w:p>
      <w:pPr>
        <w:pStyle w:val="BodyText"/>
      </w:pPr>
      <w:r>
        <w:t xml:space="preserve">В группе C были обнаружены рецепторы Her-2_neu в 0% (0/17), РП в 17.65% (3/17), РЭ в 17.65% (3/17) и РЭ+РП+Her-2_neu негатив в 64.71% (11/17).</w:t>
      </w:r>
      <w:r>
        <w:t xml:space="preserve"> </w:t>
      </w:r>
      <w:r>
        <w:t xml:space="preserve">В группе D были обнаружены рецепторы Her-2_neu в 3.7% (3/81), негатив в 9.88% (8/81), РЭ в 3.7% (3/81), РЭ+РП в 62.96% (51/81),РЭ+РП+Her-2_neu в 3.7% (3/81) и РЭ+РП+Her-2_neu негатив в 16.05% (13/81) (Таблица 4.37, Рисунок 4.37).</w:t>
      </w:r>
    </w:p>
    <w:p>
      <w:pPr>
        <w:pStyle w:val="BodyText"/>
      </w:pPr>
      <w:r>
        <w:rPr>
          <w:iCs/>
          <w:i/>
        </w:rPr>
        <w:t xml:space="preserve">Гистологическое поддтверждение злокачественного новообразования</w:t>
      </w:r>
    </w:p>
    <w:p>
      <w:pPr>
        <w:pStyle w:val="BodyText"/>
      </w:pPr>
      <w:r>
        <w:t xml:space="preserve">Гистологически обнаружено злокачественное образование в группе C в 4.94% (31/628).</w:t>
      </w:r>
      <w:r>
        <w:t xml:space="preserve"> </w:t>
      </w:r>
      <w:r>
        <w:t xml:space="preserve">В группе D в 21.68% (142/655) (Таблица 4.38, Рисунок 4.38).</w:t>
      </w:r>
    </w:p>
    <w:p>
      <w:pPr>
        <w:pStyle w:val="BodyText"/>
      </w:pPr>
      <w:r>
        <w:rPr>
          <w:iCs/>
          <w:i/>
        </w:rPr>
        <w:t xml:space="preserve">Определение злокачественности новообразования</w:t>
      </w:r>
    </w:p>
    <w:p>
      <w:pPr>
        <w:pStyle w:val="BodyText"/>
      </w:pPr>
      <w:r>
        <w:t xml:space="preserve">В группе C уровень злокачественности был I (низкая 3-5 бал) в 0% (0/17), II (умеренная 6-7 балов) в 58.82% (10/17) и III (высокая 8-9 бал) в 41.18% (7/17).</w:t>
      </w:r>
      <w:r>
        <w:t xml:space="preserve"> </w:t>
      </w:r>
      <w:r>
        <w:t xml:space="preserve">В группе D уровень злокачественности был I (низкая 3-5 бал) в 17.86% (15/84), II (умеренная 6-7 балов) в 61.9% (52/84) и III (высокая 8-9 бал) в 20.24% (17/84).</w:t>
      </w:r>
    </w:p>
    <w:p>
      <w:pPr>
        <w:pStyle w:val="BodyText"/>
      </w:pPr>
      <w:r>
        <w:rPr>
          <w:bCs/>
          <w:b/>
        </w:rPr>
        <w:t xml:space="preserve">Таблица №4.6.</w:t>
      </w:r>
    </w:p>
    <w:p>
      <w:pPr>
        <w:pStyle w:val="BodyText"/>
      </w:pPr>
      <w:r>
        <w:t xml:space="preserve">Морфологическая структура гистопрепаратов, цитологическое исследование материалов, определение рецепторов опухоли, гистологическое подтверждение злокачественного образования, определение злокачественности новообразования в группах C и D.</w:t>
      </w:r>
    </w:p>
    <w:p>
      <w:pPr>
        <w:pStyle w:val="BodyText"/>
      </w:pPr>
      <w:r>
        <w:rPr>
          <w:strike/>
        </w:rPr>
        <w:t xml:space="preserve">NТАБЛИЦА №4.6</w:t>
      </w:r>
      <w:r>
        <w:t xml:space="preserve"> </w:t>
      </w:r>
      <w:r>
        <w:rPr>
          <w:strike/>
        </w:rPr>
        <w:t xml:space="preserve">NРИСУНОК №4.6</w:t>
      </w:r>
    </w:p>
    <w:p>
      <w:pPr>
        <w:pStyle w:val="BodyText"/>
      </w:pPr>
      <w:r>
        <w:rPr>
          <w:bCs/>
          <w:b/>
        </w:rPr>
        <w:t xml:space="preserve">Рисунок №4.6. (а)</w:t>
      </w:r>
      <w:r>
        <w:t xml:space="preserve"> </w:t>
      </w:r>
      <w:r>
        <w:t xml:space="preserve">Морфологическая структура гистопрепаратов,</w:t>
      </w:r>
      <w:r>
        <w:t xml:space="preserve"> </w:t>
      </w:r>
      <w:r>
        <w:rPr>
          <w:bCs/>
          <w:b/>
        </w:rPr>
        <w:t xml:space="preserve">(б)</w:t>
      </w:r>
      <w:r>
        <w:t xml:space="preserve"> </w:t>
      </w:r>
      <w:r>
        <w:t xml:space="preserve">Цитологическое исследование материалов</w:t>
      </w:r>
      <w:r>
        <w:t xml:space="preserve"> </w:t>
      </w:r>
      <w:r>
        <w:rPr>
          <w:bCs/>
          <w:b/>
        </w:rPr>
        <w:t xml:space="preserve">(в)</w:t>
      </w:r>
      <w:r>
        <w:t xml:space="preserve"> </w:t>
      </w:r>
      <w:r>
        <w:t xml:space="preserve">Определение рецепторов опухоли</w:t>
      </w:r>
      <w:r>
        <w:t xml:space="preserve"> </w:t>
      </w:r>
      <w:r>
        <w:rPr>
          <w:bCs/>
          <w:b/>
        </w:rPr>
        <w:t xml:space="preserve">(г)</w:t>
      </w:r>
      <w:r>
        <w:t xml:space="preserve"> </w:t>
      </w:r>
      <w:r>
        <w:t xml:space="preserve">Гистологическое подтверждение злокачественного образования</w:t>
      </w:r>
      <w:r>
        <w:t xml:space="preserve"> </w:t>
      </w:r>
      <w:r>
        <w:rPr>
          <w:bCs/>
          <w:b/>
        </w:rPr>
        <w:t xml:space="preserve">(д)</w:t>
      </w:r>
      <w:r>
        <w:t xml:space="preserve"> </w:t>
      </w:r>
      <w:r>
        <w:t xml:space="preserve">Определение злокачественности новообразования в группах C и D.</w:t>
      </w:r>
    </w:p>
    <w:bookmarkEnd w:id="79"/>
    <w:bookmarkEnd w:id="80"/>
    <w:bookmarkStart w:id="81" w:name="Xeb36d4c59e4d3d2ea8e14271a536e75c27c41c5"/>
    <w:p>
      <w:pPr>
        <w:pStyle w:val="Heading2"/>
      </w:pPr>
      <w:r>
        <w:t xml:space="preserve">4.3 Определение чувствительности, спецефичности и точности методов</w:t>
      </w:r>
    </w:p>
    <w:p>
      <w:pPr>
        <w:pStyle w:val="FirstParagraph"/>
      </w:pPr>
      <w:r>
        <w:rPr>
          <w:bCs/>
          <w:b/>
        </w:rPr>
        <w:t xml:space="preserve">Таблица №4.7.</w:t>
      </w:r>
    </w:p>
    <w:p>
      <w:pPr>
        <w:pStyle w:val="BodyText"/>
      </w:pPr>
      <w:r>
        <w:t xml:space="preserve">Определение точности, P-уровня значимости модели, коэффициент Kappa, Тест Макнемара, чувствительности, специфичности и отбалансированной точности в группах А и B</w:t>
      </w:r>
    </w:p>
    <w:p>
      <w:pPr>
        <w:pStyle w:val="BodyText"/>
      </w:pPr>
      <w:r>
        <w:t xml:space="preserve">(Т -Точность, P - P-Value, КК - Коэффициент Kappa, ТМ -Тест Макнемара, ППЦ - положительная прогностическая ценность, ОПЦ - отрицательная прогностическая ценность, Ч-Чувствительность, Сп -Специфичность, ОТ- Отбалансированная точность)</w:t>
      </w:r>
    </w:p>
    <w:p>
      <w:pPr>
        <w:pStyle w:val="BodyText"/>
      </w:pPr>
      <w:r>
        <w:rPr>
          <w:strike/>
        </w:rPr>
        <w:t xml:space="preserve">NТАБЛИЦА №4.7</w:t>
      </w:r>
    </w:p>
    <w:p>
      <w:pPr>
        <w:pStyle w:val="BodyText"/>
      </w:pPr>
      <w:r>
        <w:t xml:space="preserve">Подробные данные сравнения по методам представлена в таблице №3.</w:t>
      </w:r>
      <w:r>
        <w:t xml:space="preserve"> </w:t>
      </w:r>
      <w:r>
        <w:t xml:space="preserve">Для корректности сравнения приведены результаты только из группы B.</w:t>
      </w:r>
    </w:p>
    <w:p>
      <w:pPr>
        <w:pStyle w:val="BodyText"/>
      </w:pPr>
      <w:r>
        <w:t xml:space="preserve">ММГ выявила меньше злокачественных образований по сравнению с 3D-УЗИ и 2D-УЗИ методами и также выявлена статистически значимая разница (p- уровень &lt;0.01).</w:t>
      </w:r>
      <w:r>
        <w:t xml:space="preserve"> </w:t>
      </w:r>
      <w:r>
        <w:t xml:space="preserve">При сравнении между методами 3D-УЗИ и 2D-УЗИ по показателю «Размер» не было выявлено статистически значимой разницы (p-уровень 0.92), в то время как метод ММГ по способности нахождения образований меньшего размера (p- уровень &lt;0.01).</w:t>
      </w:r>
    </w:p>
    <w:p>
      <w:pPr>
        <w:pStyle w:val="BodyText"/>
      </w:pPr>
      <w:r>
        <w:rPr>
          <w:iCs/>
          <w:i/>
        </w:rPr>
        <w:t xml:space="preserve">Прогностическая оценка методов</w:t>
      </w:r>
    </w:p>
    <w:bookmarkEnd w:id="81"/>
    <w:bookmarkStart w:id="82" w:name="прогностическая-оценка-методов"/>
    <w:p>
      <w:pPr>
        <w:pStyle w:val="Heading2"/>
      </w:pPr>
      <w:r>
        <w:t xml:space="preserve">4.4 Прогностическая оценка методов</w:t>
      </w:r>
    </w:p>
    <w:p>
      <w:pPr>
        <w:pStyle w:val="FirstParagraph"/>
      </w:pPr>
      <w:r>
        <w:t xml:space="preserve">На основании полученных данных, пыла построена предсказательная модель изучаемых методов.</w:t>
      </w:r>
    </w:p>
    <w:p>
      <w:pPr>
        <w:pStyle w:val="BodyText"/>
      </w:pPr>
      <w:r>
        <w:rPr>
          <w:strike/>
        </w:rPr>
        <w:t xml:space="preserve">NРИСУНОК №4.7</w:t>
      </w:r>
    </w:p>
    <w:p>
      <w:pPr>
        <w:pStyle w:val="BodyText"/>
      </w:pPr>
      <w:r>
        <w:rPr>
          <w:bCs/>
          <w:b/>
        </w:rPr>
        <w:t xml:space="preserve">Рисунок №4.7</w:t>
      </w:r>
      <w:r>
        <w:t xml:space="preserve"> </w:t>
      </w:r>
      <w:r>
        <w:rPr>
          <w:bCs/>
          <w:b/>
        </w:rPr>
        <w:t xml:space="preserve">а</w:t>
      </w:r>
      <w:r>
        <w:t xml:space="preserve">.</w:t>
      </w:r>
      <w:r>
        <w:t xml:space="preserve"> </w:t>
      </w:r>
      <w:r>
        <w:t xml:space="preserve">ROC-кривая предсказательной модели для метода 2D-УЗИ, по данным полученным в группе A.</w:t>
      </w:r>
      <w:r>
        <w:t xml:space="preserve"> </w:t>
      </w:r>
      <w:r>
        <w:rPr>
          <w:bCs/>
          <w:b/>
        </w:rPr>
        <w:t xml:space="preserve">б</w:t>
      </w:r>
      <w:r>
        <w:t xml:space="preserve">.</w:t>
      </w:r>
      <w:r>
        <w:t xml:space="preserve"> </w:t>
      </w:r>
      <w:r>
        <w:t xml:space="preserve">ROC-кривая предсказательной модели для метода 2D-УЗИ, по данным полученным в группе B.</w:t>
      </w:r>
      <w:r>
        <w:t xml:space="preserve"> </w:t>
      </w:r>
      <w:r>
        <w:rPr>
          <w:bCs/>
          <w:b/>
        </w:rPr>
        <w:t xml:space="preserve">в</w:t>
      </w:r>
      <w:r>
        <w:t xml:space="preserve">.</w:t>
      </w:r>
      <w:r>
        <w:t xml:space="preserve"> </w:t>
      </w:r>
      <w:r>
        <w:t xml:space="preserve">ROC-кривая предсказательной модели для метода 3D-УЗИ, по данным полученным в группе B.</w:t>
      </w:r>
      <w:r>
        <w:t xml:space="preserve"> </w:t>
      </w:r>
      <w:r>
        <w:rPr>
          <w:bCs/>
          <w:b/>
        </w:rPr>
        <w:t xml:space="preserve">г</w:t>
      </w:r>
      <w:r>
        <w:t xml:space="preserve">.</w:t>
      </w:r>
      <w:r>
        <w:t xml:space="preserve"> </w:t>
      </w:r>
      <w:r>
        <w:t xml:space="preserve">ROC-кривая предсказательной модели для метода 2D-УЗИ, по данным полученным в выборке пациенток 40 лет и старше.</w:t>
      </w:r>
    </w:p>
    <w:p>
      <w:pPr>
        <w:pStyle w:val="BodyText"/>
      </w:pPr>
      <w:r>
        <w:rPr>
          <w:strike/>
        </w:rPr>
        <w:t xml:space="preserve">NТАБЛИЦА №4.8</w:t>
      </w:r>
    </w:p>
    <w:p>
      <w:pPr>
        <w:pStyle w:val="BodyText"/>
      </w:pPr>
      <w:r>
        <w:rPr>
          <w:bCs/>
          <w:b/>
        </w:rPr>
        <w:t xml:space="preserve">Таблица №4.8</w:t>
      </w:r>
    </w:p>
    <w:p>
      <w:pPr>
        <w:pStyle w:val="BodyText"/>
      </w:pPr>
      <w:r>
        <w:t xml:space="preserve">Определение площади под кривой представленных предсказательных моделей метода в группах C и D.</w:t>
      </w:r>
    </w:p>
    <w:p>
      <w:pPr>
        <w:pStyle w:val="BodyText"/>
      </w:pPr>
      <w:r>
        <w:t xml:space="preserve">На основании полученных данных, пыла построена предсказательная модель изучаемых методов.</w:t>
      </w:r>
      <w:r>
        <w:t xml:space="preserve"> </w:t>
      </w:r>
      <w:r>
        <w:t xml:space="preserve">ROC-кривая предсказательной модели для изучаемых методов, рассчитана площадь под кривой, которая позволила оценить способность метода в перспективе и основные представлена на рисунке № 2 и таблице №3.</w:t>
      </w:r>
      <w:r>
        <w:t xml:space="preserve"> </w:t>
      </w:r>
      <w:r>
        <w:t xml:space="preserve">Можно сказать, что модель 3D имеет сопоставимую предсказательную способность.</w:t>
      </w:r>
    </w:p>
    <w:bookmarkEnd w:id="82"/>
    <w:bookmarkStart w:id="83" w:name="клинические-примеры-1"/>
    <w:p>
      <w:pPr>
        <w:pStyle w:val="Heading2"/>
      </w:pPr>
      <w:r>
        <w:t xml:space="preserve">4.5 Клинические примеры</w:t>
      </w:r>
    </w:p>
    <w:p>
      <w:pPr>
        <w:pStyle w:val="FirstParagraph"/>
      </w:pPr>
      <w:r>
        <w:rPr>
          <w:iCs/>
          <w:i/>
        </w:rPr>
        <w:t xml:space="preserve">Клинический случай</w:t>
      </w:r>
    </w:p>
    <w:p>
      <w:pPr>
        <w:pStyle w:val="BodyText"/>
      </w:pPr>
      <w:r>
        <w:t xml:space="preserve">Пациентка Д., 62 года.</w:t>
      </w:r>
      <w:r>
        <w:t xml:space="preserve"> </w:t>
      </w:r>
      <w:r>
        <w:t xml:space="preserve">Уплотнение в левой молочной железе.</w:t>
      </w:r>
      <w:r>
        <w:t xml:space="preserve"> </w:t>
      </w:r>
      <w:r>
        <w:t xml:space="preserve">Анамнез не отягощен.</w:t>
      </w:r>
    </w:p>
    <w:p>
      <w:pPr>
        <w:pStyle w:val="BodyText"/>
      </w:pPr>
      <w:r>
        <w:t xml:space="preserve">В левой молочной железе ВНК пальпируется зона уплотнения без четких контуров, по структуре схожее с железистой таканью размером 2,5 х 2,0 см.</w:t>
      </w:r>
    </w:p>
    <w:p>
      <w:pPr>
        <w:pStyle w:val="BodyText"/>
      </w:pPr>
      <w:r>
        <w:t xml:space="preserve">Рентгеновская маммография представлена на рисунке №4.8</w:t>
      </w:r>
    </w:p>
    <w:p>
      <w:pPr>
        <w:pStyle w:val="BodyText"/>
      </w:pPr>
      <w:r>
        <w:rPr>
          <w:strike/>
        </w:rPr>
        <w:t xml:space="preserve">NРИСУНОК №4.8</w:t>
      </w:r>
    </w:p>
    <w:p>
      <w:pPr>
        <w:pStyle w:val="BodyText"/>
      </w:pPr>
      <w:r>
        <w:t xml:space="preserve">Рисунок 4.8 Цифровая маммография обеих молочных желез, а косая, б медиолатеральная проекция, в, г краниокаудальная проекция.</w:t>
      </w:r>
    </w:p>
    <w:p>
      <w:pPr>
        <w:pStyle w:val="BodyText"/>
      </w:pPr>
      <w:r>
        <w:t xml:space="preserve">Рентгенологические признаки диффузного фиброаденоматоза молочных желез, в левой молочной железе образований - кисты?</w:t>
      </w:r>
      <w:r>
        <w:t xml:space="preserve"> </w:t>
      </w:r>
      <w:r>
        <w:t xml:space="preserve">Локализованный аденоз?</w:t>
      </w:r>
      <w:r>
        <w:t xml:space="preserve"> </w:t>
      </w:r>
      <w:r>
        <w:t xml:space="preserve">Тип С по ACR.</w:t>
      </w:r>
      <w:r>
        <w:t xml:space="preserve"> </w:t>
      </w:r>
      <w:r>
        <w:t xml:space="preserve">MD BI-RADS 2, MS BI-RADS 3.</w:t>
      </w:r>
    </w:p>
    <w:p>
      <w:pPr>
        <w:pStyle w:val="BodyText"/>
      </w:pPr>
      <w:r>
        <w:t xml:space="preserve">Автоматизированное 3D ультразвуковое сканирование молочных желез представлено на рисунке №4.9</w:t>
      </w:r>
    </w:p>
    <w:p>
      <w:pPr>
        <w:pStyle w:val="BodyText"/>
      </w:pPr>
      <w:r>
        <w:rPr>
          <w:strike/>
        </w:rPr>
        <w:t xml:space="preserve">NРИСУНОК №4.9</w:t>
      </w:r>
    </w:p>
    <w:p>
      <w:pPr>
        <w:pStyle w:val="BodyText"/>
      </w:pPr>
      <w:r>
        <w:t xml:space="preserve">Рисунок 4.9 Система 3D-УЗИ.</w:t>
      </w:r>
      <w:r>
        <w:t xml:space="preserve"> </w:t>
      </w:r>
      <w:r>
        <w:t xml:space="preserve">Анализ 3D-данных на ультразвуковом аппарате.</w:t>
      </w:r>
    </w:p>
    <w:p>
      <w:pPr>
        <w:pStyle w:val="BodyText"/>
      </w:pPr>
      <w:r>
        <w:t xml:space="preserve">При сканировании молочных желез в трех проекциях в наружных квадрантах выявлено три очаговых образований с симптомом ретракции.</w:t>
      </w:r>
      <w:r>
        <w:t xml:space="preserve"> </w:t>
      </w:r>
      <w:r>
        <w:t xml:space="preserve">MD BI-RADS 2, MS BI-RADS 4С.</w:t>
      </w:r>
    </w:p>
    <w:p>
      <w:pPr>
        <w:pStyle w:val="BodyText"/>
      </w:pPr>
      <w:r>
        <w:t xml:space="preserve">Ультразвуковое исследование представлено на рисунке №4.10</w:t>
      </w:r>
    </w:p>
    <w:p>
      <w:pPr>
        <w:pStyle w:val="BodyText"/>
      </w:pPr>
      <w:r>
        <w:rPr>
          <w:strike/>
        </w:rPr>
        <w:t xml:space="preserve">NРИСУНОК №4.10</w:t>
      </w:r>
    </w:p>
    <w:p>
      <w:pPr>
        <w:pStyle w:val="BodyText"/>
      </w:pPr>
      <w:r>
        <w:t xml:space="preserve">Рисунок 4.10 Эхограмма левой молочной железы: а - ВНК определяется образование неправильной формы; б - ВНК определяется гипоэхогенный участок нарушения архитектоники.</w:t>
      </w:r>
      <w:r>
        <w:t xml:space="preserve"> </w:t>
      </w:r>
      <w:r>
        <w:t xml:space="preserve">в,г Эхограмма левой молочной железы.</w:t>
      </w:r>
      <w:r>
        <w:t xml:space="preserve"> </w:t>
      </w:r>
      <w:r>
        <w:t xml:space="preserve">В режиме эластографии картируется эластотип N4-однотонный синий.</w:t>
      </w:r>
      <w:r>
        <w:t xml:space="preserve"> </w:t>
      </w:r>
      <w:r>
        <w:t xml:space="preserve">Коэффициент деформации - 4,1.</w:t>
      </w:r>
    </w:p>
    <w:p>
      <w:pPr>
        <w:pStyle w:val="BodyText"/>
      </w:pPr>
      <w:r>
        <w:t xml:space="preserve">Ультразвуковые признаки образований левой молочной железы в ВНК.</w:t>
      </w:r>
      <w:r>
        <w:t xml:space="preserve"> </w:t>
      </w:r>
      <w:r>
        <w:t xml:space="preserve">Ультразвуковая оценка BI-RADS справа 2/слева 4В.</w:t>
      </w:r>
    </w:p>
    <w:p>
      <w:pPr>
        <w:pStyle w:val="BodyText"/>
      </w:pPr>
      <w:r>
        <w:t xml:space="preserve">Рекомендовано МРТ молочных желез с контрастным усилением для оценки распространенности процесса, результаты исследований представлены на рисунке № 4.11</w:t>
      </w:r>
    </w:p>
    <w:p>
      <w:pPr>
        <w:pStyle w:val="BodyText"/>
      </w:pPr>
      <w:r>
        <w:rPr>
          <w:strike/>
        </w:rPr>
        <w:t xml:space="preserve">NРИСУНОК №4.11</w:t>
      </w:r>
    </w:p>
    <w:p>
      <w:pPr>
        <w:pStyle w:val="BodyText"/>
      </w:pPr>
      <w:r>
        <w:t xml:space="preserve">Рисунок 4.11 а, б.</w:t>
      </w:r>
      <w:r>
        <w:t xml:space="preserve"> </w:t>
      </w:r>
      <w:r>
        <w:t xml:space="preserve">МРТ молочных желез с контрастным усилением.</w:t>
      </w:r>
    </w:p>
    <w:p>
      <w:pPr>
        <w:pStyle w:val="BodyText"/>
      </w:pPr>
      <w:r>
        <w:t xml:space="preserve">Мультиочаговое поражение в ВНК левой молочной железе.</w:t>
      </w:r>
      <w:r>
        <w:t xml:space="preserve"> </w:t>
      </w:r>
      <w:r>
        <w:t xml:space="preserve">MD BI-RADS 2, MS BI-RADS 5.</w:t>
      </w:r>
    </w:p>
    <w:p>
      <w:pPr>
        <w:pStyle w:val="BodyText"/>
      </w:pPr>
      <w:r>
        <w:t xml:space="preserve">По результатам гистологического исследования инвазивный дольковый рак молочной железы, G 2.</w:t>
      </w:r>
      <w:r>
        <w:t xml:space="preserve"> </w:t>
      </w:r>
      <w:r>
        <w:t xml:space="preserve">Показано оперативное лечение.</w:t>
      </w:r>
    </w:p>
    <w:bookmarkEnd w:id="83"/>
    <w:bookmarkStart w:id="84" w:name="заключение-1"/>
    <w:p>
      <w:pPr>
        <w:pStyle w:val="Heading2"/>
      </w:pPr>
      <w:r>
        <w:t xml:space="preserve">4.6 Заключение</w:t>
      </w:r>
    </w:p>
    <w:p>
      <w:pPr>
        <w:pStyle w:val="FirstParagraph"/>
      </w:pPr>
      <w:r>
        <w:t xml:space="preserve">Согласно проведенному нами исследованию, диагностическая эффективность автоматизированного 3D-УЗИ молочных желез у пациенток 40 лет и старше сопоставима по показателю чувствительности и лучше по показателю точности, специфичности по сравнению с ультразвуковым исследованием в 2D режиме.</w:t>
      </w:r>
      <w:r>
        <w:t xml:space="preserve"> </w:t>
      </w:r>
      <w:r>
        <w:t xml:space="preserve">Также нами выявлено, что методы 3D-УЗИ и 2D-УЗИ сопоставимы по определяемым размерам образований.</w:t>
      </w:r>
      <w:r>
        <w:t xml:space="preserve"> </w:t>
      </w:r>
      <w:r>
        <w:t xml:space="preserve">Преимущества 3D ультразвукового исследования перед ММГ выявление большего количества образований менее 1см, так же более четкое выявление мультиочаговых поражений.</w:t>
      </w:r>
      <w:r>
        <w:t xml:space="preserve"> </w:t>
      </w:r>
      <w:r>
        <w:t xml:space="preserve">3D ультразвуковое исследование предоставило дополнительную информацию о распространенности мультифокального и мультицентричного поражения молочных желез, включая визуализацию анатомии всего органа.</w:t>
      </w:r>
      <w:r>
        <w:t xml:space="preserve"> </w:t>
      </w:r>
      <w:r>
        <w:t xml:space="preserve">Ограничения ММГ у пациенток с типом строения С и D по ACR могут быть дополнены 3D ультразвуковым исследованием, что повысит выявление злокачественных образований.</w:t>
      </w:r>
      <w:r>
        <w:t xml:space="preserve"> </w:t>
      </w:r>
      <w:r>
        <w:t xml:space="preserve">Дополняя ММГ, 3D ультразвуковое исследование способствует выявлению некальцинированных карцином, скрытых плотной тканью молочной железы, тем не менее ММГ остается основным методом выявления поражений DCIS из-за ее превосходства в обнаружении кальцинатов.</w:t>
      </w:r>
      <w:r>
        <w:t xml:space="preserve"> </w:t>
      </w:r>
      <w:r>
        <w:t xml:space="preserve">Учитывая возрастающую сложность обнаружения новообразований при плотной МЖ предлагаемый метод представляет большой интерес и является перспективным направлением развития систем скрининга рака МЖ.</w:t>
      </w:r>
    </w:p>
    <w:bookmarkEnd w:id="84"/>
    <w:bookmarkEnd w:id="85"/>
    <w:bookmarkStart w:id="92" w:name="X26954c7be8d0eca45b97bb21b975519d71e15b4"/>
    <w:p>
      <w:pPr>
        <w:pStyle w:val="Heading1"/>
      </w:pPr>
      <w:r>
        <w:t xml:space="preserve">ГЛАВА 5. СРАВНЕНИЕ МЕТОДОВ 2D УЗИ И 3D УЗИ ПО ОТДЕЛЬНЫМ ПОКАЗАТЕЛЯМ</w:t>
      </w:r>
    </w:p>
    <w:p>
      <w:pPr>
        <w:pStyle w:val="FirstParagraph"/>
      </w:pPr>
      <w:r>
        <w:t xml:space="preserve">В настоящей главе проведено сравнение по отдельным показателям насколько изучаемые методы сопоставимы.</w:t>
      </w:r>
      <w:r>
        <w:t xml:space="preserve"> </w:t>
      </w:r>
      <w:r>
        <w:t xml:space="preserve">Сравнение проводилось внутри групп B и D, так как именно в этих группах проводились оба изучаемых метода УЗ-диагностики.</w:t>
      </w:r>
    </w:p>
    <w:p>
      <w:pPr>
        <w:pStyle w:val="BodyText"/>
      </w:pPr>
      <w:r>
        <w:t xml:space="preserve">В настоящем исследовании мы решили изучить вопрос возможности обнаружения кальцинатов методами 2D УЗИ в режиме MicroPure и автоматизированного объемного сканирования МЖ (ЗD УЗИ).</w:t>
      </w:r>
      <w:r>
        <w:t xml:space="preserve"> </w:t>
      </w:r>
      <w:r>
        <w:t xml:space="preserve">Обнаружение кальцинатов представленными методами может позволить проводить биопсию без использования стереотаксического наведения, что может положительно повлиять на маршрутизацию пациента и снизить расходы.</w:t>
      </w:r>
    </w:p>
    <w:bookmarkStart w:id="86" w:name="Xc7ade6cbf996f4a890400314d41bf51561717ee"/>
    <w:p>
      <w:pPr>
        <w:pStyle w:val="Heading2"/>
      </w:pPr>
      <w:r>
        <w:t xml:space="preserve">5.1 Сравнение методов 2D УЗИ и 3D УЗИ внутри группе B</w:t>
      </w:r>
    </w:p>
    <w:p>
      <w:pPr>
        <w:pStyle w:val="FirstParagraph"/>
      </w:pPr>
      <w:r>
        <w:rPr>
          <w:iCs/>
          <w:i/>
        </w:rPr>
        <w:t xml:space="preserve">Края образования</w:t>
      </w:r>
    </w:p>
    <w:p>
      <w:pPr>
        <w:pStyle w:val="BodyText"/>
      </w:pPr>
      <w:r>
        <w:t xml:space="preserve">По результатам 2D УЗИ края образования были ровные в 78.41% (178/227), волнистые в 8.37% (19/227), звездчатые в 5.29% (12/227), неровные в 5.29% (12/227) и полициклические в 2.64% (6/227).</w:t>
      </w:r>
      <w:r>
        <w:t xml:space="preserve"> </w:t>
      </w:r>
      <w:r>
        <w:t xml:space="preserve">По результатам 3D УЗИ края были ровные в 80.62% (208/258), неровные в 14.34% (37/258), полициклические в 2.33% (6/258) и нарушение архитектоники в 2.71% (7/258).</w:t>
      </w:r>
      <w:r>
        <w:t xml:space="preserve"> </w:t>
      </w:r>
      <w:r>
        <w:t xml:space="preserve">Статистически значимая разница между методами по показателю</w:t>
      </w:r>
      <w:r>
        <w:t xml:space="preserve"> </w:t>
      </w:r>
      <w:r>
        <w:t xml:space="preserve">“</w:t>
      </w:r>
      <w:r>
        <w:t xml:space="preserve">Края образования</w:t>
      </w:r>
      <w:r>
        <w:t xml:space="preserve">”</w:t>
      </w:r>
      <w:r>
        <w:t xml:space="preserve"> </w:t>
      </w:r>
      <w:r>
        <w:t xml:space="preserve">была обнаружена p-уровень &lt; 0,01.</w:t>
      </w:r>
    </w:p>
    <w:p>
      <w:pPr>
        <w:pStyle w:val="BodyText"/>
      </w:pPr>
      <w:r>
        <w:rPr>
          <w:iCs/>
          <w:i/>
        </w:rPr>
        <w:t xml:space="preserve">Размер образования</w:t>
      </w:r>
    </w:p>
    <w:p>
      <w:pPr>
        <w:pStyle w:val="BodyText"/>
      </w:pPr>
      <w:r>
        <w:t xml:space="preserve">Размер образования по результатам 2D УЗИ был выявлен 0,5-1,0 см в 34.8% (79/227), 1,1-1,5 см в 45.81% (104/227), 1,5-2,0 см в 8.37% (19/227), 2,1-2,5 см в 2.64% (6/227) и 2,5-3,0 см в 8.37% (19/227).</w:t>
      </w:r>
      <w:r>
        <w:t xml:space="preserve"> </w:t>
      </w:r>
      <w:r>
        <w:t xml:space="preserve">По результатам 3D УЗИ размеры образования были следующие 0,5-1,0 см в 37.6% (97/258), 1,1-1,5 см в 40.7% (105/258), 1,5-2,0 см в 12.02% (31/258) и 2,5-3,0 см в 9.69% (25/258).</w:t>
      </w:r>
      <w:r>
        <w:t xml:space="preserve"> </w:t>
      </w:r>
      <w:r>
        <w:t xml:space="preserve">Статистически значимая разница между методами по показателю</w:t>
      </w:r>
      <w:r>
        <w:t xml:space="preserve"> </w:t>
      </w:r>
      <w:r>
        <w:t xml:space="preserve">“</w:t>
      </w:r>
      <w:r>
        <w:t xml:space="preserve">Размер образования</w:t>
      </w:r>
      <w:r>
        <w:t xml:space="preserve">”</w:t>
      </w:r>
      <w:r>
        <w:t xml:space="preserve"> </w:t>
      </w:r>
      <w:r>
        <w:t xml:space="preserve">не была выявлена и p-уровень составил 0.14.</w:t>
      </w:r>
    </w:p>
    <w:p>
      <w:pPr>
        <w:pStyle w:val="BodyText"/>
      </w:pPr>
      <w:r>
        <w:rPr>
          <w:iCs/>
          <w:i/>
        </w:rPr>
        <w:t xml:space="preserve">Эхогенность образования</w:t>
      </w:r>
    </w:p>
    <w:p>
      <w:pPr>
        <w:pStyle w:val="BodyText"/>
      </w:pPr>
      <w:r>
        <w:t xml:space="preserve">По результатам 2D УЗИ гипоэхогенное образование было в 94.71% (215/227), изоэхогенное в 2.64% (6/227) и смешанная эхогенность в 2.64% (6/227).</w:t>
      </w:r>
      <w:r>
        <w:t xml:space="preserve"> </w:t>
      </w:r>
      <w:r>
        <w:t xml:space="preserve">По результатам 3D УЗИ гипоэхогенное образование было в 97.67% (252/258) и смешанная эхогенность была в 2.33% (6/258).</w:t>
      </w:r>
      <w:r>
        <w:t xml:space="preserve"> </w:t>
      </w:r>
      <w:r>
        <w:t xml:space="preserve">Статистически значимая разница между методами по показателю</w:t>
      </w:r>
      <w:r>
        <w:t xml:space="preserve"> </w:t>
      </w:r>
      <w:r>
        <w:t xml:space="preserve">“</w:t>
      </w:r>
      <w:r>
        <w:t xml:space="preserve">Эхогенность образования</w:t>
      </w:r>
      <w:r>
        <w:t xml:space="preserve">”</w:t>
      </w:r>
      <w:r>
        <w:t xml:space="preserve"> </w:t>
      </w:r>
      <w:r>
        <w:t xml:space="preserve">не была выявлена (p-уровень = 0.08).</w:t>
      </w:r>
    </w:p>
    <w:p>
      <w:pPr>
        <w:pStyle w:val="BodyText"/>
      </w:pPr>
      <w:r>
        <w:rPr>
          <w:iCs/>
          <w:i/>
        </w:rPr>
        <w:t xml:space="preserve">Структура образования</w:t>
      </w:r>
    </w:p>
    <w:p>
      <w:pPr>
        <w:pStyle w:val="BodyText"/>
      </w:pPr>
      <w:r>
        <w:t xml:space="preserve">По результатам 2D УЗИ структура образования была однородная в 75.77% (172/227) и неоднородная в 24.23% (55/227).</w:t>
      </w:r>
      <w:r>
        <w:t xml:space="preserve"> </w:t>
      </w:r>
      <w:r>
        <w:t xml:space="preserve">По результатам 3D УЗИ однородная в 71.32% (184/258), неоднородная в 25.97% (67/258) и наличие внутрикистозных пристеночных разрастаний в 2.71% (7/258).</w:t>
      </w:r>
      <w:r>
        <w:t xml:space="preserve"> </w:t>
      </w:r>
      <w:r>
        <w:t xml:space="preserve">Статистически значимая разница между методами по показателю</w:t>
      </w:r>
      <w:r>
        <w:t xml:space="preserve"> </w:t>
      </w:r>
      <w:r>
        <w:t xml:space="preserve">“</w:t>
      </w:r>
      <w:r>
        <w:t xml:space="preserve">Структура образования</w:t>
      </w:r>
      <w:r>
        <w:t xml:space="preserve">”</w:t>
      </w:r>
      <w:r>
        <w:t xml:space="preserve"> </w:t>
      </w:r>
      <w:r>
        <w:t xml:space="preserve">была выявлена p-уровень = 0.03.</w:t>
      </w:r>
    </w:p>
    <w:p>
      <w:pPr>
        <w:pStyle w:val="BodyText"/>
      </w:pPr>
      <w:r>
        <w:rPr>
          <w:iCs/>
          <w:i/>
        </w:rPr>
        <w:t xml:space="preserve">Количество узлов</w:t>
      </w:r>
    </w:p>
    <w:p>
      <w:pPr>
        <w:pStyle w:val="BodyText"/>
      </w:pPr>
      <w:r>
        <w:t xml:space="preserve">По результатам 2D УЗИ был выявлен один узел в 72.69% (165/227), два в 11.01% (25/227), три в 5.29% (12/227).</w:t>
      </w:r>
      <w:r>
        <w:t xml:space="preserve"> </w:t>
      </w:r>
      <w:r>
        <w:t xml:space="preserve">и множественные в 11.01% (25/227).</w:t>
      </w:r>
    </w:p>
    <w:p>
      <w:pPr>
        <w:pStyle w:val="BodyText"/>
      </w:pPr>
      <w:r>
        <w:t xml:space="preserve">По результатам 3D УЗИ один узел был выявлен в 75.97% (196/258), два в 9.69% (25/258), три в 4.65% (12/258) и множественные узлы в 9.69% (25/258).</w:t>
      </w:r>
      <w:r>
        <w:t xml:space="preserve"> </w:t>
      </w:r>
      <w:r>
        <w:t xml:space="preserve">Статистически значимая разница между методами по показателю</w:t>
      </w:r>
      <w:r>
        <w:t xml:space="preserve"> </w:t>
      </w:r>
      <w:r>
        <w:t xml:space="preserve">“</w:t>
      </w:r>
      <w:r>
        <w:t xml:space="preserve">Количество узлов</w:t>
      </w:r>
      <w:r>
        <w:t xml:space="preserve">”</w:t>
      </w:r>
      <w:r>
        <w:t xml:space="preserve"> </w:t>
      </w:r>
      <w:r>
        <w:t xml:space="preserve">не была выявлена (p-уровень = 0.86).</w:t>
      </w:r>
    </w:p>
    <w:p>
      <w:pPr>
        <w:pStyle w:val="BodyText"/>
      </w:pPr>
      <w:r>
        <w:rPr>
          <w:iCs/>
          <w:i/>
        </w:rPr>
        <w:t xml:space="preserve">Кальцинаты</w:t>
      </w:r>
    </w:p>
    <w:p>
      <w:pPr>
        <w:pStyle w:val="BodyText"/>
      </w:pPr>
      <w:r>
        <w:t xml:space="preserve">По результатам 2D УЗИ микрокальцинаты определялись в 2.64% (6/227), определяются в 2.64% (6/227) и не поределялись в 94.71% (215/227).</w:t>
      </w:r>
      <w:r>
        <w:t xml:space="preserve"> </w:t>
      </w:r>
      <w:r>
        <w:t xml:space="preserve">По результатам 3D УЗИ микрокальцинаты определялись в 2.33% (6/258), определяются в 2.33% (6/258) и не поределялись в 95.35% (246/258).</w:t>
      </w:r>
      <w:r>
        <w:t xml:space="preserve"> </w:t>
      </w:r>
      <w:r>
        <w:t xml:space="preserve">Статистически значимая разница между методами по показателю</w:t>
      </w:r>
      <w:r>
        <w:t xml:space="preserve"> </w:t>
      </w:r>
      <w:r>
        <w:t xml:space="preserve">“</w:t>
      </w:r>
      <w:r>
        <w:t xml:space="preserve">Кальцинаты</w:t>
      </w:r>
      <w:r>
        <w:t xml:space="preserve">”</w:t>
      </w:r>
      <w:r>
        <w:t xml:space="preserve"> </w:t>
      </w:r>
      <w:r>
        <w:t xml:space="preserve">не было выявлено (p-уровень = 0.91).</w:t>
      </w:r>
    </w:p>
    <w:p>
      <w:pPr>
        <w:pStyle w:val="BodyText"/>
      </w:pPr>
      <w:r>
        <w:rPr>
          <w:iCs/>
          <w:i/>
        </w:rPr>
        <w:t xml:space="preserve">Поставленный диагноз</w:t>
      </w:r>
    </w:p>
    <w:p>
      <w:pPr>
        <w:pStyle w:val="BodyText"/>
      </w:pPr>
      <w:r>
        <w:t xml:space="preserve">По результатам 2D УЗИ был поставлен диагноз</w:t>
      </w:r>
      <w:r>
        <w:t xml:space="preserve"> </w:t>
      </w:r>
      <w:r>
        <w:t xml:space="preserve">“</w:t>
      </w:r>
      <w:r>
        <w:t xml:space="preserve">локализованный фиброаденоматоз</w:t>
      </w:r>
      <w:r>
        <w:t xml:space="preserve">”</w:t>
      </w:r>
      <w:r>
        <w:t xml:space="preserve"> </w:t>
      </w:r>
      <w:r>
        <w:t xml:space="preserve">в 0.88% (2/227),</w:t>
      </w:r>
      <w:r>
        <w:t xml:space="preserve"> </w:t>
      </w:r>
      <w:r>
        <w:t xml:space="preserve">“</w:t>
      </w:r>
      <w:r>
        <w:t xml:space="preserve">мультицентричный рак</w:t>
      </w:r>
      <w:r>
        <w:t xml:space="preserve">”</w:t>
      </w:r>
      <w:r>
        <w:t xml:space="preserve"> </w:t>
      </w:r>
      <w:r>
        <w:t xml:space="preserve">в 7.93% (18/227),</w:t>
      </w:r>
      <w:r>
        <w:t xml:space="preserve"> </w:t>
      </w:r>
      <w:r>
        <w:t xml:space="preserve">“</w:t>
      </w:r>
      <w:r>
        <w:t xml:space="preserve">мультфококальный рак</w:t>
      </w:r>
      <w:r>
        <w:t xml:space="preserve">”</w:t>
      </w:r>
      <w:r>
        <w:t xml:space="preserve"> </w:t>
      </w:r>
      <w:r>
        <w:t xml:space="preserve">в 1.32% (3/227),</w:t>
      </w:r>
      <w:r>
        <w:t xml:space="preserve"> </w:t>
      </w:r>
      <w:r>
        <w:t xml:space="preserve">“</w:t>
      </w:r>
      <w:r>
        <w:t xml:space="preserve">образование Ca</w:t>
      </w:r>
      <w:r>
        <w:t xml:space="preserve">”</w:t>
      </w:r>
      <w:r>
        <w:t xml:space="preserve"> </w:t>
      </w:r>
      <w:r>
        <w:t xml:space="preserve">в 10.13% (23/227),</w:t>
      </w:r>
      <w:r>
        <w:t xml:space="preserve"> </w:t>
      </w:r>
      <w:r>
        <w:t xml:space="preserve">“</w:t>
      </w:r>
      <w:r>
        <w:t xml:space="preserve">фиброаденома единичная</w:t>
      </w:r>
      <w:r>
        <w:t xml:space="preserve">”</w:t>
      </w:r>
      <w:r>
        <w:t xml:space="preserve"> </w:t>
      </w:r>
      <w:r>
        <w:t xml:space="preserve">в 59.03% (134/227) и</w:t>
      </w:r>
      <w:r>
        <w:t xml:space="preserve"> </w:t>
      </w:r>
      <w:r>
        <w:t xml:space="preserve">“</w:t>
      </w:r>
      <w:r>
        <w:t xml:space="preserve">фиброаденомы множествненные</w:t>
      </w:r>
      <w:r>
        <w:t xml:space="preserve">”</w:t>
      </w:r>
      <w:r>
        <w:t xml:space="preserve"> </w:t>
      </w:r>
      <w:r>
        <w:t xml:space="preserve">в 20.7% (47/227).</w:t>
      </w:r>
    </w:p>
    <w:p>
      <w:pPr>
        <w:pStyle w:val="BodyText"/>
      </w:pPr>
      <w:r>
        <w:t xml:space="preserve">По результатам 3D УЗИ без патологии было 2.33% (6/258).</w:t>
      </w:r>
      <w:r>
        <w:t xml:space="preserve"> </w:t>
      </w:r>
      <w:r>
        <w:t xml:space="preserve">Были поставлены следующие диагнозы:</w:t>
      </w:r>
      <w:r>
        <w:t xml:space="preserve"> </w:t>
      </w:r>
      <w:r>
        <w:t xml:space="preserve">“</w:t>
      </w:r>
      <w:r>
        <w:t xml:space="preserve">мультицентричный рак</w:t>
      </w:r>
      <w:r>
        <w:t xml:space="preserve">”</w:t>
      </w:r>
      <w:r>
        <w:t xml:space="preserve"> </w:t>
      </w:r>
      <w:r>
        <w:t xml:space="preserve">в 5.04% (13/258),</w:t>
      </w:r>
      <w:r>
        <w:t xml:space="preserve"> </w:t>
      </w:r>
      <w:r>
        <w:t xml:space="preserve">“</w:t>
      </w:r>
      <w:r>
        <w:t xml:space="preserve">образование Ca</w:t>
      </w:r>
      <w:r>
        <w:t xml:space="preserve">”</w:t>
      </w:r>
      <w:r>
        <w:t xml:space="preserve"> </w:t>
      </w:r>
      <w:r>
        <w:t xml:space="preserve">в 6.59% (17/258),</w:t>
      </w:r>
      <w:r>
        <w:t xml:space="preserve"> </w:t>
      </w:r>
      <w:r>
        <w:t xml:space="preserve">“</w:t>
      </w:r>
      <w:r>
        <w:t xml:space="preserve">сложная киста</w:t>
      </w:r>
      <w:r>
        <w:t xml:space="preserve">”</w:t>
      </w:r>
      <w:r>
        <w:t xml:space="preserve"> </w:t>
      </w:r>
      <w:r>
        <w:t xml:space="preserve">в 0.78% (2/258),</w:t>
      </w:r>
      <w:r>
        <w:t xml:space="preserve"> </w:t>
      </w:r>
      <w:r>
        <w:t xml:space="preserve">“</w:t>
      </w:r>
      <w:r>
        <w:t xml:space="preserve">фиброаденома единичная</w:t>
      </w:r>
      <w:r>
        <w:t xml:space="preserve">”</w:t>
      </w:r>
      <w:r>
        <w:t xml:space="preserve"> </w:t>
      </w:r>
      <w:r>
        <w:t xml:space="preserve">в 56.2% (145/258),</w:t>
      </w:r>
      <w:r>
        <w:t xml:space="preserve"> </w:t>
      </w:r>
      <w:r>
        <w:t xml:space="preserve">“</w:t>
      </w:r>
      <w:r>
        <w:t xml:space="preserve">фиброаденомы множествненные</w:t>
      </w:r>
      <w:r>
        <w:t xml:space="preserve">”</w:t>
      </w:r>
      <w:r>
        <w:t xml:space="preserve"> </w:t>
      </w:r>
      <w:r>
        <w:t xml:space="preserve">в 18.6% (48/258),</w:t>
      </w:r>
      <w:r>
        <w:t xml:space="preserve"> </w:t>
      </w:r>
      <w:r>
        <w:t xml:space="preserve">“</w:t>
      </w:r>
      <w:r>
        <w:t xml:space="preserve">фиброзно-кистозная мастопатия</w:t>
      </w:r>
      <w:r>
        <w:t xml:space="preserve">”</w:t>
      </w:r>
      <w:r>
        <w:t xml:space="preserve"> </w:t>
      </w:r>
      <w:r>
        <w:t xml:space="preserve">в 2.71% (7/258),</w:t>
      </w:r>
      <w:r>
        <w:t xml:space="preserve"> </w:t>
      </w:r>
      <w:r>
        <w:t xml:space="preserve">“</w:t>
      </w:r>
      <w:r>
        <w:t xml:space="preserve">мультифокальный рак</w:t>
      </w:r>
      <w:r>
        <w:t xml:space="preserve">”</w:t>
      </w:r>
      <w:r>
        <w:t xml:space="preserve"> </w:t>
      </w:r>
      <w:r>
        <w:t xml:space="preserve">в 5.43% (14/258) и</w:t>
      </w:r>
      <w:r>
        <w:t xml:space="preserve"> </w:t>
      </w:r>
      <w:r>
        <w:t xml:space="preserve">“</w:t>
      </w:r>
      <w:r>
        <w:t xml:space="preserve">склерозирующий аденоз</w:t>
      </w:r>
      <w:r>
        <w:t xml:space="preserve">”</w:t>
      </w:r>
      <w:r>
        <w:t xml:space="preserve"> </w:t>
      </w:r>
      <w:r>
        <w:t xml:space="preserve">в 2.33% (6/258) (Таблица%205.8,%20Рисунок%205.8).</w:t>
      </w:r>
      <w:r>
        <w:t xml:space="preserve"> </w:t>
      </w:r>
      <w:r>
        <w:t xml:space="preserve">Статистически значимая разница между методами по показателю</w:t>
      </w:r>
      <w:r>
        <w:t xml:space="preserve"> </w:t>
      </w:r>
      <w:r>
        <w:t xml:space="preserve">“</w:t>
      </w:r>
      <w:r>
        <w:t xml:space="preserve">Поставленный диагноз</w:t>
      </w:r>
      <w:r>
        <w:t xml:space="preserve">”</w:t>
      </w:r>
      <w:r>
        <w:t xml:space="preserve"> </w:t>
      </w:r>
      <w:r>
        <w:t xml:space="preserve">была выявлена (p-уровень &lt; 0.01).</w:t>
      </w:r>
    </w:p>
    <w:p>
      <w:pPr>
        <w:pStyle w:val="BodyText"/>
      </w:pPr>
      <w:r>
        <w:rPr>
          <w:iCs/>
          <w:i/>
        </w:rPr>
        <w:t xml:space="preserve">Категория BIRADS</w:t>
      </w:r>
    </w:p>
    <w:p>
      <w:pPr>
        <w:pStyle w:val="BodyText"/>
      </w:pPr>
      <w:r>
        <w:t xml:space="preserve">По результатам 2D УЗИ категория Birads 1 в 3.08% (7/227), Birads 2 в 32.6% (74/227) ,Birads 3 в 45.81% (104/227) ,Birads 4b в 5.29% (12/227), Birads 4а в 10.57% (24/227) и Birads 5 в 2.64% (6/227).</w:t>
      </w:r>
      <w:r>
        <w:t xml:space="preserve"> </w:t>
      </w:r>
      <w:r>
        <w:t xml:space="preserve">По результатам 3D УЗИ категория Birads 1 была в 6.59% (17/258), Birads 2 в 36.82% (95/258), Birads 3 в 42.64% (110/258), Birads 4b в 2.33% (6/258), Birads 4а в 4.65% (12/258) и Birads 5 в 6.98% (18/258).</w:t>
      </w:r>
      <w:r>
        <w:t xml:space="preserve"> </w:t>
      </w:r>
      <w:r>
        <w:t xml:space="preserve">Статистически значимая разница между методами по показателю</w:t>
      </w:r>
      <w:r>
        <w:t xml:space="preserve"> </w:t>
      </w:r>
      <w:r>
        <w:t xml:space="preserve">“</w:t>
      </w:r>
      <w:r>
        <w:t xml:space="preserve">Категория BIRADS</w:t>
      </w:r>
      <w:r>
        <w:t xml:space="preserve">”</w:t>
      </w:r>
      <w:r>
        <w:t xml:space="preserve"> </w:t>
      </w:r>
      <w:r>
        <w:t xml:space="preserve">была выявлена (p-уровень 0.01).</w:t>
      </w:r>
    </w:p>
    <w:p>
      <w:pPr>
        <w:pStyle w:val="BodyText"/>
      </w:pPr>
      <w:r>
        <w:t xml:space="preserve">Таблица №5.1.</w:t>
      </w:r>
    </w:p>
    <w:p>
      <w:pPr>
        <w:pStyle w:val="BodyText"/>
      </w:pPr>
      <w:r>
        <w:t xml:space="preserve">Сравнение методов 2D УЗИ и 3D УЗИ по показателю</w:t>
      </w:r>
      <w:r>
        <w:t xml:space="preserve"> </w:t>
      </w:r>
      <w:r>
        <w:t xml:space="preserve">“</w:t>
      </w:r>
      <w:r>
        <w:t xml:space="preserve">Края образования</w:t>
      </w:r>
      <w:r>
        <w:t xml:space="preserve">”</w:t>
      </w:r>
      <w:r>
        <w:t xml:space="preserve">,</w:t>
      </w:r>
      <w:r>
        <w:t xml:space="preserve"> </w:t>
      </w:r>
      <w:r>
        <w:t xml:space="preserve">“</w:t>
      </w:r>
      <w:r>
        <w:t xml:space="preserve">Размер образования</w:t>
      </w:r>
      <w:r>
        <w:t xml:space="preserve">”</w:t>
      </w:r>
      <w:r>
        <w:t xml:space="preserve">,</w:t>
      </w:r>
      <w:r>
        <w:t xml:space="preserve"> </w:t>
      </w:r>
      <w:r>
        <w:t xml:space="preserve">“</w:t>
      </w:r>
      <w:r>
        <w:t xml:space="preserve">Эхогенность образования</w:t>
      </w:r>
      <w:r>
        <w:t xml:space="preserve">”</w:t>
      </w:r>
      <w:r>
        <w:t xml:space="preserve">,</w:t>
      </w:r>
      <w:r>
        <w:t xml:space="preserve"> </w:t>
      </w:r>
      <w:r>
        <w:t xml:space="preserve">“</w:t>
      </w:r>
      <w:r>
        <w:t xml:space="preserve">Структура образования</w:t>
      </w:r>
      <w:r>
        <w:t xml:space="preserve">”</w:t>
      </w:r>
      <w:r>
        <w:t xml:space="preserve">,</w:t>
      </w:r>
      <w:r>
        <w:t xml:space="preserve"> </w:t>
      </w:r>
      <w:r>
        <w:t xml:space="preserve">“</w:t>
      </w:r>
      <w:r>
        <w:t xml:space="preserve">Количество узлов</w:t>
      </w:r>
      <w:r>
        <w:t xml:space="preserve">”</w:t>
      </w:r>
      <w:r>
        <w:t xml:space="preserve">,</w:t>
      </w:r>
      <w:r>
        <w:t xml:space="preserve"> </w:t>
      </w:r>
      <w:r>
        <w:t xml:space="preserve">“</w:t>
      </w:r>
      <w:r>
        <w:t xml:space="preserve">Кальцинаты</w:t>
      </w:r>
      <w:r>
        <w:t xml:space="preserve">”</w:t>
      </w:r>
      <w:r>
        <w:t xml:space="preserve">,</w:t>
      </w:r>
      <w:r>
        <w:t xml:space="preserve"> </w:t>
      </w:r>
      <w:r>
        <w:t xml:space="preserve">“</w:t>
      </w:r>
      <w:r>
        <w:t xml:space="preserve">Категория BIRADS</w:t>
      </w:r>
      <w:r>
        <w:t xml:space="preserve">”</w:t>
      </w:r>
      <w:r>
        <w:t xml:space="preserve"> </w:t>
      </w:r>
      <w:r>
        <w:t xml:space="preserve">в группе B.</w:t>
      </w:r>
    </w:p>
    <w:p>
      <w:pPr>
        <w:pStyle w:val="BodyText"/>
      </w:pPr>
      <w:r>
        <w:t xml:space="preserve">Рисунок №5.1.</w:t>
      </w:r>
      <w:r>
        <w:t xml:space="preserve"> </w:t>
      </w:r>
      <w:r>
        <w:t xml:space="preserve">Сравнение методов 2D УЗИ и 3D УЗИ по показателю (а)</w:t>
      </w:r>
      <w:r>
        <w:t xml:space="preserve"> </w:t>
      </w:r>
      <w:r>
        <w:t xml:space="preserve">“</w:t>
      </w:r>
      <w:r>
        <w:t xml:space="preserve">Края образования</w:t>
      </w:r>
      <w:r>
        <w:t xml:space="preserve">”</w:t>
      </w:r>
      <w:r>
        <w:t xml:space="preserve">, (б)</w:t>
      </w:r>
      <w:r>
        <w:t xml:space="preserve"> </w:t>
      </w:r>
      <w:r>
        <w:t xml:space="preserve">“</w:t>
      </w:r>
      <w:r>
        <w:t xml:space="preserve">Размер образования</w:t>
      </w:r>
      <w:r>
        <w:t xml:space="preserve">”</w:t>
      </w:r>
      <w:r>
        <w:t xml:space="preserve">, (в)</w:t>
      </w:r>
      <w:r>
        <w:t xml:space="preserve"> </w:t>
      </w:r>
      <w:r>
        <w:t xml:space="preserve">“</w:t>
      </w:r>
      <w:r>
        <w:t xml:space="preserve">Эхогенность образования</w:t>
      </w:r>
      <w:r>
        <w:t xml:space="preserve">”</w:t>
      </w:r>
      <w:r>
        <w:t xml:space="preserve">, (г)</w:t>
      </w:r>
      <w:r>
        <w:t xml:space="preserve"> </w:t>
      </w:r>
      <w:r>
        <w:t xml:space="preserve">“</w:t>
      </w:r>
      <w:r>
        <w:t xml:space="preserve">Структура образования</w:t>
      </w:r>
      <w:r>
        <w:t xml:space="preserve">”</w:t>
      </w:r>
      <w:r>
        <w:t xml:space="preserve">, (д)</w:t>
      </w:r>
      <w:r>
        <w:t xml:space="preserve"> </w:t>
      </w:r>
      <w:r>
        <w:t xml:space="preserve">“</w:t>
      </w:r>
      <w:r>
        <w:t xml:space="preserve">Количество узлов</w:t>
      </w:r>
      <w:r>
        <w:t xml:space="preserve">”</w:t>
      </w:r>
      <w:r>
        <w:t xml:space="preserve">, (е)</w:t>
      </w:r>
      <w:r>
        <w:t xml:space="preserve"> </w:t>
      </w:r>
      <w:r>
        <w:t xml:space="preserve">“</w:t>
      </w:r>
      <w:r>
        <w:t xml:space="preserve">Кальцинаты</w:t>
      </w:r>
      <w:r>
        <w:t xml:space="preserve">”</w:t>
      </w:r>
      <w:r>
        <w:t xml:space="preserve">, (ж)</w:t>
      </w:r>
      <w:r>
        <w:t xml:space="preserve"> </w:t>
      </w:r>
      <w:r>
        <w:t xml:space="preserve">“</w:t>
      </w:r>
      <w:r>
        <w:t xml:space="preserve">Категория BIRADS</w:t>
      </w:r>
      <w:r>
        <w:t xml:space="preserve">”</w:t>
      </w:r>
      <w:r>
        <w:t xml:space="preserve"> </w:t>
      </w:r>
      <w:r>
        <w:t xml:space="preserve">в группе B.</w:t>
      </w:r>
    </w:p>
    <w:bookmarkEnd w:id="86"/>
    <w:bookmarkStart w:id="88" w:name="Xa1bbc50c68839c2a873802cc53221c5e07448f1"/>
    <w:p>
      <w:pPr>
        <w:pStyle w:val="Heading2"/>
      </w:pPr>
      <w:r>
        <w:t xml:space="preserve">5.2 Сравнение методов 2D УЗИ и 3D УЗИ внутри группе D</w:t>
      </w:r>
    </w:p>
    <w:p>
      <w:pPr>
        <w:pStyle w:val="FirstParagraph"/>
      </w:pPr>
      <w:r>
        <w:rPr>
          <w:iCs/>
          <w:i/>
        </w:rPr>
        <w:t xml:space="preserve">Края образования</w:t>
      </w:r>
    </w:p>
    <w:p>
      <w:pPr>
        <w:pStyle w:val="BodyText"/>
      </w:pPr>
      <w:r>
        <w:t xml:space="preserve">По результатам 2D УЗИ Края образования ровные в 41.22% (101/245), неровные в 35.1% (86/245), волнистые в 8.57% (21/245) и звездчатые в 15.1% (37/245).</w:t>
      </w:r>
      <w:r>
        <w:t xml:space="preserve"> </w:t>
      </w:r>
      <w:r>
        <w:t xml:space="preserve">По результатам 3D УЗИ края образования были неровные в 46.77% (116/248), волнистые в 5.65% (14/248), звездчатые в 7.26% (18/248), полициклические в 2.82% (7/248), ровные в 31.45% (78/248) и нарушение архитектоники в 6.05% (15/248).</w:t>
      </w:r>
      <w:r>
        <w:t xml:space="preserve"> </w:t>
      </w:r>
      <w:r>
        <w:t xml:space="preserve">Статистически значимая разница между методами по показателю</w:t>
      </w:r>
      <w:r>
        <w:t xml:space="preserve"> </w:t>
      </w:r>
      <w:r>
        <w:t xml:space="preserve">“</w:t>
      </w:r>
      <w:r>
        <w:t xml:space="preserve">Края образования</w:t>
      </w:r>
      <w:r>
        <w:t xml:space="preserve">”</w:t>
      </w:r>
      <w:r>
        <w:t xml:space="preserve"> </w:t>
      </w:r>
      <w:r>
        <w:t xml:space="preserve">была выявлена (p-уровень &lt; 0.01).</w:t>
      </w:r>
    </w:p>
    <w:p>
      <w:pPr>
        <w:pStyle w:val="BodyText"/>
      </w:pPr>
      <w:r>
        <w:rPr>
          <w:iCs/>
          <w:i/>
        </w:rPr>
        <w:t xml:space="preserve">Размер образования</w:t>
      </w:r>
    </w:p>
    <w:p>
      <w:pPr>
        <w:pStyle w:val="BodyText"/>
      </w:pPr>
      <w:r>
        <w:t xml:space="preserve">По результатам 2D УЗИ размер образования был 0,5-1,0 см в 29.39% (72/245), 1,1-1,5 см в 28.98% (71/245), 1,5-2,0 см в 20% (49/245), 2,1-2,5 см в 9.39% (23/245), 2,5-3,0 см в 11.02% (27/245) и более 3 см в 1.22% (3/245).</w:t>
      </w:r>
      <w:r>
        <w:t xml:space="preserve"> </w:t>
      </w:r>
      <w:r>
        <w:t xml:space="preserve">По результатам 3D УЗИ - 0,5-1,0 см в 27.02% (67/248), 1,1-1,5 см в 30.65% (76/248), 1,5-2,0 см в 22.58% (56/248), 2,1-2,5 см в 6.45% (16/248) , 2,5-3,0 см в 12.1% (30/248) и более 3 см в 1.21% (3/248)</w:t>
      </w:r>
      <w:r>
        <w:t xml:space="preserve"> </w:t>
      </w:r>
      <w:hyperlink r:id="rId87">
        <w:r>
          <w:rPr>
            <w:rStyle w:val="Hyperlink"/>
          </w:rPr>
          <w:t xml:space="preserve">95% ДИ 0;0.04</w:t>
        </w:r>
      </w:hyperlink>
      <w:r>
        <w:t xml:space="preserve">.</w:t>
      </w:r>
    </w:p>
    <w:p>
      <w:pPr>
        <w:pStyle w:val="BodyText"/>
      </w:pPr>
      <w:r>
        <w:t xml:space="preserve">Статистически значимая разница между методами по показателю</w:t>
      </w:r>
      <w:r>
        <w:t xml:space="preserve"> </w:t>
      </w:r>
      <w:r>
        <w:t xml:space="preserve">“</w:t>
      </w:r>
      <w:r>
        <w:t xml:space="preserve">Размер образования</w:t>
      </w:r>
      <w:r>
        <w:t xml:space="preserve">”</w:t>
      </w:r>
      <w:r>
        <w:t xml:space="preserve"> </w:t>
      </w:r>
      <w:r>
        <w:t xml:space="preserve">не было выявлено (p-уровень = 0.81).</w:t>
      </w:r>
    </w:p>
    <w:p>
      <w:pPr>
        <w:pStyle w:val="BodyText"/>
      </w:pPr>
      <w:r>
        <w:rPr>
          <w:iCs/>
          <w:i/>
        </w:rPr>
        <w:t xml:space="preserve">Эхогенность образования</w:t>
      </w:r>
    </w:p>
    <w:p>
      <w:pPr>
        <w:pStyle w:val="BodyText"/>
      </w:pPr>
      <w:r>
        <w:t xml:space="preserve">По результатам 2D УЗИ образование было гипоэхогенное в 94.29% (231/245), смешанная эхогенность в 4.49% (11/245) и анэхогенное в 1.22% (3/245).</w:t>
      </w:r>
      <w:r>
        <w:t xml:space="preserve"> </w:t>
      </w:r>
      <w:r>
        <w:t xml:space="preserve">По результатам 3D УЗИ гипоэхогенное образование было в 95.56% (237/248), анэхогенное в 1.21% (3/248) и смешанная эхогенность в 3.23% (8/248).</w:t>
      </w:r>
      <w:r>
        <w:t xml:space="preserve"> </w:t>
      </w:r>
      <w:r>
        <w:t xml:space="preserve">Статистически значимая разница между методами по показателю</w:t>
      </w:r>
      <w:r>
        <w:t xml:space="preserve"> </w:t>
      </w:r>
      <w:r>
        <w:t xml:space="preserve">“</w:t>
      </w:r>
      <w:r>
        <w:t xml:space="preserve">Эхогенность образования</w:t>
      </w:r>
      <w:r>
        <w:t xml:space="preserve">”</w:t>
      </w:r>
      <w:r>
        <w:t xml:space="preserve"> </w:t>
      </w:r>
      <w:r>
        <w:t xml:space="preserve">не была выявлена (p-уровень = 0.83).</w:t>
      </w:r>
    </w:p>
    <w:p>
      <w:pPr>
        <w:pStyle w:val="BodyText"/>
      </w:pPr>
      <w:r>
        <w:rPr>
          <w:iCs/>
          <w:i/>
        </w:rPr>
        <w:t xml:space="preserve">Структура образования</w:t>
      </w:r>
    </w:p>
    <w:p>
      <w:pPr>
        <w:pStyle w:val="BodyText"/>
      </w:pPr>
      <w:r>
        <w:t xml:space="preserve">По результатам 2D УЗИ структура образования неоднородная в 60% (147/245) и однородная в 40% (98/245), По результатам 3D УЗИ наличие внутрикистозных пристеночных разрастаний в 1.61% (4/248), неоднородная структура в 56.05% (139/248), однородная в 41.13% (102/248) и образование с кальцинатами в 1.21% (3/248).</w:t>
      </w:r>
    </w:p>
    <w:p>
      <w:pPr>
        <w:pStyle w:val="BodyText"/>
      </w:pPr>
      <w:r>
        <w:t xml:space="preserve">Статистически значимая разница между методами по показателю</w:t>
      </w:r>
      <w:r>
        <w:t xml:space="preserve"> </w:t>
      </w:r>
      <w:r>
        <w:t xml:space="preserve">“</w:t>
      </w:r>
      <w:r>
        <w:t xml:space="preserve">Структура образования</w:t>
      </w:r>
      <w:r>
        <w:t xml:space="preserve">”</w:t>
      </w:r>
      <w:r>
        <w:t xml:space="preserve"> </w:t>
      </w:r>
      <w:r>
        <w:t xml:space="preserve">была сомнительная (p-уровень = 0.06).</w:t>
      </w:r>
    </w:p>
    <w:p>
      <w:pPr>
        <w:pStyle w:val="BodyText"/>
      </w:pPr>
      <w:r>
        <w:rPr>
          <w:iCs/>
          <w:i/>
        </w:rPr>
        <w:t xml:space="preserve">Количество узлов</w:t>
      </w:r>
    </w:p>
    <w:p>
      <w:pPr>
        <w:pStyle w:val="BodyText"/>
      </w:pPr>
      <w:r>
        <w:t xml:space="preserve">По результатам 2D УЗИ один узел выявлен в 83.67% (205/245), два в 12.24% (30/245), три в 1.22% (3/245) и множественные в 2.86% (7/245), По результатам 3D УЗИ один узел выявлен в 83.87% (208/248), два в 9.27% (23/248), три в 2.82% (7/248) и множественные в 4.03% (10/248).</w:t>
      </w:r>
      <w:r>
        <w:t xml:space="preserve"> </w:t>
      </w:r>
      <w:r>
        <w:t xml:space="preserve">Статистически значимая разница между методами по показателю</w:t>
      </w:r>
      <w:r>
        <w:t xml:space="preserve"> </w:t>
      </w:r>
      <w:r>
        <w:t xml:space="preserve">“</w:t>
      </w:r>
      <w:r>
        <w:t xml:space="preserve">Количество узлов</w:t>
      </w:r>
      <w:r>
        <w:t xml:space="preserve">”</w:t>
      </w:r>
      <w:r>
        <w:t xml:space="preserve"> </w:t>
      </w:r>
      <w:r>
        <w:t xml:space="preserve">не была вывлена (p-уровень = 0.4).</w:t>
      </w:r>
    </w:p>
    <w:p>
      <w:pPr>
        <w:pStyle w:val="BodyText"/>
      </w:pPr>
      <w:r>
        <w:rPr>
          <w:iCs/>
          <w:i/>
        </w:rPr>
        <w:t xml:space="preserve">Кальцинаты</w:t>
      </w:r>
    </w:p>
    <w:p>
      <w:pPr>
        <w:pStyle w:val="BodyText"/>
      </w:pPr>
      <w:r>
        <w:t xml:space="preserve">По результатам 2D УЗИ не было кальцинатов в 68.98% (169/245), макрокальцинаты в 6.12% (15/245) , микрокальцинаты в 12.65% (31/245) и определяются в 12.24% (30/245).</w:t>
      </w:r>
      <w:r>
        <w:t xml:space="preserve"> </w:t>
      </w:r>
      <w:r>
        <w:t xml:space="preserve">По результатам 3D УЗИ не было кальцинатов в 70.56% (175/248), макрокальцинаты в 4.84% (12/248), микрокальцинаты в 13.71% (34/248) и определяются в 10.89% (27/248).</w:t>
      </w:r>
    </w:p>
    <w:p>
      <w:pPr>
        <w:pStyle w:val="BodyText"/>
      </w:pPr>
      <w:r>
        <w:t xml:space="preserve">Статистически значимая разница между методами по показателю</w:t>
      </w:r>
      <w:r>
        <w:t xml:space="preserve"> </w:t>
      </w:r>
      <w:r>
        <w:t xml:space="preserve">“</w:t>
      </w:r>
      <w:r>
        <w:t xml:space="preserve">Кальцинаты</w:t>
      </w:r>
      <w:r>
        <w:t xml:space="preserve">”</w:t>
      </w:r>
      <w:r>
        <w:t xml:space="preserve"> </w:t>
      </w:r>
      <w:r>
        <w:t xml:space="preserve">не была выявлена (p-уровень = 0.87).</w:t>
      </w:r>
    </w:p>
    <w:p>
      <w:pPr>
        <w:pStyle w:val="BodyText"/>
      </w:pPr>
      <w:r>
        <w:rPr>
          <w:iCs/>
          <w:i/>
        </w:rPr>
        <w:t xml:space="preserve">Поставленный диагноз</w:t>
      </w:r>
    </w:p>
    <w:p>
      <w:pPr>
        <w:pStyle w:val="BodyText"/>
      </w:pPr>
      <w:r>
        <w:t xml:space="preserve">По результатам 2D УЗИ был поставлен диагноз</w:t>
      </w:r>
      <w:r>
        <w:t xml:space="preserve"> </w:t>
      </w:r>
      <w:r>
        <w:t xml:space="preserve">“</w:t>
      </w:r>
      <w:r>
        <w:t xml:space="preserve">киста</w:t>
      </w:r>
      <w:r>
        <w:t xml:space="preserve">”</w:t>
      </w:r>
      <w:r>
        <w:t xml:space="preserve"> </w:t>
      </w:r>
      <w:r>
        <w:t xml:space="preserve">в 1.22% (3/245),</w:t>
      </w:r>
      <w:r>
        <w:t xml:space="preserve"> </w:t>
      </w:r>
      <w:r>
        <w:t xml:space="preserve">“</w:t>
      </w:r>
      <w:r>
        <w:t xml:space="preserve">локализованный фиброаденоматоз</w:t>
      </w:r>
      <w:r>
        <w:t xml:space="preserve">”</w:t>
      </w:r>
      <w:r>
        <w:t xml:space="preserve"> </w:t>
      </w:r>
      <w:r>
        <w:t xml:space="preserve">в 6.12% (15/245) ,</w:t>
      </w:r>
      <w:r>
        <w:t xml:space="preserve"> </w:t>
      </w:r>
      <w:r>
        <w:t xml:space="preserve">“</w:t>
      </w:r>
      <w:r>
        <w:t xml:space="preserve">мультицентричный рак</w:t>
      </w:r>
      <w:r>
        <w:t xml:space="preserve">”</w:t>
      </w:r>
      <w:r>
        <w:t xml:space="preserve"> </w:t>
      </w:r>
      <w:r>
        <w:t xml:space="preserve">в 6.94% (17/245),</w:t>
      </w:r>
      <w:r>
        <w:t xml:space="preserve"> </w:t>
      </w:r>
      <w:r>
        <w:t xml:space="preserve">“</w:t>
      </w:r>
      <w:r>
        <w:t xml:space="preserve">мультфококальный рак</w:t>
      </w:r>
      <w:r>
        <w:t xml:space="preserve">”</w:t>
      </w:r>
      <w:r>
        <w:t xml:space="preserve">в 2.86% (7/245),</w:t>
      </w:r>
      <w:r>
        <w:t xml:space="preserve"> </w:t>
      </w:r>
      <w:r>
        <w:t xml:space="preserve">“</w:t>
      </w:r>
      <w:r>
        <w:t xml:space="preserve">образование Ca</w:t>
      </w:r>
      <w:r>
        <w:t xml:space="preserve">”</w:t>
      </w:r>
      <w:r>
        <w:t xml:space="preserve"> </w:t>
      </w:r>
      <w:r>
        <w:t xml:space="preserve">в 46.94% (115/245),</w:t>
      </w:r>
      <w:r>
        <w:t xml:space="preserve"> </w:t>
      </w:r>
      <w:r>
        <w:t xml:space="preserve">“</w:t>
      </w:r>
      <w:r>
        <w:t xml:space="preserve">сложная киста</w:t>
      </w:r>
      <w:r>
        <w:t xml:space="preserve">”</w:t>
      </w:r>
      <w:r>
        <w:t xml:space="preserve"> </w:t>
      </w:r>
      <w:r>
        <w:t xml:space="preserve">в 1.63% (4/245),</w:t>
      </w:r>
      <w:r>
        <w:t xml:space="preserve"> </w:t>
      </w:r>
      <w:r>
        <w:t xml:space="preserve">“</w:t>
      </w:r>
      <w:r>
        <w:t xml:space="preserve">фиброаденома единичная</w:t>
      </w:r>
      <w:r>
        <w:t xml:space="preserve">”</w:t>
      </w:r>
      <w:r>
        <w:t xml:space="preserve"> </w:t>
      </w:r>
      <w:r>
        <w:t xml:space="preserve">в 26.94% (66/245),</w:t>
      </w:r>
      <w:r>
        <w:t xml:space="preserve"> </w:t>
      </w:r>
      <w:r>
        <w:t xml:space="preserve">“</w:t>
      </w:r>
      <w:r>
        <w:t xml:space="preserve">фиброаденомы множествненные</w:t>
      </w:r>
      <w:r>
        <w:t xml:space="preserve">”</w:t>
      </w:r>
      <w:r>
        <w:t xml:space="preserve"> </w:t>
      </w:r>
      <w:r>
        <w:t xml:space="preserve">в 6.12% (15/245)  и цистаденопапиллома в 1.22% (3/245), По результатам 3D УЗИ был аоставлен диагноз</w:t>
      </w:r>
      <w:r>
        <w:t xml:space="preserve"> </w:t>
      </w:r>
      <w:r>
        <w:t xml:space="preserve">“</w:t>
      </w:r>
      <w:r>
        <w:t xml:space="preserve">диффузный фиброаденоматоз</w:t>
      </w:r>
      <w:r>
        <w:t xml:space="preserve">”</w:t>
      </w:r>
      <w:r>
        <w:t xml:space="preserve"> </w:t>
      </w:r>
      <w:r>
        <w:t xml:space="preserve">в 1.61% (4/248),</w:t>
      </w:r>
      <w:r>
        <w:t xml:space="preserve"> </w:t>
      </w:r>
      <w:r>
        <w:t xml:space="preserve">“</w:t>
      </w:r>
      <w:r>
        <w:t xml:space="preserve">киста</w:t>
      </w:r>
      <w:r>
        <w:t xml:space="preserve">”</w:t>
      </w:r>
      <w:r>
        <w:t xml:space="preserve"> </w:t>
      </w:r>
      <w:r>
        <w:t xml:space="preserve">в 2.42% (6/248),</w:t>
      </w:r>
      <w:r>
        <w:t xml:space="preserve"> </w:t>
      </w:r>
      <w:r>
        <w:t xml:space="preserve">“</w:t>
      </w:r>
      <w:r>
        <w:t xml:space="preserve">локализованный фиброаденоматоз</w:t>
      </w:r>
      <w:r>
        <w:t xml:space="preserve">”</w:t>
      </w:r>
      <w:r>
        <w:t xml:space="preserve"> </w:t>
      </w:r>
      <w:r>
        <w:t xml:space="preserve">в 1.61% (4/248),</w:t>
      </w:r>
      <w:r>
        <w:t xml:space="preserve"> </w:t>
      </w:r>
      <w:r>
        <w:t xml:space="preserve">“</w:t>
      </w:r>
      <w:r>
        <w:t xml:space="preserve">мультицентричный рак</w:t>
      </w:r>
      <w:r>
        <w:t xml:space="preserve">”</w:t>
      </w:r>
      <w:r>
        <w:t xml:space="preserve"> </w:t>
      </w:r>
      <w:r>
        <w:t xml:space="preserve">в 2.82% (7/248),</w:t>
      </w:r>
      <w:r>
        <w:t xml:space="preserve"> </w:t>
      </w:r>
      <w:r>
        <w:t xml:space="preserve">“</w:t>
      </w:r>
      <w:r>
        <w:t xml:space="preserve">образование Ca</w:t>
      </w:r>
      <w:r>
        <w:t xml:space="preserve">”</w:t>
      </w:r>
      <w:r>
        <w:t xml:space="preserve"> </w:t>
      </w:r>
      <w:r>
        <w:t xml:space="preserve">в 44.76% (111/248),</w:t>
      </w:r>
      <w:r>
        <w:t xml:space="preserve"> </w:t>
      </w:r>
      <w:r>
        <w:t xml:space="preserve">“</w:t>
      </w:r>
      <w:r>
        <w:t xml:space="preserve">фиброаденома единичная</w:t>
      </w:r>
      <w:r>
        <w:t xml:space="preserve">”</w:t>
      </w:r>
      <w:r>
        <w:t xml:space="preserve"> </w:t>
      </w:r>
      <w:r>
        <w:t xml:space="preserve">в 29.44% (73/248),</w:t>
      </w:r>
      <w:r>
        <w:t xml:space="preserve"> </w:t>
      </w:r>
      <w:r>
        <w:t xml:space="preserve">“</w:t>
      </w:r>
      <w:r>
        <w:t xml:space="preserve">фиброаденомы множествненные</w:t>
      </w:r>
      <w:r>
        <w:t xml:space="preserve">”</w:t>
      </w:r>
      <w:r>
        <w:t xml:space="preserve"> </w:t>
      </w:r>
      <w:r>
        <w:t xml:space="preserve">в 6.05% (15/248) ,</w:t>
      </w:r>
      <w:r>
        <w:t xml:space="preserve"> </w:t>
      </w:r>
      <w:r>
        <w:t xml:space="preserve">“</w:t>
      </w:r>
      <w:r>
        <w:t xml:space="preserve">фиброзно-кистозная мастопатия</w:t>
      </w:r>
      <w:r>
        <w:t xml:space="preserve">”</w:t>
      </w:r>
      <w:r>
        <w:t xml:space="preserve"> </w:t>
      </w:r>
      <w:r>
        <w:t xml:space="preserve">в 2.82% (7/248),</w:t>
      </w:r>
      <w:r>
        <w:t xml:space="preserve"> </w:t>
      </w:r>
      <w:r>
        <w:t xml:space="preserve">“</w:t>
      </w:r>
      <w:r>
        <w:t xml:space="preserve">мультифокальный рак</w:t>
      </w:r>
      <w:r>
        <w:t xml:space="preserve">”</w:t>
      </w:r>
      <w:r>
        <w:t xml:space="preserve"> </w:t>
      </w:r>
      <w:r>
        <w:t xml:space="preserve">в 2.82% (7/248) и</w:t>
      </w:r>
      <w:r>
        <w:t xml:space="preserve"> </w:t>
      </w:r>
      <w:r>
        <w:t xml:space="preserve">“</w:t>
      </w:r>
      <w:r>
        <w:t xml:space="preserve">склерозирующий аденоз</w:t>
      </w:r>
      <w:r>
        <w:t xml:space="preserve">”</w:t>
      </w:r>
      <w:r>
        <w:t xml:space="preserve"> </w:t>
      </w:r>
      <w:r>
        <w:t xml:space="preserve">в 5.65% (14/248).</w:t>
      </w:r>
    </w:p>
    <w:p>
      <w:pPr>
        <w:pStyle w:val="BodyText"/>
      </w:pPr>
      <w:r>
        <w:t xml:space="preserve">Статистически значимая разница между методами по показателю</w:t>
      </w:r>
      <w:r>
        <w:t xml:space="preserve"> </w:t>
      </w:r>
      <w:r>
        <w:t xml:space="preserve">“</w:t>
      </w:r>
      <w:r>
        <w:t xml:space="preserve">Поставленный диагноз</w:t>
      </w:r>
      <w:r>
        <w:t xml:space="preserve">”</w:t>
      </w:r>
      <w:r>
        <w:t xml:space="preserve"> </w:t>
      </w:r>
      <w:r>
        <w:t xml:space="preserve">была выявлена (p-уровень &lt; 0.01).</w:t>
      </w:r>
    </w:p>
    <w:p>
      <w:pPr>
        <w:pStyle w:val="BodyText"/>
      </w:pPr>
      <w:r>
        <w:t xml:space="preserve">Таблица №5.2.</w:t>
      </w:r>
    </w:p>
    <w:p>
      <w:pPr>
        <w:pStyle w:val="BodyText"/>
      </w:pPr>
      <w:r>
        <w:t xml:space="preserve">Сравнение методов 2D УЗИ и 3D УЗИ по показателю</w:t>
      </w:r>
      <w:r>
        <w:t xml:space="preserve"> </w:t>
      </w:r>
      <w:r>
        <w:t xml:space="preserve">“</w:t>
      </w:r>
      <w:r>
        <w:t xml:space="preserve">Края образования</w:t>
      </w:r>
      <w:r>
        <w:t xml:space="preserve">”</w:t>
      </w:r>
      <w:r>
        <w:t xml:space="preserve">,</w:t>
      </w:r>
      <w:r>
        <w:t xml:space="preserve"> </w:t>
      </w:r>
      <w:r>
        <w:t xml:space="preserve">“</w:t>
      </w:r>
      <w:r>
        <w:t xml:space="preserve">Размер образования</w:t>
      </w:r>
      <w:r>
        <w:t xml:space="preserve">”</w:t>
      </w:r>
      <w:r>
        <w:t xml:space="preserve">,</w:t>
      </w:r>
      <w:r>
        <w:t xml:space="preserve"> </w:t>
      </w:r>
      <w:r>
        <w:t xml:space="preserve">“</w:t>
      </w:r>
      <w:r>
        <w:t xml:space="preserve">Эхогенность образования</w:t>
      </w:r>
      <w:r>
        <w:t xml:space="preserve">”</w:t>
      </w:r>
      <w:r>
        <w:t xml:space="preserve">,</w:t>
      </w:r>
      <w:r>
        <w:t xml:space="preserve"> </w:t>
      </w:r>
      <w:r>
        <w:t xml:space="preserve">“</w:t>
      </w:r>
      <w:r>
        <w:t xml:space="preserve">Структура образования</w:t>
      </w:r>
      <w:r>
        <w:t xml:space="preserve">”</w:t>
      </w:r>
      <w:r>
        <w:t xml:space="preserve">,</w:t>
      </w:r>
      <w:r>
        <w:t xml:space="preserve"> </w:t>
      </w:r>
      <w:r>
        <w:t xml:space="preserve">“</w:t>
      </w:r>
      <w:r>
        <w:t xml:space="preserve">Количество узлов</w:t>
      </w:r>
      <w:r>
        <w:t xml:space="preserve">”</w:t>
      </w:r>
      <w:r>
        <w:t xml:space="preserve">,</w:t>
      </w:r>
      <w:r>
        <w:t xml:space="preserve"> </w:t>
      </w:r>
      <w:r>
        <w:t xml:space="preserve">“</w:t>
      </w:r>
      <w:r>
        <w:t xml:space="preserve">Кальцинаты</w:t>
      </w:r>
      <w:r>
        <w:t xml:space="preserve">”</w:t>
      </w:r>
      <w:r>
        <w:t xml:space="preserve">,</w:t>
      </w:r>
      <w:r>
        <w:t xml:space="preserve"> </w:t>
      </w:r>
      <w:r>
        <w:t xml:space="preserve">“</w:t>
      </w:r>
      <w:r>
        <w:t xml:space="preserve">Категория BIRADS</w:t>
      </w:r>
      <w:r>
        <w:t xml:space="preserve">”</w:t>
      </w:r>
      <w:r>
        <w:t xml:space="preserve"> </w:t>
      </w:r>
      <w:r>
        <w:t xml:space="preserve">в группе D.</w:t>
      </w:r>
    </w:p>
    <w:p>
      <w:pPr>
        <w:pStyle w:val="BodyText"/>
      </w:pPr>
      <w:r>
        <w:rPr>
          <w:bCs/>
          <w:b/>
        </w:rPr>
        <w:t xml:space="preserve">Рисунок №5.2.</w:t>
      </w:r>
      <w:r>
        <w:t xml:space="preserve"> </w:t>
      </w:r>
      <w:r>
        <w:t xml:space="preserve">Сравнение методов 2D УЗИ и 3D УЗИ по показателю</w:t>
      </w:r>
      <w:r>
        <w:t xml:space="preserve"> </w:t>
      </w:r>
      <w:r>
        <w:rPr>
          <w:bCs/>
          <w:b/>
        </w:rPr>
        <w:t xml:space="preserve">(а)</w:t>
      </w:r>
      <w:r>
        <w:t xml:space="preserve"> </w:t>
      </w:r>
      <w:r>
        <w:t xml:space="preserve">“</w:t>
      </w:r>
      <w:r>
        <w:t xml:space="preserve">Края образования</w:t>
      </w:r>
      <w:r>
        <w:t xml:space="preserve">”</w:t>
      </w:r>
      <w:r>
        <w:t xml:space="preserve">,</w:t>
      </w:r>
      <w:r>
        <w:t xml:space="preserve"> </w:t>
      </w:r>
      <w:r>
        <w:rPr>
          <w:bCs/>
          <w:b/>
        </w:rPr>
        <w:t xml:space="preserve">(б)</w:t>
      </w:r>
      <w:r>
        <w:t xml:space="preserve"> </w:t>
      </w:r>
      <w:r>
        <w:t xml:space="preserve">“</w:t>
      </w:r>
      <w:r>
        <w:t xml:space="preserve">Размер образования</w:t>
      </w:r>
      <w:r>
        <w:t xml:space="preserve">”</w:t>
      </w:r>
      <w:r>
        <w:t xml:space="preserve">,</w:t>
      </w:r>
      <w:r>
        <w:t xml:space="preserve"> </w:t>
      </w:r>
      <w:r>
        <w:rPr>
          <w:bCs/>
          <w:b/>
        </w:rPr>
        <w:t xml:space="preserve">(в)</w:t>
      </w:r>
      <w:r>
        <w:t xml:space="preserve"> </w:t>
      </w:r>
      <w:r>
        <w:t xml:space="preserve">“</w:t>
      </w:r>
      <w:r>
        <w:t xml:space="preserve">Эхогенность образования</w:t>
      </w:r>
      <w:r>
        <w:t xml:space="preserve">”</w:t>
      </w:r>
      <w:r>
        <w:t xml:space="preserve">,</w:t>
      </w:r>
      <w:r>
        <w:t xml:space="preserve"> </w:t>
      </w:r>
      <w:r>
        <w:rPr>
          <w:bCs/>
          <w:b/>
        </w:rPr>
        <w:t xml:space="preserve">(г)</w:t>
      </w:r>
      <w:r>
        <w:t xml:space="preserve"> </w:t>
      </w:r>
      <w:r>
        <w:t xml:space="preserve">“</w:t>
      </w:r>
      <w:r>
        <w:t xml:space="preserve">Структура образования</w:t>
      </w:r>
      <w:r>
        <w:t xml:space="preserve">”</w:t>
      </w:r>
      <w:r>
        <w:t xml:space="preserve">,</w:t>
      </w:r>
      <w:r>
        <w:t xml:space="preserve"> </w:t>
      </w:r>
      <w:r>
        <w:rPr>
          <w:bCs/>
          <w:b/>
        </w:rPr>
        <w:t xml:space="preserve">(д)</w:t>
      </w:r>
      <w:r>
        <w:t xml:space="preserve"> </w:t>
      </w:r>
      <w:r>
        <w:t xml:space="preserve">“</w:t>
      </w:r>
      <w:r>
        <w:t xml:space="preserve">Количество узлов</w:t>
      </w:r>
      <w:r>
        <w:t xml:space="preserve">”</w:t>
      </w:r>
      <w:r>
        <w:t xml:space="preserve">,</w:t>
      </w:r>
      <w:r>
        <w:t xml:space="preserve"> </w:t>
      </w:r>
      <w:r>
        <w:rPr>
          <w:bCs/>
          <w:b/>
        </w:rPr>
        <w:t xml:space="preserve">(е)</w:t>
      </w:r>
      <w:r>
        <w:t xml:space="preserve"> </w:t>
      </w:r>
      <w:r>
        <w:t xml:space="preserve">“</w:t>
      </w:r>
      <w:r>
        <w:t xml:space="preserve">Кальцинаты</w:t>
      </w:r>
      <w:r>
        <w:t xml:space="preserve">”</w:t>
      </w:r>
      <w:r>
        <w:t xml:space="preserve">,</w:t>
      </w:r>
      <w:r>
        <w:t xml:space="preserve"> </w:t>
      </w:r>
      <w:r>
        <w:rPr>
          <w:bCs/>
          <w:b/>
        </w:rPr>
        <w:t xml:space="preserve">(ж)</w:t>
      </w:r>
      <w:r>
        <w:t xml:space="preserve"> </w:t>
      </w:r>
      <w:r>
        <w:t xml:space="preserve">“</w:t>
      </w:r>
      <w:r>
        <w:t xml:space="preserve">Категория BIRADS</w:t>
      </w:r>
      <w:r>
        <w:t xml:space="preserve">”</w:t>
      </w:r>
      <w:r>
        <w:t xml:space="preserve"> </w:t>
      </w:r>
      <w:r>
        <w:t xml:space="preserve">в группе D.</w:t>
      </w:r>
    </w:p>
    <w:bookmarkEnd w:id="88"/>
    <w:bookmarkStart w:id="89" w:name="X79daf39a40600f276570bafe53390f8544f39a5"/>
    <w:p>
      <w:pPr>
        <w:pStyle w:val="Heading2"/>
      </w:pPr>
      <w:r>
        <w:t xml:space="preserve">5.3 Определение чувствительности, специфичности и точности методов для обнаружения кальцинатов в группе D с построением прогностической модели</w:t>
      </w:r>
    </w:p>
    <w:p>
      <w:pPr>
        <w:pStyle w:val="FirstParagraph"/>
      </w:pPr>
      <w:r>
        <w:t xml:space="preserve">Таблица №5.3.</w:t>
      </w:r>
    </w:p>
    <w:p>
      <w:pPr>
        <w:pStyle w:val="BodyText"/>
      </w:pPr>
      <w:r>
        <w:t xml:space="preserve">Определение точности, P-уровня значимости модели, коэффициент Kappa, Тест Макнемара, чувствительности, специфичности, положительной прогностической ценности, отрицательной прогностической ценности и отбалансированной точности.</w:t>
      </w:r>
    </w:p>
    <w:p>
      <w:pPr>
        <w:pStyle w:val="BodyText"/>
      </w:pPr>
      <w:r>
        <w:t xml:space="preserve">(Т -Точность, P - P-Value, КК - Коэффициент Kappa, ТМ -Тест Макнемара, Ч-Чувствительность, Сп -Специфичность, ППЦ - положительная прогностическая ценность, ОПЦ - отрицательная прогностическая ценность, ОТ- Отбалансированная точность)</w:t>
      </w:r>
    </w:p>
    <w:p>
      <w:pPr>
        <w:pStyle w:val="BodyText"/>
      </w:pPr>
      <w:r>
        <w:t xml:space="preserve">На основании полученных данных, пыла построена предсказательная модель нахождения кальцинатов для изучаемых методов.</w:t>
      </w:r>
    </w:p>
    <w:p>
      <w:pPr>
        <w:pStyle w:val="BodyText"/>
      </w:pPr>
      <w:r>
        <w:t xml:space="preserve">Рисунок №5.3.</w:t>
      </w:r>
      <w:r>
        <w:t xml:space="preserve"> </w:t>
      </w:r>
      <w:r>
        <w:t xml:space="preserve">ROC-кривая предсказательной модели нахождения кальцинатов для метода 2D УЗИ (А) и 3D УЗИ (Б).</w:t>
      </w:r>
    </w:p>
    <w:p>
      <w:pPr>
        <w:pStyle w:val="BodyText"/>
      </w:pPr>
      <w:r>
        <w:t xml:space="preserve">Таблица №4.</w:t>
      </w:r>
    </w:p>
    <w:p>
      <w:pPr>
        <w:pStyle w:val="BodyText"/>
      </w:pPr>
      <w:r>
        <w:t xml:space="preserve">Определение площади под кривой представленных предсказательных моделей метода.</w:t>
      </w:r>
    </w:p>
    <w:p>
      <w:pPr>
        <w:pStyle w:val="BodyText"/>
      </w:pPr>
      <w:r>
        <w:t xml:space="preserve">Исходя из полученных данных, был проведен расчет сколько было, верно, найденных кальцинатов, изучаемыми методами.</w:t>
      </w:r>
    </w:p>
    <w:p>
      <w:pPr>
        <w:pStyle w:val="BodyText"/>
      </w:pPr>
      <w:r>
        <w:t xml:space="preserve">С помощью 2D УЗИ 44 % кальцинатов были обнаружены, верно, в то время как с помощью 3D УЗИ кальцинаты были верно обнаружены 42%.</w:t>
      </w:r>
    </w:p>
    <w:p>
      <w:pPr>
        <w:pStyle w:val="BodyText"/>
      </w:pPr>
      <w:r>
        <w:t xml:space="preserve">При этом с помощью изучаемых методов были обнаружены до 4% кальцинатов там, где их в действительности нет.</w:t>
      </w:r>
    </w:p>
    <w:bookmarkEnd w:id="89"/>
    <w:bookmarkStart w:id="90" w:name="клинические-примеры-2"/>
    <w:p>
      <w:pPr>
        <w:pStyle w:val="Heading2"/>
      </w:pPr>
      <w:r>
        <w:t xml:space="preserve">5.4 Клинические примеры</w:t>
      </w:r>
    </w:p>
    <w:p>
      <w:pPr>
        <w:pStyle w:val="FirstParagraph"/>
      </w:pPr>
      <w:r>
        <w:rPr>
          <w:bCs/>
          <w:b/>
        </w:rPr>
        <w:t xml:space="preserve">Клинический пример №5.1.</w:t>
      </w:r>
      <w:r>
        <w:t xml:space="preserve"> </w:t>
      </w:r>
      <w:r>
        <w:t xml:space="preserve">Пациентка Н.</w:t>
      </w:r>
      <w:r>
        <w:t xml:space="preserve"> </w:t>
      </w:r>
      <w:r>
        <w:t xml:space="preserve">55 лет без жалоб, обратилась планово.</w:t>
      </w:r>
      <w:r>
        <w:t xml:space="preserve"> </w:t>
      </w:r>
      <w:r>
        <w:t xml:space="preserve">На рисунке № 4а можно увидеть визуализацию внутрипротоковых кальцинатов в режиме Micro Pure 2D УЗИ.</w:t>
      </w:r>
      <w:r>
        <w:t xml:space="preserve"> </w:t>
      </w:r>
      <w:r>
        <w:t xml:space="preserve">На рисунке 4б на маммографии определяются плеоморфные кальцинаты, расположенные диффузно в наружных квадрантах правой молочной железы, заподозрена Са in situ.</w:t>
      </w:r>
      <w:r>
        <w:t xml:space="preserve"> </w:t>
      </w:r>
      <w:r>
        <w:t xml:space="preserve">Учитывая визуализацию кальцинатов на ультразвуковом исследовании в режиме Micro pure выполнена CORE-биопсия по УЗ-наведением, морфологически верифицирована Са in situ, G2.</w:t>
      </w:r>
    </w:p>
    <w:p>
      <w:pPr>
        <w:pStyle w:val="BodyText"/>
      </w:pPr>
      <w:r>
        <w:rPr>
          <w:bCs/>
          <w:b/>
        </w:rPr>
        <w:t xml:space="preserve">Рисунок №5.4. а.</w:t>
      </w:r>
      <w:r>
        <w:t xml:space="preserve"> </w:t>
      </w:r>
      <w:r>
        <w:t xml:space="preserve">Визуализация внутрипротоковых кальцинатов у пациентки 55 лет в режиме Micro Pure – гистологически верифицированный протоковый рак in situ G2- биопсия выполнена под ультразвуковым наведением б.</w:t>
      </w:r>
      <w:r>
        <w:t xml:space="preserve"> </w:t>
      </w:r>
      <w:r>
        <w:t xml:space="preserve">Визуализация кальцинатов на маммографии. </w:t>
      </w:r>
    </w:p>
    <w:p>
      <w:pPr>
        <w:pStyle w:val="BodyText"/>
      </w:pPr>
      <w:r>
        <w:rPr>
          <w:bCs/>
          <w:b/>
        </w:rPr>
        <w:t xml:space="preserve">Клинический пример №5.2.</w:t>
      </w:r>
      <w:r>
        <w:t xml:space="preserve"> </w:t>
      </w:r>
      <w:r>
        <w:t xml:space="preserve">Пациентка М., 41 год.</w:t>
      </w:r>
      <w:r>
        <w:t xml:space="preserve"> </w:t>
      </w:r>
      <w:r>
        <w:t xml:space="preserve">Обратилась с жалобами на уплотнение в левой МЖ.</w:t>
      </w:r>
      <w:r>
        <w:t xml:space="preserve"> </w:t>
      </w:r>
      <w:r>
        <w:t xml:space="preserve">Была выполнена ММГ, по результатам которой выявлены диффузно расположенный плеоморфные кальцинаты.</w:t>
      </w:r>
      <w:r>
        <w:t xml:space="preserve"> </w:t>
      </w:r>
      <w:r>
        <w:t xml:space="preserve">Тип строения D по ACR.</w:t>
      </w:r>
      <w:r>
        <w:t xml:space="preserve"> </w:t>
      </w:r>
      <w:r>
        <w:t xml:space="preserve">Узловые образования не определяются.</w:t>
      </w:r>
      <w:r>
        <w:t xml:space="preserve"> </w:t>
      </w:r>
      <w:r>
        <w:t xml:space="preserve">Ca in situ?</w:t>
      </w:r>
      <w:r>
        <w:t xml:space="preserve"> </w:t>
      </w:r>
      <w:r>
        <w:t xml:space="preserve">(Рисунок 5.б).</w:t>
      </w:r>
      <w:r>
        <w:t xml:space="preserve"> </w:t>
      </w:r>
      <w:r>
        <w:t xml:space="preserve">Пациентка направлена на 2D УЗИ для оценки образований.</w:t>
      </w:r>
      <w:r>
        <w:t xml:space="preserve"> </w:t>
      </w:r>
      <w:r>
        <w:t xml:space="preserve">По результатам исследования выявлены множественные узловые образования в верхневнутреннем, верхненаружном, нижневнутреннем квадрантах (Рисунок 5.а).</w:t>
      </w:r>
      <w:r>
        <w:t xml:space="preserve"> </w:t>
      </w:r>
      <w:r>
        <w:t xml:space="preserve">Пациентка направлена на 3D УЗИ -для более четкой оценки мультиочагового процесса.</w:t>
      </w:r>
      <w:r>
        <w:t xml:space="preserve"> </w:t>
      </w:r>
      <w:r>
        <w:t xml:space="preserve">Образования визуализированы, так же визуализированы кальцинаты.</w:t>
      </w:r>
      <w:r>
        <w:t xml:space="preserve"> </w:t>
      </w:r>
      <w:r>
        <w:t xml:space="preserve">Выполнена CORE-биопсия под УЗ-наведением, по результатам которой выявлен инвазивный рак на фоне протокового G3.</w:t>
      </w:r>
    </w:p>
    <w:p>
      <w:pPr>
        <w:pStyle w:val="BodyText"/>
      </w:pPr>
      <w:r>
        <w:rPr>
          <w:bCs/>
          <w:b/>
        </w:rPr>
        <w:t xml:space="preserve">Рисунок № 5.5.</w:t>
      </w:r>
      <w:r>
        <w:t xml:space="preserve"> </w:t>
      </w:r>
      <w:r>
        <w:t xml:space="preserve">а.</w:t>
      </w:r>
      <w:r>
        <w:t xml:space="preserve"> </w:t>
      </w:r>
      <w:r>
        <w:t xml:space="preserve">Визуализация кальцинатов у пациентки 41 года на 3D УЗИ гистологически верифицированный инвазивный рак неспециального типа G3.</w:t>
      </w:r>
      <w:r>
        <w:t xml:space="preserve"> </w:t>
      </w:r>
      <w:r>
        <w:t xml:space="preserve">б.</w:t>
      </w:r>
      <w:r>
        <w:t xml:space="preserve"> </w:t>
      </w:r>
      <w:r>
        <w:t xml:space="preserve">Визуализация кальцинатов на маммографии.</w:t>
      </w:r>
    </w:p>
    <w:bookmarkEnd w:id="90"/>
    <w:bookmarkStart w:id="91" w:name="заключение-2"/>
    <w:p>
      <w:pPr>
        <w:pStyle w:val="Heading2"/>
      </w:pPr>
      <w:r>
        <w:t xml:space="preserve">5.5 Заключение</w:t>
      </w:r>
    </w:p>
    <w:p>
      <w:pPr>
        <w:pStyle w:val="FirstParagraph"/>
      </w:pPr>
      <w:r>
        <w:t xml:space="preserve">Наше исследование имеет некоторые ограничения.</w:t>
      </w:r>
      <w:r>
        <w:t xml:space="preserve"> </w:t>
      </w:r>
      <w:r>
        <w:t xml:space="preserve">Настоящее исследование является моноцентровым.</w:t>
      </w:r>
      <w:r>
        <w:t xml:space="preserve"> </w:t>
      </w:r>
      <w:r>
        <w:t xml:space="preserve">Центр, в котором проводилось исследование имеет специфику работы с пациентами представленного профиля и оценить возможности метода в других много профильных центрах еще придется.</w:t>
      </w:r>
    </w:p>
    <w:p>
      <w:pPr>
        <w:pStyle w:val="BodyText"/>
      </w:pPr>
      <w:r>
        <w:t xml:space="preserve">По результатам проведенного нами сравнительного анализа диагностической эффективности обнаружения кальцинатов с помощью 2D УЗИ в режиме Micro Pure и автоматизированного 3D УЗИ у женщин в возрастной группе 40 лет и старше лет с неоднородной и высокой плотностью тканей МЖ представленные методы показали сопоставимую эффективность.</w:t>
      </w:r>
      <w:r>
        <w:t xml:space="preserve"> </w:t>
      </w:r>
      <w:r>
        <w:t xml:space="preserve">В 44% c помощью 2D УЗИ и в 42% c помощью 3D УЗИ можно, верно, обнаружить кальцинаты, что позволяет провести CORE-биопсию под УЗ- наведением, и не использовать технически более сложное стереотаксическое наведение.</w:t>
      </w:r>
      <w:r>
        <w:t xml:space="preserve"> </w:t>
      </w:r>
      <w:r>
        <w:t xml:space="preserve">Ложноположительные результаты не превышают 4% случаев при использовании 2D и 3D УЗИ.</w:t>
      </w:r>
    </w:p>
    <w:bookmarkEnd w:id="91"/>
    <w:bookmarkEnd w:id="92"/>
    <w:bookmarkStart w:id="96" w:name="Xd0f9ee99eada86c73883ca661206426c2dd8797"/>
    <w:p>
      <w:pPr>
        <w:pStyle w:val="Heading1"/>
      </w:pPr>
      <w:r>
        <w:t xml:space="preserve">ГЛАВА 6. ОПРЕДЕЛНИЕ ИСПОЛЬЗОВАНИЯ 3D УЗИ В СТРУКТУРЕ РАННЕЙ ДИАГНОСТИКИ НОВОБРАЗОВАНИЙ МОЛОЧНОЙ ЖЕЛЕЗЫ</w:t>
      </w:r>
    </w:p>
    <w:p>
      <w:pPr>
        <w:pStyle w:val="FirstParagraph"/>
      </w:pPr>
      <w:r>
        <w:t xml:space="preserve">Определение места 3D УЗИ в структуре ранней диагностике новообразований в молочной железе требовало решения следующих вопросов: 1) определение временной эффективности для увеличения количества пациентов на единицу времени и 2) выявление наиболее значимых факторов, которые указывают на то, что ожидается малая вероятность нахождения образования, требующего пункцию, чтобы переопределить маршрутизацию пациента по скрининг с использование 3D УЗИ.</w:t>
      </w:r>
      <w:r>
        <w:t xml:space="preserve"> </w:t>
      </w:r>
      <w:r>
        <w:t xml:space="preserve">Данное требование продиктовано тем, что только 2D 2D УЗИ специалист может выполнить пункцию образования.</w:t>
      </w:r>
    </w:p>
    <w:bookmarkStart w:id="93" w:name="X61bd8ae22244d6e80d2b0946782957895da99a3"/>
    <w:p>
      <w:pPr>
        <w:pStyle w:val="Heading2"/>
      </w:pPr>
      <w:r>
        <w:t xml:space="preserve">6.1 Оценка методов по временной характеристике и зависимость от специалиста</w:t>
      </w:r>
    </w:p>
    <w:p>
      <w:pPr>
        <w:pStyle w:val="FirstParagraph"/>
      </w:pPr>
      <w:r>
        <w:t xml:space="preserve">В настоящем исследовании было принято решение учесть фактор опытности специалиста, выполняющего УЗ исследование.</w:t>
      </w:r>
      <w:r>
        <w:t xml:space="preserve"> </w:t>
      </w:r>
      <w:r>
        <w:t xml:space="preserve">В исследовании участвовали 2 специалиста с опытом более 10 лет и специалист с опытом 3 года на момент настоящего исследования.</w:t>
      </w:r>
      <w:r>
        <w:t xml:space="preserve"> </w:t>
      </w:r>
      <w:r>
        <w:t xml:space="preserve">Более опытный специалист выполнил 1750 исследований из них 771 исследований в выборке пациенток 40 лет и старше и 979 исследований в выборке пациенток до 40 лет.</w:t>
      </w:r>
      <w:r>
        <w:t xml:space="preserve"> </w:t>
      </w:r>
      <w:r>
        <w:t xml:space="preserve">Специалист с опытом 3 года выполнил 1044 исследований из них 512 исследований в выборке пациенток 40 лет и старше и 532 исследований в выборке пациенток до 40 лет.</w:t>
      </w:r>
      <w:r>
        <w:t xml:space="preserve"> </w:t>
      </w:r>
      <w:r>
        <w:t xml:space="preserve">Медиана время выполнения 2D УЗИ у опытного специалиста составил 30 [Q1-Q3: 24;33] мин, такая же была у специалиста с опытом 3 года составил 30 [Q1-Q3: 23;36] мин.</w:t>
      </w:r>
      <w:r>
        <w:t xml:space="preserve"> </w:t>
      </w:r>
      <w:r>
        <w:t xml:space="preserve">Разница между группами по времени выполнения составила p-уровень &lt;0.01.</w:t>
      </w:r>
      <w:r>
        <w:t xml:space="preserve"> </w:t>
      </w:r>
      <w:r>
        <w:t xml:space="preserve">Это свидетельствует о том, что менее опытный специалист может тратить больше времени на исследование (Рисунок 6.1).</w:t>
      </w:r>
    </w:p>
    <w:p>
      <w:pPr>
        <w:pStyle w:val="BodyText"/>
      </w:pPr>
      <w:r>
        <w:t xml:space="preserve">Рисунок 6.1.</w:t>
      </w:r>
      <w:r>
        <w:t xml:space="preserve"> </w:t>
      </w:r>
      <w:r>
        <w:t xml:space="preserve">Скорость выполнения исследования разными специалистами</w:t>
      </w:r>
    </w:p>
    <w:p>
      <w:pPr>
        <w:pStyle w:val="BodyText"/>
      </w:pPr>
      <w:r>
        <w:t xml:space="preserve">Разница между группами по времени выполнения составила p-уровень = 0.46.</w:t>
      </w:r>
      <w:r>
        <w:t xml:space="preserve"> </w:t>
      </w:r>
      <w:r>
        <w:t xml:space="preserve">Полученный результат говорит о том, что различные группы не влияют на скорость выполнения протокола 2D УЗИ у обоих специалистов (Рисунок 6.2 А, Б).</w:t>
      </w:r>
    </w:p>
    <w:p>
      <w:pPr>
        <w:pStyle w:val="BodyText"/>
      </w:pPr>
      <w:r>
        <w:rPr>
          <w:bCs/>
          <w:b/>
        </w:rPr>
        <w:t xml:space="preserve">Рисунок 6.2. А</w:t>
      </w:r>
      <w:r>
        <w:t xml:space="preserve"> </w:t>
      </w:r>
      <w:r>
        <w:t xml:space="preserve">- Распределение длительности выполнения исследования 2D УЗИ по группами, исследования выполнял специалист с опытом более 10 лет,</w:t>
      </w:r>
      <w:r>
        <w:t xml:space="preserve"> </w:t>
      </w:r>
      <w:r>
        <w:rPr>
          <w:bCs/>
          <w:b/>
        </w:rPr>
        <w:t xml:space="preserve">Б</w:t>
      </w:r>
      <w:r>
        <w:t xml:space="preserve">- Распределение длительности выполнения исследования 2D УЗИ по группами, исследования выполнял специалист с опытом 3 года.</w:t>
      </w:r>
    </w:p>
    <w:p>
      <w:pPr>
        <w:pStyle w:val="BodyText"/>
      </w:pPr>
      <w:r>
        <w:t xml:space="preserve">Далее следует привести данные временных характеристик по изучаемым методам ранней диагностики рака молочной железы.</w:t>
      </w:r>
      <w:r>
        <w:t xml:space="preserve"> </w:t>
      </w:r>
      <w:r>
        <w:t xml:space="preserve">Медиана время выполнения 2D УЗИ по всей выборке составил 30 [Q1-Q3: 23;34] мин, однако медиана время выполнения 3D УЗИ по всей выборке составил 15 [Q1-Q3: 12;18] мин.</w:t>
      </w:r>
    </w:p>
    <w:p>
      <w:pPr>
        <w:pStyle w:val="BodyText"/>
      </w:pPr>
      <w:r>
        <w:t xml:space="preserve">Разница между группами по времени выполнения составила p-уровень &lt;0.01.</w:t>
      </w:r>
    </w:p>
    <w:p>
      <w:pPr>
        <w:pStyle w:val="BodyText"/>
      </w:pPr>
      <w:r>
        <w:t xml:space="preserve">Такая статистическая разница отражает очевидную разницу в скорости выполнения исследований отражены на рисунке 6.3.</w:t>
      </w:r>
    </w:p>
    <w:p>
      <w:pPr>
        <w:pStyle w:val="BodyText"/>
      </w:pPr>
      <w:r>
        <w:rPr>
          <w:bCs/>
          <w:b/>
        </w:rPr>
        <w:t xml:space="preserve">Рисунок 6.3.</w:t>
      </w:r>
      <w:r>
        <w:t xml:space="preserve"> </w:t>
      </w:r>
      <w:r>
        <w:t xml:space="preserve">Разность скорости выполнения между методами</w:t>
      </w:r>
    </w:p>
    <w:p>
      <w:pPr>
        <w:pStyle w:val="BodyText"/>
      </w:pPr>
      <w:r>
        <w:t xml:space="preserve">Следует сказать, что выявленная разница по времени между методами, а также зависимость УЗ исследования от специалиста показывает то, что система 3D УЗИ имеет конкурентные преимущества при ранней диагностике рака молочной железы по временной характеристике.</w:t>
      </w:r>
      <w:r>
        <w:t xml:space="preserve"> </w:t>
      </w:r>
      <w:r>
        <w:t xml:space="preserve">Однако стоит сказать, что при выполнении 3D УЗИ исследования нельзя выполнить пункцию для проведения гистологического исследования и требуется выполнение 2D УЗИ исследования и проведения пункции под навигацией.</w:t>
      </w:r>
      <w:r>
        <w:t xml:space="preserve"> </w:t>
      </w:r>
      <w:r>
        <w:t xml:space="preserve">Следовательно, 3D УЗИ исследование может позволить облегчить рутинное выполнение 2D УЗИ исследования в тех случаях, где обнаружение образования, требующего пункцию маловероятно.</w:t>
      </w:r>
      <w:r>
        <w:t xml:space="preserve"> </w:t>
      </w:r>
      <w:r>
        <w:t xml:space="preserve">Для этого было выполнено определение наиболее значимых факторов для обоснования использования 3D УЗИ в рутинной практике.</w:t>
      </w:r>
    </w:p>
    <w:bookmarkEnd w:id="93"/>
    <w:bookmarkStart w:id="94" w:name="Xdbd1e785e60e2b150d982a9e7d47b6290a16613"/>
    <w:p>
      <w:pPr>
        <w:pStyle w:val="Heading2"/>
      </w:pPr>
      <w:r>
        <w:t xml:space="preserve">6.2 Определение наиболее значимых факторов и алгоритма оптимизации использования 3D УЗИ</w:t>
      </w:r>
    </w:p>
    <w:p>
      <w:pPr>
        <w:pStyle w:val="FirstParagraph"/>
      </w:pPr>
      <w:r>
        <w:rPr>
          <w:bCs/>
          <w:b/>
        </w:rPr>
        <w:t xml:space="preserve">6.2.1 Оценка преддиагностических факторов в выборке пациенток до 40 лет</w:t>
      </w:r>
    </w:p>
    <w:p>
      <w:pPr>
        <w:pStyle w:val="BodyText"/>
      </w:pPr>
      <w:r>
        <w:t xml:space="preserve">Для определения наиболее значимых преддиагностических факторов производился подбор предиктороной модели с наиболее значимыми факторам.</w:t>
      </w:r>
      <w:r>
        <w:t xml:space="preserve"> </w:t>
      </w:r>
      <w:r>
        <w:t xml:space="preserve">Данные представлены в таблице №1 в порядке убывании я значимости фактора.</w:t>
      </w:r>
    </w:p>
    <w:p>
      <w:pPr>
        <w:pStyle w:val="BodyText"/>
      </w:pPr>
      <w:r>
        <w:rPr>
          <w:bCs/>
          <w:b/>
        </w:rPr>
        <w:t xml:space="preserve">Таблица №1.</w:t>
      </w:r>
    </w:p>
    <w:p>
      <w:pPr>
        <w:pStyle w:val="BodyText"/>
      </w:pPr>
      <w:r>
        <w:t xml:space="preserve">Значимые факторы риска определения РМЖ у пациенток в возрасте до 40 лет</w:t>
      </w:r>
    </w:p>
    <w:tbl>
      <w:tblPr>
        <w:tblStyle w:val="Table"/>
        <w:tblW w:type="pct" w:w="5000"/>
        <w:tblLook w:firstRow="1" w:lastRow="0" w:firstColumn="0" w:lastColumn="0" w:noHBand="0" w:noVBand="0" w:val="0020"/>
        <w:jc w:val="start"/>
        <w:tblLayout w:type="fixed"/>
      </w:tblPr>
      <w:tblGrid>
        <w:gridCol w:w="5204"/>
        <w:gridCol w:w="2715"/>
      </w:tblGrid>
      <w:tr>
        <w:trPr>
          <w:tblHeader w:val="true"/>
        </w:trPr>
        <w:tc>
          <w:tcPr/>
          <w:p>
            <w:pPr>
              <w:pStyle w:val="Compact"/>
              <w:jc w:val="left"/>
            </w:pPr>
            <w:r>
              <w:t xml:space="preserve">Фактор</w:t>
            </w:r>
          </w:p>
        </w:tc>
        <w:tc>
          <w:tcPr/>
          <w:p>
            <w:pPr>
              <w:pStyle w:val="Compact"/>
              <w:jc w:val="left"/>
            </w:pPr>
            <w:r>
              <w:t xml:space="preserve">Коэффициент значимости</w:t>
            </w:r>
          </w:p>
        </w:tc>
      </w:tr>
      <w:tr>
        <w:tc>
          <w:tcPr/>
          <w:p>
            <w:pPr>
              <w:pStyle w:val="Compact"/>
              <w:jc w:val="left"/>
            </w:pPr>
            <w:r>
              <w:t xml:space="preserve">Наследственная предрасположенность</w:t>
            </w:r>
          </w:p>
        </w:tc>
        <w:tc>
          <w:tcPr/>
          <w:p>
            <w:pPr>
              <w:pStyle w:val="Compact"/>
              <w:jc w:val="left"/>
            </w:pPr>
            <w:r>
              <w:t xml:space="preserve">2,92</w:t>
            </w:r>
          </w:p>
        </w:tc>
      </w:tr>
      <w:tr>
        <w:tc>
          <w:tcPr/>
          <w:p>
            <w:pPr>
              <w:pStyle w:val="Compact"/>
              <w:jc w:val="left"/>
            </w:pPr>
            <w:r>
              <w:t xml:space="preserve">первичный диагноз: диффузный фиброаденоматоз</w:t>
            </w:r>
          </w:p>
        </w:tc>
        <w:tc>
          <w:tcPr/>
          <w:p>
            <w:pPr>
              <w:pStyle w:val="Compact"/>
              <w:jc w:val="left"/>
            </w:pPr>
            <w:r>
              <w:t xml:space="preserve">1,82</w:t>
            </w:r>
          </w:p>
        </w:tc>
      </w:tr>
      <w:tr>
        <w:tc>
          <w:tcPr/>
          <w:p>
            <w:pPr>
              <w:pStyle w:val="Compact"/>
              <w:jc w:val="left"/>
            </w:pPr>
            <w:r>
              <w:t xml:space="preserve">репродуктивный статус: пременопауза</w:t>
            </w:r>
          </w:p>
        </w:tc>
        <w:tc>
          <w:tcPr/>
          <w:p>
            <w:pPr>
              <w:pStyle w:val="Compact"/>
              <w:jc w:val="left"/>
            </w:pPr>
            <w:r>
              <w:t xml:space="preserve">1,6</w:t>
            </w:r>
          </w:p>
        </w:tc>
      </w:tr>
      <w:tr>
        <w:tc>
          <w:tcPr/>
          <w:p>
            <w:pPr>
              <w:pStyle w:val="Compact"/>
              <w:jc w:val="left"/>
            </w:pPr>
            <w:r>
              <w:t xml:space="preserve">жалоба на уплотнение</w:t>
            </w:r>
          </w:p>
        </w:tc>
        <w:tc>
          <w:tcPr/>
          <w:p>
            <w:pPr>
              <w:pStyle w:val="Compact"/>
              <w:jc w:val="left"/>
            </w:pPr>
            <w:r>
              <w:t xml:space="preserve">0,86</w:t>
            </w:r>
          </w:p>
        </w:tc>
      </w:tr>
      <w:tr>
        <w:tc>
          <w:tcPr/>
          <w:p>
            <w:pPr>
              <w:pStyle w:val="Compact"/>
              <w:jc w:val="left"/>
            </w:pPr>
            <w:r>
              <w:t xml:space="preserve">возраст пациента</w:t>
            </w:r>
          </w:p>
        </w:tc>
        <w:tc>
          <w:tcPr/>
          <w:p>
            <w:pPr>
              <w:pStyle w:val="Compact"/>
              <w:jc w:val="left"/>
            </w:pPr>
            <w:r>
              <w:t xml:space="preserve">0,05</w:t>
            </w:r>
          </w:p>
        </w:tc>
      </w:tr>
    </w:tbl>
    <w:p>
      <w:pPr>
        <w:pStyle w:val="BodyText"/>
      </w:pPr>
      <w:r>
        <w:t xml:space="preserve">Были рассчитаны предиктивные коэффициенты на основании представленной модели и построек график ROC- кривой качества модели (Рисунок 1.а).</w:t>
      </w:r>
      <w:r>
        <w:t xml:space="preserve"> </w:t>
      </w:r>
      <w:r>
        <w:t xml:space="preserve">Площадь под кривой составила 0.9991 Также были рассчитаны показатели точности, специфичности и чувствительности модели с определением коэффициента отсечения (Рисунок 1.б).</w:t>
      </w:r>
      <w:r>
        <w:t xml:space="preserve"> </w:t>
      </w:r>
      <w:r>
        <w:t xml:space="preserve">в представленной модели коэффициент отсечения был 0.918 По высчитанному коэффициенту отсечения был составлен прогноз рекомендаций к скринингу.</w:t>
      </w:r>
    </w:p>
    <w:p>
      <w:pPr>
        <w:pStyle w:val="BodyText"/>
      </w:pPr>
      <w:r>
        <w:rPr>
          <w:bCs/>
          <w:b/>
        </w:rPr>
        <w:t xml:space="preserve">Рисунок 1. а.</w:t>
      </w:r>
      <w:r>
        <w:t xml:space="preserve"> </w:t>
      </w:r>
      <w:r>
        <w:t xml:space="preserve">ROC- кривая предикторной модели определения показаний к 2D УЗИ для скрининга у пациенток в выборке до 40 лет;</w:t>
      </w:r>
      <w:r>
        <w:t xml:space="preserve"> </w:t>
      </w:r>
      <w:r>
        <w:rPr>
          <w:bCs/>
          <w:b/>
        </w:rPr>
        <w:t xml:space="preserve">б.</w:t>
      </w:r>
      <w:r>
        <w:t xml:space="preserve"> </w:t>
      </w:r>
      <w:r>
        <w:t xml:space="preserve">Показатели точности, специфичности и чувствительности модели с определением коэффициента отсечения в выборке до 40 лет.</w:t>
      </w:r>
    </w:p>
    <w:p>
      <w:pPr>
        <w:pStyle w:val="BodyText"/>
      </w:pPr>
      <w:r>
        <w:t xml:space="preserve">На основании данных, полученных в нашем исследовании скрининг с 2D УЗИ в выборке до 40 лет не показан в 4.04% (61/1511) и в 95.96% (1450/1511) его можно использовать.</w:t>
      </w:r>
    </w:p>
    <w:p>
      <w:pPr>
        <w:pStyle w:val="BodyText"/>
      </w:pPr>
      <w:r>
        <w:t xml:space="preserve">Представленная модель в выборке до 40 лет сработала корректно в 99.21% (1499/1511) и в 0.79% (12/1511) предсказание можно отнести к неверному, а именно ложноположительные результаты.</w:t>
      </w:r>
    </w:p>
    <w:p>
      <w:pPr>
        <w:pStyle w:val="BodyText"/>
      </w:pPr>
      <w:r>
        <w:rPr>
          <w:bCs/>
          <w:b/>
        </w:rPr>
        <w:t xml:space="preserve">6.2.2 Оценка преддиагностических факторов и факторов ММГ в выборке пациенток 40 лет и старше</w:t>
      </w:r>
    </w:p>
    <w:p>
      <w:pPr>
        <w:pStyle w:val="BodyText"/>
      </w:pPr>
      <w:r>
        <w:t xml:space="preserve">Для определения наиболее значимых пред диагностическими факторами производился подбор предиктороной модели с наиболее значимыми факторам.</w:t>
      </w:r>
      <w:r>
        <w:t xml:space="preserve"> </w:t>
      </w:r>
      <w:r>
        <w:t xml:space="preserve">Данные представлены в таблице №2 в порядке убывании я значимости фактора.</w:t>
      </w:r>
    </w:p>
    <w:p>
      <w:pPr>
        <w:pStyle w:val="BodyText"/>
      </w:pPr>
      <w:r>
        <w:t xml:space="preserve">Таблица №2</w:t>
      </w:r>
    </w:p>
    <w:p>
      <w:pPr>
        <w:pStyle w:val="BodyText"/>
      </w:pPr>
      <w:r>
        <w:t xml:space="preserve">Значимые факторы риска определения РМЖ у пациенток в возрасте 40 лет и старше</w:t>
      </w:r>
    </w:p>
    <w:tbl>
      <w:tblPr>
        <w:tblStyle w:val="Table"/>
        <w:tblW w:type="pct" w:w="5000"/>
        <w:tblLook w:firstRow="1" w:lastRow="0" w:firstColumn="0" w:lastColumn="0" w:noHBand="0" w:noVBand="0" w:val="0020"/>
        <w:jc w:val="start"/>
        <w:tblLayout w:type="fixed"/>
      </w:tblPr>
      <w:tblGrid>
        <w:gridCol w:w="5060"/>
        <w:gridCol w:w="2860"/>
      </w:tblGrid>
      <w:tr>
        <w:trPr>
          <w:tblHeader w:val="true"/>
        </w:trPr>
        <w:tc>
          <w:tcPr/>
          <w:p>
            <w:pPr>
              <w:pStyle w:val="Compact"/>
              <w:jc w:val="left"/>
            </w:pPr>
            <w:r>
              <w:t xml:space="preserve">Фактор</w:t>
            </w:r>
          </w:p>
        </w:tc>
        <w:tc>
          <w:tcPr/>
          <w:p>
            <w:pPr>
              <w:pStyle w:val="Compact"/>
              <w:jc w:val="left"/>
            </w:pPr>
            <w:r>
              <w:t xml:space="preserve">Коэффициент значимости</w:t>
            </w:r>
          </w:p>
        </w:tc>
      </w:tr>
      <w:tr>
        <w:tc>
          <w:tcPr/>
          <w:p>
            <w:pPr>
              <w:pStyle w:val="Compact"/>
              <w:jc w:val="left"/>
            </w:pPr>
            <w:r>
              <w:t xml:space="preserve">края образования на ММГ: нечеткие</w:t>
            </w:r>
          </w:p>
        </w:tc>
        <w:tc>
          <w:tcPr/>
          <w:p>
            <w:pPr>
              <w:pStyle w:val="Compact"/>
              <w:jc w:val="left"/>
            </w:pPr>
            <w:r>
              <w:t xml:space="preserve">5,02</w:t>
            </w:r>
          </w:p>
        </w:tc>
      </w:tr>
      <w:tr>
        <w:tc>
          <w:tcPr/>
          <w:p>
            <w:pPr>
              <w:pStyle w:val="Compact"/>
              <w:jc w:val="left"/>
            </w:pPr>
            <w:r>
              <w:t xml:space="preserve">первичный диагноз: Локализованный фиброаденоматоз</w:t>
            </w:r>
          </w:p>
        </w:tc>
        <w:tc>
          <w:tcPr/>
          <w:p>
            <w:pPr>
              <w:pStyle w:val="Compact"/>
              <w:jc w:val="left"/>
            </w:pPr>
            <w:r>
              <w:t xml:space="preserve">3,17</w:t>
            </w:r>
          </w:p>
        </w:tc>
      </w:tr>
      <w:tr>
        <w:tc>
          <w:tcPr/>
          <w:p>
            <w:pPr>
              <w:pStyle w:val="Compact"/>
              <w:jc w:val="left"/>
            </w:pPr>
            <w:r>
              <w:t xml:space="preserve">жалоба на уплотнение</w:t>
            </w:r>
          </w:p>
        </w:tc>
        <w:tc>
          <w:tcPr/>
          <w:p>
            <w:pPr>
              <w:pStyle w:val="Compact"/>
              <w:jc w:val="left"/>
            </w:pPr>
            <w:r>
              <w:t xml:space="preserve">3,01</w:t>
            </w:r>
          </w:p>
        </w:tc>
      </w:tr>
      <w:tr>
        <w:tc>
          <w:tcPr/>
          <w:p>
            <w:pPr>
              <w:pStyle w:val="Compact"/>
              <w:jc w:val="left"/>
            </w:pPr>
            <w:r>
              <w:t xml:space="preserve">характеристика узла на ММГ: фокус уплотнения</w:t>
            </w:r>
          </w:p>
        </w:tc>
        <w:tc>
          <w:tcPr/>
          <w:p>
            <w:pPr>
              <w:pStyle w:val="Compact"/>
              <w:jc w:val="left"/>
            </w:pPr>
            <w:r>
              <w:t xml:space="preserve">2,25</w:t>
            </w:r>
          </w:p>
        </w:tc>
      </w:tr>
      <w:tr>
        <w:tc>
          <w:tcPr/>
          <w:p>
            <w:pPr>
              <w:pStyle w:val="Compact"/>
              <w:jc w:val="left"/>
            </w:pPr>
            <w:r>
              <w:t xml:space="preserve">фон на ММГ: железистая ткань</w:t>
            </w:r>
          </w:p>
        </w:tc>
        <w:tc>
          <w:tcPr/>
          <w:p>
            <w:pPr>
              <w:pStyle w:val="Compact"/>
              <w:jc w:val="left"/>
            </w:pPr>
            <w:r>
              <w:t xml:space="preserve">2,18</w:t>
            </w:r>
          </w:p>
        </w:tc>
      </w:tr>
      <w:tr>
        <w:tc>
          <w:tcPr/>
          <w:p>
            <w:pPr>
              <w:pStyle w:val="Compact"/>
              <w:jc w:val="left"/>
            </w:pPr>
            <w:r>
              <w:t xml:space="preserve">наследственная предрасположенность</w:t>
            </w:r>
          </w:p>
        </w:tc>
        <w:tc>
          <w:tcPr/>
          <w:p>
            <w:pPr>
              <w:pStyle w:val="Compact"/>
              <w:jc w:val="left"/>
            </w:pPr>
            <w:r>
              <w:t xml:space="preserve">1,75</w:t>
            </w:r>
          </w:p>
        </w:tc>
      </w:tr>
      <w:tr>
        <w:tc>
          <w:tcPr/>
          <w:p>
            <w:pPr>
              <w:pStyle w:val="Compact"/>
              <w:jc w:val="left"/>
            </w:pPr>
            <w:r>
              <w:t xml:space="preserve">репродуктивный статус: менопауза более 5 лет</w:t>
            </w:r>
          </w:p>
        </w:tc>
        <w:tc>
          <w:tcPr/>
          <w:p>
            <w:pPr>
              <w:pStyle w:val="Compact"/>
              <w:jc w:val="left"/>
            </w:pPr>
            <w:r>
              <w:t xml:space="preserve">1,25</w:t>
            </w:r>
          </w:p>
        </w:tc>
      </w:tr>
      <w:tr>
        <w:tc>
          <w:tcPr/>
          <w:p>
            <w:pPr>
              <w:pStyle w:val="Compact"/>
              <w:jc w:val="left"/>
            </w:pPr>
            <w:r>
              <w:t xml:space="preserve">гормональная терапия</w:t>
            </w:r>
          </w:p>
        </w:tc>
        <w:tc>
          <w:tcPr/>
          <w:p>
            <w:pPr>
              <w:pStyle w:val="Compact"/>
              <w:jc w:val="left"/>
            </w:pPr>
            <w:r>
              <w:t xml:space="preserve">1,19</w:t>
            </w:r>
          </w:p>
        </w:tc>
      </w:tr>
      <w:tr>
        <w:tc>
          <w:tcPr/>
          <w:p>
            <w:pPr>
              <w:pStyle w:val="Compact"/>
              <w:jc w:val="left"/>
            </w:pPr>
            <w:r>
              <w:t xml:space="preserve">возраст пациента</w:t>
            </w:r>
          </w:p>
        </w:tc>
        <w:tc>
          <w:tcPr/>
          <w:p>
            <w:pPr>
              <w:pStyle w:val="Compact"/>
              <w:jc w:val="left"/>
            </w:pPr>
            <w:r>
              <w:t xml:space="preserve">0,06</w:t>
            </w:r>
          </w:p>
        </w:tc>
      </w:tr>
    </w:tbl>
    <w:p>
      <w:pPr>
        <w:pStyle w:val="BodyText"/>
      </w:pPr>
      <w:r>
        <w:t xml:space="preserve">Были рассчитаны предикторные коэффициенты на основании представленной модели и построек график ROC- кривой качества модели (Рисунок 2.а).</w:t>
      </w:r>
      <w:r>
        <w:t xml:space="preserve"> </w:t>
      </w:r>
      <w:r>
        <w:t xml:space="preserve">Площадь под кривой составила 0.9983 Также были рассчитаны показатели точности, специфичности и чувствительности модели с определением коэффициента отсечения (Рисунок 2.б).</w:t>
      </w:r>
      <w:r>
        <w:t xml:space="preserve"> </w:t>
      </w:r>
      <w:r>
        <w:t xml:space="preserve">в представленной модели коэффициент отсечения был 0.935 По высчитанному коэффициенту отсечения был составлен прогноз рекомендаций к скринингу.</w:t>
      </w:r>
    </w:p>
    <w:p>
      <w:pPr>
        <w:pStyle w:val="BodyText"/>
      </w:pPr>
      <w:r>
        <w:rPr>
          <w:bCs/>
          <w:b/>
        </w:rPr>
        <w:t xml:space="preserve">Рисунок 2.а.</w:t>
      </w:r>
      <w:r>
        <w:t xml:space="preserve"> </w:t>
      </w:r>
      <w:r>
        <w:t xml:space="preserve">ROC- кривая предикторной модели определения показаний к 2D УЗИ для скрининга у пациенток в выборке 40 лет и старше;</w:t>
      </w:r>
      <w:r>
        <w:t xml:space="preserve"> </w:t>
      </w:r>
      <w:r>
        <w:rPr>
          <w:bCs/>
          <w:b/>
        </w:rPr>
        <w:t xml:space="preserve">б.</w:t>
      </w:r>
      <w:r>
        <w:t xml:space="preserve"> </w:t>
      </w:r>
      <w:r>
        <w:t xml:space="preserve">Показатели точности, специфичности и чувствительности модели с определением коэффициента отсечения в выборке 40 лет и старше</w:t>
      </w:r>
    </w:p>
    <w:p>
      <w:pPr>
        <w:pStyle w:val="BodyText"/>
      </w:pPr>
      <w:r>
        <w:t xml:space="preserve">На основании данных, полученных в нашем исследовании скрининг с 2D УЗИ в выборке 40 лет и старше показан в 84.26% (1081/1283) и не показан в 15.74% (202/1283),</w:t>
      </w:r>
    </w:p>
    <w:p>
      <w:pPr>
        <w:pStyle w:val="BodyText"/>
      </w:pPr>
      <w:r>
        <w:t xml:space="preserve">Представленная модель в выборке 40 лет и старше сработала корректно в 97.12% (1246/1283) и в 2.88% (37/1283) нет.</w:t>
      </w:r>
      <w:r>
        <w:t xml:space="preserve"> </w:t>
      </w:r>
      <w:r>
        <w:t xml:space="preserve">Среди 37 случаев неверного предсказания было 4 случая ложноотрицательных результата, и эти пациенты направлены на повторное исследование к специалисту 2D УЗИ для проведения CORE-биопсии.</w:t>
      </w:r>
      <w:r>
        <w:t xml:space="preserve"> </w:t>
      </w:r>
      <w:r>
        <w:t xml:space="preserve">33 случая квалифицированы как ложноположительные.</w:t>
      </w:r>
    </w:p>
    <w:p>
      <w:pPr>
        <w:pStyle w:val="BodyText"/>
      </w:pPr>
      <w:r>
        <w:rPr>
          <w:iCs/>
          <w:i/>
        </w:rPr>
        <w:t xml:space="preserve">Алгоритм оптимизации использования 2D УЗИ</w:t>
      </w:r>
    </w:p>
    <w:p>
      <w:pPr>
        <w:pStyle w:val="BodyText"/>
      </w:pPr>
      <w:r>
        <w:t xml:space="preserve">Исходя из данных, полученных в настоящем исследовании, предлагается следующий алгоритм оптимизации использования системы 2D УЗИ.</w:t>
      </w:r>
    </w:p>
    <w:p>
      <w:pPr>
        <w:pStyle w:val="BodyText"/>
      </w:pPr>
      <w:r>
        <w:t xml:space="preserve">Пациентки маршрутизируются по возрасту до 40 лет и старше 40 лет, так как маммография остается золотым стандартом скрининга РМЖ, но маммография имеет меньшую чувствительность при выявлении РМЖ у женщин с плотной грудью, особенно если речь идет о пациентках до 40 лет</w:t>
      </w:r>
    </w:p>
    <w:p>
      <w:pPr>
        <w:pStyle w:val="BodyText"/>
      </w:pPr>
      <w:r>
        <w:t xml:space="preserve">Пациентка до 40 лет может быть направлена на исследование 2D УЗИ при отсутствии следующих предикторных факторов: пременопауза, жалоба на уплотнение, наследственная предрасположенность к РМЖ.</w:t>
      </w:r>
      <w:r>
        <w:t xml:space="preserve"> </w:t>
      </w:r>
      <w:r>
        <w:t xml:space="preserve">При обнаружении указанных предикторных факторов пациентку рекомендовано направить на 2D 2D УЗИ исследование.</w:t>
      </w:r>
      <w:r>
        <w:t xml:space="preserve"> </w:t>
      </w:r>
      <w:r>
        <w:t xml:space="preserve">По результатам выставляется категория по классификации BI-RADS, в зависимости от которой проводят дальнейшие действия.</w:t>
      </w:r>
    </w:p>
    <w:p>
      <w:pPr>
        <w:pStyle w:val="BodyText"/>
      </w:pPr>
      <w:r>
        <w:t xml:space="preserve">В выборке пациенток 40 лет и старше при отсутствии предикторных факторов выполняется 2D УЗИ.</w:t>
      </w:r>
      <w:r>
        <w:t xml:space="preserve"> </w:t>
      </w:r>
      <w:r>
        <w:t xml:space="preserve">Предикторными факторами для выполнения 2D 2D УЗИ служат нечеткие края образования на ММГ, локализованный фиброаденоматоз в первичном диагнозе, жалоба на уплотнение, характеристика узла на ММГ: фокус уплотнения, железистая ткань как фон на ММГ,</w:t>
      </w:r>
    </w:p>
    <w:p>
      <w:pPr>
        <w:pStyle w:val="BodyText"/>
      </w:pPr>
      <w:r>
        <w:t xml:space="preserve">наследственная предрасположенность, менопауза более 5 лет, наличие гормональной терапии и возраст пациента.</w:t>
      </w:r>
    </w:p>
    <w:p>
      <w:pPr>
        <w:pStyle w:val="BodyText"/>
      </w:pPr>
      <w:r>
        <w:t xml:space="preserve">Исходя из вышеизложенного, предлагается алгоритм диагностики РМЖ (рис.3) с использованием 2D УЗИ.</w:t>
      </w:r>
    </w:p>
    <w:p>
      <w:pPr>
        <w:pStyle w:val="BodyText"/>
      </w:pPr>
      <w:r>
        <w:rPr>
          <w:bCs/>
          <w:b/>
        </w:rPr>
        <w:t xml:space="preserve">Рисунок 3.</w:t>
      </w:r>
      <w:r>
        <w:t xml:space="preserve"> </w:t>
      </w:r>
      <w:r>
        <w:t xml:space="preserve">Алгоритм оптимизации использования 2D УЗИ</w:t>
      </w:r>
    </w:p>
    <w:bookmarkEnd w:id="94"/>
    <w:bookmarkStart w:id="95" w:name="анализ-полученных-результатов"/>
    <w:p>
      <w:pPr>
        <w:pStyle w:val="Heading2"/>
      </w:pPr>
      <w:r>
        <w:t xml:space="preserve">6.3 Анализ полученных результатов</w:t>
      </w:r>
    </w:p>
    <w:p>
      <w:pPr>
        <w:pStyle w:val="FirstParagraph"/>
      </w:pPr>
      <w:r>
        <w:t xml:space="preserve">В настоящей главе представлены результаты, завершающие текущее исследование.</w:t>
      </w:r>
      <w:r>
        <w:t xml:space="preserve"> </w:t>
      </w:r>
      <w:r>
        <w:t xml:space="preserve">Было проведен сравнительный анализ временных характеристик в зависимости от специалиста, а также между изучаемыми методами.</w:t>
      </w:r>
      <w:r>
        <w:t xml:space="preserve"> </w:t>
      </w:r>
      <w:r>
        <w:t xml:space="preserve">Подтверждены ожидаемы результаты от том, метод 2D УЗИ зависит от специалиста и вне зависимости от опыта специалиста выполнение диагностики на 3D УЗИ быстрее.</w:t>
      </w:r>
      <w:r>
        <w:t xml:space="preserve"> </w:t>
      </w:r>
      <w:r>
        <w:t xml:space="preserve">Однако перед исследователями стояла задача определить место системы 3D УЗИ в существующей системе скрининг ранней диагностики новообразований молочной железы с целью выявления злокачественного новообразования.</w:t>
      </w:r>
      <w:r>
        <w:t xml:space="preserve"> </w:t>
      </w:r>
      <w:r>
        <w:t xml:space="preserve">Был проведен монофакториальный анализ, по которым можно предположить, что ожидается определение категории BIRADS4 или BIRADS5 после проведения УЗ-диагностики.</w:t>
      </w:r>
      <w:r>
        <w:t xml:space="preserve"> </w:t>
      </w:r>
      <w:r>
        <w:t xml:space="preserve">Эти категории пациентов необходимо направлять к специалисту 2D УЗИ, так как предполагается проведение трепан биопсии под УЗ-наведением или стереотаксическим наведением с последующей морфологической и при необходимости иммуногистохимической верификацией.</w:t>
      </w:r>
      <w:r>
        <w:t xml:space="preserve"> </w:t>
      </w:r>
      <w:r>
        <w:t xml:space="preserve">На основании логистической регрессии, основанных на преддиагностических данных, а именно данные жалоб, анамнеза, осмотра и результатов ММГ.</w:t>
      </w:r>
      <w:r>
        <w:t xml:space="preserve"> </w:t>
      </w:r>
      <w:r>
        <w:t xml:space="preserve">Такие факторы были выявлены для категории пациенток до 40 лет и 40 лет и старше.</w:t>
      </w:r>
      <w:r>
        <w:t xml:space="preserve"> </w:t>
      </w:r>
      <w:r>
        <w:t xml:space="preserve">Потенциальным преимуществом предлагаемого рекомендательного алгоритма является то, то можно поток пациенток с предполагаемой низкой вероятностью того, что будет требоваться биопсия, можно направлять на исследование 3D УЗИ.</w:t>
      </w:r>
      <w:r>
        <w:t xml:space="preserve"> </w:t>
      </w:r>
      <w:r>
        <w:t xml:space="preserve">Такой подход может снизить нагрузку на врачей УЗ-диагностики и сконцентрировать их внимание на фокусной группе предполагаемо требующих внимание специалиста.</w:t>
      </w:r>
      <w:r>
        <w:t xml:space="preserve"> </w:t>
      </w:r>
      <w:r>
        <w:t xml:space="preserve">Учитывая выявленный временной фактор, то можно провести больше исследований на единицу времени.</w:t>
      </w:r>
      <w:r>
        <w:t xml:space="preserve"> </w:t>
      </w:r>
      <w:r>
        <w:t xml:space="preserve">Результаты, изложенные в настоящей главе, свидетельствую о решении шестой и завершающей задачи диссертационного исследования.</w:t>
      </w:r>
      <w:r>
        <w:t xml:space="preserve"> </w:t>
      </w:r>
      <w:r>
        <w:t xml:space="preserve">Можно с уверенностью сказать, что 3D УЗИ не уступает по своим возможностям традиционному методу 2D УЗИ в ранней диагностике новообразований молочной железы как у пациенток до 40 лет, так у пациенток 40 лет и старше.</w:t>
      </w:r>
      <w:r>
        <w:t xml:space="preserve"> </w:t>
      </w:r>
      <w:r>
        <w:t xml:space="preserve">Метод диагностики 3D УЗИ является не замещающим, а дополняющим традиционную 2D УЗИ диагностику в структуре ранней диагностики.</w:t>
      </w:r>
    </w:p>
    <w:bookmarkEnd w:id="95"/>
    <w:bookmarkEnd w:id="96"/>
    <w:bookmarkStart w:id="98" w:name="заключение-3"/>
    <w:p>
      <w:pPr>
        <w:pStyle w:val="Heading1"/>
      </w:pPr>
      <w:r>
        <w:t xml:space="preserve">ЗАКЛЮЧЕНИЕ</w:t>
      </w:r>
    </w:p>
    <w:p>
      <w:pPr>
        <w:pStyle w:val="FirstParagraph"/>
      </w:pPr>
      <w:r>
        <w:t xml:space="preserve">Диссертационное исследование было проведено с целью оптимизирования тактики лечения пациентов с повреждением вращательной манжеты плечевого сустава за счет усовершенствования алгоритма рациональной оперативной тактики с определением показаний использования релиза надлопаточного нерва при лечении разрывов сухожилия надостной мышцы плечевого сустава.</w:t>
      </w:r>
    </w:p>
    <w:p>
      <w:pPr>
        <w:pStyle w:val="BodyText"/>
      </w:pPr>
      <w:r>
        <w:t xml:space="preserve">Для решения поставленной цели были поставлены задачи для последовательного и логичного решения.</w:t>
      </w:r>
      <w:r>
        <w:t xml:space="preserve"> </w:t>
      </w:r>
      <w:r>
        <w:t xml:space="preserve">Первой задачей было проанализировать современные профильные научные публикации для оценки преимуществ, недостатков и существующих показаний для применения релиза надлопаточного нерва в хирургическом лечении пациентов с разрывами сухожилия надостной мышцы плечевого сустава.</w:t>
      </w:r>
    </w:p>
    <w:p>
      <w:pPr>
        <w:pStyle w:val="BodyText"/>
      </w:pPr>
      <w:r>
        <w:t xml:space="preserve">Для решения первой задачи был проведен анализ литературы, по результатам которой было выявлено, что характеристика разрыва надостной мышцы плеча зависит от различных факторов.</w:t>
      </w:r>
      <w:r>
        <w:t xml:space="preserve"> </w:t>
      </w:r>
      <w:r>
        <w:t xml:space="preserve">Одним из которых является состояние надлопаточного нерва.</w:t>
      </w:r>
      <w:r>
        <w:t xml:space="preserve"> </w:t>
      </w:r>
      <w:r>
        <w:t xml:space="preserve">Учитывая другие факторы как возраст, вес, курение, наличие сопутствующих заболеваний, а также относительной неудовлетворённостью результатами лечения можно сказать, что вопрос тактики проведения шва сухожилия зависит понимания значения этих факторов и применения новых методик, дополняющих традиционный протокол операции.</w:t>
      </w:r>
      <w:r>
        <w:t xml:space="preserve"> </w:t>
      </w:r>
      <w:r>
        <w:t xml:space="preserve">Также были рассмотрены существующие способы релиза надлопаточного нерва.</w:t>
      </w:r>
      <w:r>
        <w:t xml:space="preserve"> </w:t>
      </w:r>
      <w:r>
        <w:t xml:space="preserve">Способы эффективны, однако были не лишены недостатков.</w:t>
      </w:r>
      <w:r>
        <w:t xml:space="preserve"> </w:t>
      </w:r>
      <w:r>
        <w:t xml:space="preserve">По результатам этого исследования можно сказать, что требуется определение эффективности релиза надлопаточного нерва, а также способов выполнения релиза и создание нового способа.</w:t>
      </w:r>
      <w:r>
        <w:t xml:space="preserve"> </w:t>
      </w:r>
      <w:r>
        <w:t xml:space="preserve">Таким образом была выполнена первая задача настоящего диссертационного исследования.</w:t>
      </w:r>
    </w:p>
    <w:p>
      <w:pPr>
        <w:pStyle w:val="BodyText"/>
      </w:pPr>
      <w:r>
        <w:t xml:space="preserve">Второй задачей было по результатам ретроспективного исследования оценить результаты лечения артроскопической операции шва сухожилия надостной мышцы плечевого сустава без выполнения релиза надлопаточного нерва.</w:t>
      </w:r>
    </w:p>
    <w:p>
      <w:pPr>
        <w:pStyle w:val="BodyText"/>
      </w:pPr>
      <w:r>
        <w:t xml:space="preserve">Для этого проводилось ретроспективное исследование для оценки результатов лечения артроскопическоого шва сухожилия надостной мышцы плечевого сустава.</w:t>
      </w:r>
      <w:r>
        <w:t xml:space="preserve"> </w:t>
      </w:r>
      <w:r>
        <w:t xml:space="preserve">Было исследовано 82 случая.</w:t>
      </w:r>
      <w:r>
        <w:t xml:space="preserve"> </w:t>
      </w:r>
      <w:r>
        <w:t xml:space="preserve">Всем пациентам в этой группе проводилась операция артроскопического шва.</w:t>
      </w:r>
      <w:r>
        <w:t xml:space="preserve"> </w:t>
      </w:r>
      <w:r>
        <w:t xml:space="preserve">По результатам ретроспективного этапа было выявлено что фактор объема поражения является значимым в восстановлении НМ плеча.</w:t>
      </w:r>
    </w:p>
    <w:p>
      <w:pPr>
        <w:pStyle w:val="BodyText"/>
      </w:pPr>
      <w:r>
        <w:t xml:space="preserve">Разница между группами между малым разрывом и массивным была при оценке ВАШ на 1 месяц (p-уровень = 0.01), на 6 месяц (p-уровень &lt; 0.01) и на 12 месяц (p-уровень &lt; 0.01), а также при оценке жировой дистрофии по Гуталье на 6 месяц и 12 месяц (p-уровень &lt; 0.01), а также по показателю наличия нейропатии (p-уровень = 0.02) в ползу группы малых разрывов.</w:t>
      </w:r>
    </w:p>
    <w:p>
      <w:pPr>
        <w:pStyle w:val="BodyText"/>
      </w:pPr>
      <w:r>
        <w:t xml:space="preserve">По результатам анкетирования DASH статистически значимая разница была найдена во всех контрольных точках (p-уровень &lt; 0.01), ASES на 1 месяц (p-уровень &lt; 0.01) и Constant-Murley на 1й (p-уровень &lt; 0.01) и 6й месяц (p-уровень = 0.03) также) в ползу группы малых разрывов.</w:t>
      </w:r>
    </w:p>
    <w:p>
      <w:pPr>
        <w:pStyle w:val="BodyText"/>
      </w:pPr>
      <w:r>
        <w:t xml:space="preserve">Результатом ретроспективного исследования стало, что группа массивных разрывов имеет проблему сохранения нейропатий и хуже идет послеоперационное восстановление.</w:t>
      </w:r>
      <w:r>
        <w:t xml:space="preserve"> </w:t>
      </w:r>
      <w:r>
        <w:t xml:space="preserve">Это говорит о том, что в данной категории пациентов нужно рассматривать дополнительные этапы операции, а именно направленные на устранении факторов, приводящих к нейропатии.</w:t>
      </w:r>
      <w:r>
        <w:t xml:space="preserve"> </w:t>
      </w:r>
      <w:r>
        <w:t xml:space="preserve">Таким образом была выполнена вторая задача настоящего исследования.</w:t>
      </w:r>
    </w:p>
    <w:p>
      <w:pPr>
        <w:pStyle w:val="BodyText"/>
      </w:pPr>
      <w:r>
        <w:t xml:space="preserve">Третьей задачей была разработка оригинального метода выполнения релиза.</w:t>
      </w:r>
      <w:r>
        <w:t xml:space="preserve"> </w:t>
      </w:r>
      <w:r>
        <w:t xml:space="preserve">Необходимость решения заявленной задачи было то, что существующие методы имели ряд недостатков, а именно отсутствие внутрисуставного первого этапа операции, диссекция мягких тканей в субакромиальном пространстве и отсутствие информации об анестезиологическом пособии и среднего артериального давления во время операции.</w:t>
      </w:r>
      <w:r>
        <w:t xml:space="preserve"> </w:t>
      </w:r>
      <w:r>
        <w:t xml:space="preserve">Результатом решения было создания патента на изобретение RU 2 789 578 C1 от 04.10.2022.</w:t>
      </w:r>
      <w:r>
        <w:t xml:space="preserve"> </w:t>
      </w:r>
      <w:r>
        <w:t xml:space="preserve">Затем оригинальный способ был апробирован способ хирургического лечения нейропатии надлопаточного нерва в надлопаточной вырезке в клинической практике.</w:t>
      </w:r>
      <w:r>
        <w:t xml:space="preserve"> </w:t>
      </w:r>
      <w:r>
        <w:t xml:space="preserve">Изобретение нового оригинального метода релиза надлопаточного нерва в вырезке лопатки являлось решением третьей задачи настоящего исследования.</w:t>
      </w:r>
    </w:p>
    <w:p>
      <w:pPr>
        <w:pStyle w:val="BodyText"/>
      </w:pPr>
      <w:r>
        <w:t xml:space="preserve">Далее было проведено проспективное исследование, в которое вошло 121 случая.</w:t>
      </w:r>
      <w:r>
        <w:t xml:space="preserve"> </w:t>
      </w:r>
      <w:r>
        <w:t xml:space="preserve">Всем пациентам в этой группе проводилась операция артроскопического шва.</w:t>
      </w:r>
      <w:r>
        <w:t xml:space="preserve"> </w:t>
      </w:r>
      <w:r>
        <w:t xml:space="preserve">Пациенты этой группы были разделены на две группы.</w:t>
      </w:r>
      <w:r>
        <w:t xml:space="preserve"> </w:t>
      </w:r>
      <w:r>
        <w:t xml:space="preserve">Первая группа была без какого-либо применения релиза надлопаточного нерва в лопаточной вырезке.</w:t>
      </w:r>
      <w:r>
        <w:t xml:space="preserve"> </w:t>
      </w:r>
      <w:r>
        <w:t xml:space="preserve">Вторая с применением одного из двух способов традиционного и оригинального хирургического лечения нейропатии надлопаточного нерва.</w:t>
      </w:r>
    </w:p>
    <w:p>
      <w:pPr>
        <w:pStyle w:val="BodyText"/>
      </w:pPr>
      <w:r>
        <w:t xml:space="preserve">Разница между группами была при оценке жировой дистрофии по Гуталье на 3 месяц (p-уровень = 0.02), по результатам анкетирования DASH статистически значимая разница была найдена во всех контрольных точках (p-уровень &lt; 0.01), ASES на 1 месяц (p-уровень &lt; 0.01) и Constant-Murley на 1й (p-уровень &lt; 0.01) и 6й месяц (p-уровень = 0.03) в пользу группы выполнения релиза.</w:t>
      </w:r>
      <w:r>
        <w:t xml:space="preserve"> </w:t>
      </w:r>
      <w:r>
        <w:t xml:space="preserve">При фокусном исследовании разница между группами по показателю наличия нейропатии на 12й месяц (p-уровень = 0.02), а также по положительному М-ответу по ЭНМГ (p-уровень = 0.02) в пользу выполнения релиза., также в пользу группы выполнения релиза.</w:t>
      </w:r>
      <w:r>
        <w:t xml:space="preserve"> </w:t>
      </w:r>
      <w:r>
        <w:t xml:space="preserve">Было выявлено, что все клинические улучшения, вызванные дополнительным релизом надлопаточного нерва в вырезке лопатки приходятся на ранний этап восстановления, а также релиз имеет значимость при массивных разрывах.</w:t>
      </w:r>
      <w:r>
        <w:t xml:space="preserve"> </w:t>
      </w:r>
      <w:r>
        <w:t xml:space="preserve">Релиз значим для устранения нейропатии нерва.</w:t>
      </w:r>
      <w:r>
        <w:t xml:space="preserve"> </w:t>
      </w:r>
      <w:r>
        <w:t xml:space="preserve">Таким образом выполнено решение четвертой задачи настоящего исследования.</w:t>
      </w:r>
    </w:p>
    <w:p>
      <w:pPr>
        <w:pStyle w:val="BodyText"/>
      </w:pPr>
      <w:r>
        <w:t xml:space="preserve">Учитывая, что применялись различные методы выполнения релиза, в пятой задачей настоящего исследования будут представлено исследование эффективности методов выполнения релиза.</w:t>
      </w:r>
      <w:r>
        <w:t xml:space="preserve"> </w:t>
      </w:r>
      <w:r>
        <w:t xml:space="preserve">По результатам сравнения техник релиз надлопаточного нерва статистически значимой разницы, указывающей на преимущества того или иного метода, не было выявлено.</w:t>
      </w:r>
      <w:r>
        <w:t xml:space="preserve"> </w:t>
      </w:r>
      <w:r>
        <w:t xml:space="preserve">Тем не менее было выявлено, что традиционным методом были случаи сохранения нейропатии, а оригинальным не было.</w:t>
      </w:r>
      <w:r>
        <w:t xml:space="preserve"> </w:t>
      </w:r>
      <w:r>
        <w:t xml:space="preserve">На основании этого можно выдвинуть гипотезу, что при увеличении количества выборки не исключено выявления преимущества оригинальной техники.</w:t>
      </w:r>
      <w:r>
        <w:t xml:space="preserve"> </w:t>
      </w:r>
      <w:r>
        <w:t xml:space="preserve">Таким образом выполнено решение пятой задачи настоящего исследования и достигнута цель всего исследования.</w:t>
      </w:r>
    </w:p>
    <w:bookmarkStart w:id="97" w:name="выводы"/>
    <w:p>
      <w:pPr>
        <w:pStyle w:val="Heading2"/>
      </w:pPr>
      <w:r>
        <w:t xml:space="preserve">ВЫВОДЫ</w:t>
      </w:r>
    </w:p>
    <w:p>
      <w:pPr>
        <w:pStyle w:val="FirstParagraph"/>
      </w:pPr>
      <w:r>
        <w:t xml:space="preserve">1. </w:t>
      </w:r>
      <w:r>
        <w:t xml:space="preserve"> </w:t>
      </w:r>
      <w:r>
        <w:t xml:space="preserve">       Проанализирована современные профильные научные публикации для оценки преимуществ, недостатков и существующих показаний для применения релиза надлопаточного нерва в хирургическом лечении пациентов с разрывами сухожилия надостной мышцы плечевого сустава.</w:t>
      </w:r>
      <w:r>
        <w:t xml:space="preserve"> </w:t>
      </w:r>
      <w:r>
        <w:t xml:space="preserve">По результатам анализа выявлено, что состояние надлопаточного нерва, объем повреждения влияет на результаты лечения.</w:t>
      </w:r>
    </w:p>
    <w:p>
      <w:pPr>
        <w:pStyle w:val="BodyText"/>
      </w:pPr>
      <w:r>
        <w:t xml:space="preserve">2. </w:t>
      </w:r>
      <w:r>
        <w:t xml:space="preserve"> </w:t>
      </w:r>
      <w:r>
        <w:t xml:space="preserve">       По результатам ретроспективно исследования результаты лечения артроскопической операции шва сухожилия надостной мышцы плечевого сустава по стандартной техники было выявлено что фактор величины разрыва значимый и требуются разработка решений для дополнения артроскопического шва надосной мышцы плеча.</w:t>
      </w:r>
    </w:p>
    <w:p>
      <w:pPr>
        <w:pStyle w:val="BodyText"/>
      </w:pPr>
      <w:r>
        <w:t xml:space="preserve">3. </w:t>
      </w:r>
      <w:r>
        <w:t xml:space="preserve"> </w:t>
      </w:r>
      <w:r>
        <w:t xml:space="preserve">       Разработан способ хирургического лечения нейропатии надлопаточного нерва в надлопаточной вырезке и апробирован в клинической практике.</w:t>
      </w:r>
    </w:p>
    <w:p>
      <w:pPr>
        <w:pStyle w:val="BodyText"/>
      </w:pPr>
      <w:r>
        <w:t xml:space="preserve">4. </w:t>
      </w:r>
      <w:r>
        <w:t xml:space="preserve"> </w:t>
      </w:r>
      <w:r>
        <w:t xml:space="preserve">       Проспективное исследование результатов релиза надлопаточного нерва в верхней вырезке лопатки при артроскопической операции шва сухожилия надостной мышцы плечевого сустава показало эффективность предлагаемого способа в выборке с массивным разрывом.</w:t>
      </w:r>
    </w:p>
    <w:p>
      <w:pPr>
        <w:pStyle w:val="BodyText"/>
      </w:pPr>
      <w:r>
        <w:t xml:space="preserve">5. </w:t>
      </w:r>
      <w:r>
        <w:t xml:space="preserve"> </w:t>
      </w:r>
      <w:r>
        <w:t xml:space="preserve">       Представленные оригинальный и традиционный способы надлопаточного нерва одинаково эффективно улучшают результаты артроскопической операции шва сухожилия надостной мышцы плечевого сустава.</w:t>
      </w:r>
    </w:p>
    <w:p>
      <w:pPr>
        <w:pStyle w:val="BodyText"/>
      </w:pPr>
      <w:r>
        <w:rPr>
          <w:bCs/>
          <w:b/>
        </w:rPr>
        <w:t xml:space="preserve">ПРАКТИЧЕСКИЕ РЕКОМЕНДАЦИИ</w:t>
      </w:r>
    </w:p>
    <w:p>
      <w:pPr>
        <w:pStyle w:val="BodyText"/>
      </w:pPr>
      <w:r>
        <w:t xml:space="preserve">1. </w:t>
      </w:r>
      <w:r>
        <w:t xml:space="preserve"> </w:t>
      </w:r>
      <w:r>
        <w:t xml:space="preserve">       Оценка рисков неудовлетворительных исходов лечения исходит из различных факторов и требуется персонализированый подход к планированию опертивного вмешательства.</w:t>
      </w:r>
    </w:p>
    <w:p>
      <w:pPr>
        <w:pStyle w:val="BodyText"/>
      </w:pPr>
      <w:r>
        <w:t xml:space="preserve">2. </w:t>
      </w:r>
      <w:r>
        <w:t xml:space="preserve"> </w:t>
      </w:r>
      <w:r>
        <w:t xml:space="preserve">       Способ хирургического лечения нейропатии надлопаточного нерва в надлопаточной вырезке при артроскопическом шве манжеты эффективен, и он может дополнять стандартный протокол операции</w:t>
      </w:r>
    </w:p>
    <w:bookmarkEnd w:id="97"/>
    <w:bookmarkEnd w:id="98"/>
    <w:bookmarkStart w:id="99" w:name="список-сокращений-и-условных-обозначений"/>
    <w:p>
      <w:pPr>
        <w:pStyle w:val="Heading1"/>
      </w:pPr>
      <w:r>
        <w:t xml:space="preserve">СПИСОК СОКРАЩЕНИЙ И УСЛОВНЫХ ОБОЗНАЧЕНИЙ</w:t>
      </w:r>
    </w:p>
    <w:bookmarkEnd w:id="99"/>
    <w:bookmarkStart w:id="412" w:name="список-литературы"/>
    <w:p>
      <w:pPr>
        <w:pStyle w:val="Heading1"/>
      </w:pPr>
      <w:r>
        <w:t xml:space="preserve">СПИСОК ЛИТЕРАТУРЫ</w:t>
      </w:r>
    </w:p>
    <w:bookmarkStart w:id="411" w:name="refs"/>
    <w:bookmarkStart w:id="101" w:name="ref-practice2017"/>
    <w:p>
      <w:pPr>
        <w:pStyle w:val="Bibliography"/>
      </w:pPr>
      <w:r>
        <w:t xml:space="preserve">1.</w:t>
      </w:r>
      <w:r>
        <w:t xml:space="preserve"> </w:t>
      </w:r>
      <w:hyperlink r:id="rId100">
        <w:r>
          <w:rPr>
            <w:rStyle w:val="Hyperlink"/>
          </w:rPr>
          <w:t xml:space="preserve">Practice Bulletin Number 179: Breast Cancer Risk Assessment and Screening in Average-Risk Women</w:t>
        </w:r>
      </w:hyperlink>
      <w:r>
        <w:t xml:space="preserve"> // Obstetrics &amp; Gynecology. 2017. № 1 (130). P. e1–e16.</w:t>
      </w:r>
    </w:p>
    <w:bookmarkEnd w:id="101"/>
    <w:bookmarkStart w:id="102" w:name="ref-abdulrahman2012epidemiology"/>
    <w:p>
      <w:pPr>
        <w:pStyle w:val="Bibliography"/>
      </w:pPr>
      <w:r>
        <w:t xml:space="preserve">2. Abdulrahman, G. O. Epidemiology of breast cancer in Europe and Africa / G. O. Abdulrahman, G. A. Rahman, // Journal of cancer epidemiology. 2012. (2012).</w:t>
      </w:r>
    </w:p>
    <w:bookmarkEnd w:id="102"/>
    <w:bookmarkStart w:id="104" w:name="ref-agrawal2007"/>
    <w:p>
      <w:pPr>
        <w:pStyle w:val="Bibliography"/>
      </w:pPr>
      <w:r>
        <w:t xml:space="preserve">3. Agrawal, G.</w:t>
      </w:r>
      <w:r>
        <w:t xml:space="preserve"> </w:t>
      </w:r>
      <w:hyperlink r:id="rId103">
        <w:r>
          <w:rPr>
            <w:rStyle w:val="Hyperlink"/>
          </w:rPr>
          <w:t xml:space="preserve">MRI features of breast cancer: a correlation study with HER-2 receptor</w:t>
        </w:r>
      </w:hyperlink>
      <w:r>
        <w:t xml:space="preserve"> / G. Agrawal, J. H. Chen, H. M. Baek, D. Hsiang, R. S. Mehta, // Annals of Oncology. 2007. № 11 (18). P. 1903–1904.</w:t>
      </w:r>
    </w:p>
    <w:bookmarkEnd w:id="104"/>
    <w:bookmarkStart w:id="106" w:name="ref-almousa2014"/>
    <w:p>
      <w:pPr>
        <w:pStyle w:val="Bibliography"/>
      </w:pPr>
      <w:r>
        <w:t xml:space="preserve">4. AL Mousa, D. S.</w:t>
      </w:r>
      <w:r>
        <w:t xml:space="preserve"> </w:t>
      </w:r>
      <w:hyperlink r:id="rId105">
        <w:r>
          <w:rPr>
            <w:rStyle w:val="Hyperlink"/>
          </w:rPr>
          <w:t xml:space="preserve">How Mammographic Breast Density Affects Radiologists’ Visual Search Patterns</w:t>
        </w:r>
      </w:hyperlink>
      <w:r>
        <w:t xml:space="preserve"> / D. S. AL Mousa, P. C. Brennan, E. A. Ryan, W. B. Lee, J. Tan, // Academic Radiology. 2014. № 11 (21). P. 1386–1393.</w:t>
      </w:r>
    </w:p>
    <w:bookmarkEnd w:id="106"/>
    <w:bookmarkStart w:id="107" w:name="ref-alomaim2020subjective"/>
    <w:p>
      <w:pPr>
        <w:pStyle w:val="Bibliography"/>
      </w:pPr>
      <w:r>
        <w:t xml:space="preserve">5. Alomaim, W. Subjective versus quantitative methods of assessing breast density / W. Alomaim, D. O’Leary, J. Ryan, L. Rainford, M. Evanoff, // Diagnostics. 2020. № 5 (10). P. 331.</w:t>
      </w:r>
    </w:p>
    <w:bookmarkEnd w:id="107"/>
    <w:bookmarkStart w:id="108" w:name="ref-amy2018lobar"/>
    <w:p>
      <w:pPr>
        <w:pStyle w:val="Bibliography"/>
      </w:pPr>
      <w:r>
        <w:t xml:space="preserve">6. Amy, D. Lobar Approach to Breast Ultrasound / D. Amy, Springer, 2018.</w:t>
      </w:r>
    </w:p>
    <w:bookmarkEnd w:id="108"/>
    <w:bookmarkStart w:id="110" w:name="ref-arleo2013"/>
    <w:p>
      <w:pPr>
        <w:pStyle w:val="Bibliography"/>
      </w:pPr>
      <w:r>
        <w:t xml:space="preserve">7. Arleo, E. K.</w:t>
      </w:r>
      <w:r>
        <w:t xml:space="preserve"> </w:t>
      </w:r>
      <w:hyperlink r:id="rId109">
        <w:r>
          <w:rPr>
            <w:rStyle w:val="Hyperlink"/>
          </w:rPr>
          <w:t xml:space="preserve">Screening Mammography for Women in Their 40s: A Retrospective Study of the Potential Impact of the U.S. Preventive Service Task Force’s 2009 Breast Cancer Screening Recommendations</w:t>
        </w:r>
      </w:hyperlink>
      <w:r>
        <w:t xml:space="preserve"> / E. K. Arleo, B. Z. Dashevsky, M. Reichman, K. Babagbemi, M. Drotman, // American Journal of Roentgenology. 2013. № 6 (201). P. 1401–1406.</w:t>
      </w:r>
    </w:p>
    <w:bookmarkEnd w:id="110"/>
    <w:bookmarkStart w:id="112" w:name="ref-ashraf2014"/>
    <w:p>
      <w:pPr>
        <w:pStyle w:val="Bibliography"/>
      </w:pPr>
      <w:r>
        <w:t xml:space="preserve">8. Ashraf, A. B.</w:t>
      </w:r>
      <w:r>
        <w:t xml:space="preserve"> </w:t>
      </w:r>
      <w:hyperlink r:id="rId111">
        <w:r>
          <w:rPr>
            <w:rStyle w:val="Hyperlink"/>
          </w:rPr>
          <w:t xml:space="preserve">Identification of Intrinsic Imaging Phenotypes for Breast Cancer Tumors: Preliminary Associations with Gene Expression Profiles</w:t>
        </w:r>
      </w:hyperlink>
      <w:r>
        <w:t xml:space="preserve"> / A. B. Ashraf, D. Daye, S. Gavenonis, C. Mies, M. Feldman, // Radiology. 2014. № 2 (272). P. 374–384.</w:t>
      </w:r>
    </w:p>
    <w:bookmarkEnd w:id="112"/>
    <w:bookmarkStart w:id="114" w:name="ref-bae2014"/>
    <w:p>
      <w:pPr>
        <w:pStyle w:val="Bibliography"/>
      </w:pPr>
      <w:r>
        <w:t xml:space="preserve">9. Bae, M. S.</w:t>
      </w:r>
      <w:r>
        <w:t xml:space="preserve"> </w:t>
      </w:r>
      <w:hyperlink r:id="rId113">
        <w:r>
          <w:rPr>
            <w:rStyle w:val="Hyperlink"/>
          </w:rPr>
          <w:t xml:space="preserve">Breast Cancer Detected with Screening US: Reasons for Nondetection at Mammography</w:t>
        </w:r>
      </w:hyperlink>
      <w:r>
        <w:t xml:space="preserve"> / M. S. Bae, W. K. Moon, J. M. Chang, H. R. Koo, W. H. Kim, // Radiology. 2014. № 2 (270). P. 369–377.</w:t>
      </w:r>
    </w:p>
    <w:bookmarkEnd w:id="114"/>
    <w:bookmarkStart w:id="116" w:name="ref-bhooshan2011"/>
    <w:p>
      <w:pPr>
        <w:pStyle w:val="Bibliography"/>
      </w:pPr>
      <w:r>
        <w:t xml:space="preserve">10. Bhooshan, N.</w:t>
      </w:r>
      <w:r>
        <w:t xml:space="preserve"> </w:t>
      </w:r>
      <w:hyperlink r:id="rId115">
        <w:r>
          <w:rPr>
            <w:rStyle w:val="Hyperlink"/>
          </w:rPr>
          <w:t xml:space="preserve">Computerized three-class classification of MRI-based prognostic markers for breast cancer</w:t>
        </w:r>
      </w:hyperlink>
      <w:r>
        <w:t xml:space="preserve"> / N. Bhooshan, M. Giger, D. Edwards, Y. Yuan, S. Jansen, // Physics in Medicine and Biology. 2011. № 18 (56). P. 5995–6008.</w:t>
      </w:r>
    </w:p>
    <w:bookmarkEnd w:id="116"/>
    <w:bookmarkStart w:id="118" w:name="ref-bickelhaupt2016"/>
    <w:p>
      <w:pPr>
        <w:pStyle w:val="Bibliography"/>
      </w:pPr>
      <w:r>
        <w:t xml:space="preserve">11. Bickelhaupt, S.</w:t>
      </w:r>
      <w:r>
        <w:t xml:space="preserve"> </w:t>
      </w:r>
      <w:hyperlink r:id="rId117">
        <w:r>
          <w:rPr>
            <w:rStyle w:val="Hyperlink"/>
          </w:rPr>
          <w:t xml:space="preserve">Fast and Noninvasive Characterization of Suspicious Lesions Detected at Breast Cancer X-Ray Screening: Capability of Diffusion-weighted MR Imaging with MIPs</w:t>
        </w:r>
      </w:hyperlink>
      <w:r>
        <w:t xml:space="preserve"> / S. Bickelhaupt, F. B. Laun, J. Tesdorff, W. Lederer, H. Daniel, // Radiology. 2016. № 3 (278). P. 689–697.</w:t>
      </w:r>
    </w:p>
    <w:bookmarkEnd w:id="118"/>
    <w:bookmarkStart w:id="120" w:name="ref-boyd2007"/>
    <w:p>
      <w:pPr>
        <w:pStyle w:val="Bibliography"/>
      </w:pPr>
      <w:r>
        <w:t xml:space="preserve">12. Boyd, N. F.</w:t>
      </w:r>
      <w:r>
        <w:t xml:space="preserve"> </w:t>
      </w:r>
      <w:hyperlink r:id="rId119">
        <w:r>
          <w:rPr>
            <w:rStyle w:val="Hyperlink"/>
          </w:rPr>
          <w:t xml:space="preserve">Mammographic Density and the Risk and Detection of Breast Cancer</w:t>
        </w:r>
      </w:hyperlink>
      <w:r>
        <w:t xml:space="preserve"> / N. F. Boyd, H. Guo, L. J. Martin, L. Sun, J. Stone, // New England Journal of Medicine. 2007. № 3 (356). P. 227–236.</w:t>
      </w:r>
    </w:p>
    <w:bookmarkEnd w:id="120"/>
    <w:bookmarkStart w:id="122" w:name="ref-boyd2011"/>
    <w:p>
      <w:pPr>
        <w:pStyle w:val="Bibliography"/>
      </w:pPr>
      <w:r>
        <w:t xml:space="preserve">13. Boyd, N. F.</w:t>
      </w:r>
      <w:r>
        <w:t xml:space="preserve"> </w:t>
      </w:r>
      <w:hyperlink r:id="rId121">
        <w:r>
          <w:rPr>
            <w:rStyle w:val="Hyperlink"/>
          </w:rPr>
          <w:t xml:space="preserve">Mammographic density and breast cancer risk: current understanding and future prospects</w:t>
        </w:r>
      </w:hyperlink>
      <w:r>
        <w:t xml:space="preserve"> / N. F. Boyd, L. J. Martin, M. J. Yaffe, S. Minkin, // Breast Cancer Research. 2011. № 6 (13).</w:t>
      </w:r>
    </w:p>
    <w:bookmarkEnd w:id="122"/>
    <w:bookmarkStart w:id="124" w:name="ref-boyd2013"/>
    <w:p>
      <w:pPr>
        <w:pStyle w:val="Bibliography"/>
      </w:pPr>
      <w:r>
        <w:t xml:space="preserve">14. Boyd, N. F.</w:t>
      </w:r>
      <w:r>
        <w:t xml:space="preserve"> </w:t>
      </w:r>
      <w:hyperlink r:id="rId123">
        <w:r>
          <w:rPr>
            <w:rStyle w:val="Hyperlink"/>
          </w:rPr>
          <w:t xml:space="preserve">Mammographic Density and Risk of Breast Cancer</w:t>
        </w:r>
      </w:hyperlink>
      <w:r>
        <w:t xml:space="preserve"> / N. F. Boyd, // American Society of Clinical Oncology Educational Book. 2013. № 33. P. e57–e62.</w:t>
      </w:r>
    </w:p>
    <w:bookmarkEnd w:id="124"/>
    <w:bookmarkStart w:id="126" w:name="ref-brand2019"/>
    <w:p>
      <w:pPr>
        <w:pStyle w:val="Bibliography"/>
      </w:pPr>
      <w:r>
        <w:t xml:space="preserve">15. Brand, N. R.</w:t>
      </w:r>
      <w:r>
        <w:t xml:space="preserve"> </w:t>
      </w:r>
      <w:hyperlink r:id="rId125">
        <w:r>
          <w:rPr>
            <w:rStyle w:val="Hyperlink"/>
          </w:rPr>
          <w:t xml:space="preserve">Delays and Barriers to Cancer Care in Low- and Middle-Income Countries: A Systematic Review</w:t>
        </w:r>
      </w:hyperlink>
      <w:r>
        <w:t xml:space="preserve"> / N. R. Brand, L. G. Qu, A. Chao, A. M. Ilbawi, // The Oncologist. 2019. № 12 (24). P. e1371–e1380.</w:t>
      </w:r>
    </w:p>
    <w:bookmarkEnd w:id="126"/>
    <w:bookmarkStart w:id="127" w:name="ref-bray2018global"/>
    <w:p>
      <w:pPr>
        <w:pStyle w:val="Bibliography"/>
      </w:pPr>
      <w:r>
        <w:t xml:space="preserve">16. Bray, F. Global cancer statistics 2018: GLOBOCAN estimates of incidence and mortality worldwide for 36 cancers in 185 countries / F. Bray, J. Ferlay, I. Soerjomataram, R. L. Siegel, L. A. Torre, // CA: a cancer journal for clinicians. 2018. № 6 (68). P. 394–424.</w:t>
      </w:r>
    </w:p>
    <w:bookmarkEnd w:id="127"/>
    <w:bookmarkStart w:id="129" w:name="ref-burnside2015"/>
    <w:p>
      <w:pPr>
        <w:pStyle w:val="Bibliography"/>
      </w:pPr>
      <w:r>
        <w:t xml:space="preserve">17. Burnside, E. S.</w:t>
      </w:r>
      <w:r>
        <w:t xml:space="preserve"> </w:t>
      </w:r>
      <w:hyperlink r:id="rId128">
        <w:r>
          <w:rPr>
            <w:rStyle w:val="Hyperlink"/>
          </w:rPr>
          <w:t xml:space="preserve">Using computer</w:t>
        </w:r>
        <w:r>
          <w:rPr>
            <w:rStyle w:val="Hyperlink"/>
          </w:rPr>
          <w:t xml:space="preserve">-</w:t>
        </w:r>
        <w:r>
          <w:rPr>
            <w:rStyle w:val="Hyperlink"/>
          </w:rPr>
          <w:t xml:space="preserve">extracted image phenotypes from tumors on breast magnetic resonance imaging to predict breast cancer pathologic stage</w:t>
        </w:r>
      </w:hyperlink>
      <w:r>
        <w:t xml:space="preserve"> / E. S. Burnside, K. Drukker, H. Li, E. Bonaccio, M. Zuley, // Cancer. 2015. № 5 (122). P. 748–757.</w:t>
      </w:r>
    </w:p>
    <w:bookmarkEnd w:id="129"/>
    <w:bookmarkStart w:id="130" w:name="ref-canelo2021benefits"/>
    <w:p>
      <w:pPr>
        <w:pStyle w:val="Bibliography"/>
      </w:pPr>
      <w:r>
        <w:t xml:space="preserve">18. Canelo-Aybar, C. Benefits and harms of breast cancer mammography screening for women at average risk of breast cancer: a systematic review for the European Commission Initiative on Breast Cancer / C. Canelo-Aybar, D. S. Ferreira, M. Ballesteros, M. Posso, N. Montero, // Journal of medical screening. 2021. № 4 (28). P. 389–404.</w:t>
      </w:r>
    </w:p>
    <w:bookmarkEnd w:id="130"/>
    <w:bookmarkStart w:id="132" w:name="ref-cardoso2019"/>
    <w:p>
      <w:pPr>
        <w:pStyle w:val="Bibliography"/>
      </w:pPr>
      <w:r>
        <w:t xml:space="preserve">19. Cardoso, F.</w:t>
      </w:r>
      <w:r>
        <w:t xml:space="preserve"> </w:t>
      </w:r>
      <w:hyperlink r:id="rId131">
        <w:r>
          <w:rPr>
            <w:rStyle w:val="Hyperlink"/>
          </w:rPr>
          <w:t xml:space="preserve">Early breast cancer: ESMO Clinical Practice Guidelines for diagnosis, treatment and follow-up</w:t>
        </w:r>
      </w:hyperlink>
      <w:r>
        <w:t xml:space="preserve"> / F. Cardoso, S. Kyriakides, S. Ohno, F. Penault-Llorca, P. Poortmans, // Annals of Oncology. 2019. № 8 (30). P. 1194–1220.</w:t>
      </w:r>
    </w:p>
    <w:bookmarkEnd w:id="132"/>
    <w:bookmarkStart w:id="134" w:name="ref-chang2015"/>
    <w:p>
      <w:pPr>
        <w:pStyle w:val="Bibliography"/>
      </w:pPr>
      <w:r>
        <w:t xml:space="preserve">20. Chang, J. M.</w:t>
      </w:r>
      <w:r>
        <w:t xml:space="preserve"> </w:t>
      </w:r>
      <w:hyperlink r:id="rId133">
        <w:r>
          <w:rPr>
            <w:rStyle w:val="Hyperlink"/>
          </w:rPr>
          <w:t xml:space="preserve">Automated breast ultrasound system (ABUS): reproducibility of mass localization, size measurement, and characterization on serial examinations</w:t>
        </w:r>
      </w:hyperlink>
      <w:r>
        <w:t xml:space="preserve"> / J. M. Chang, J. H. Cha, J. S. Park, S. J. Kim, W. K. Moon, // Acta Radiologica. 2015. № 10 (56). P. 1163–1170.</w:t>
      </w:r>
    </w:p>
    <w:bookmarkEnd w:id="134"/>
    <w:bookmarkStart w:id="136" w:name="ref-cheung2014"/>
    <w:p>
      <w:pPr>
        <w:pStyle w:val="Bibliography"/>
      </w:pPr>
      <w:r>
        <w:t xml:space="preserve">21. Cheung, Y.-C.</w:t>
      </w:r>
      <w:r>
        <w:t xml:space="preserve"> </w:t>
      </w:r>
      <w:hyperlink r:id="rId135">
        <w:r>
          <w:rPr>
            <w:rStyle w:val="Hyperlink"/>
          </w:rPr>
          <w:t xml:space="preserve">Diagnostic performance of dual-energy contrast-enhanced subtracted mammography in dense breasts compared to mammography alone: interobserver blind-reading analysis</w:t>
        </w:r>
      </w:hyperlink>
      <w:r>
        <w:t xml:space="preserve"> / Y.-C. Cheung, Y.-C. Lin, Y.-L. Wan, K.-M. Yeow, P.-C. Huang, // European Radiology. 2014. № 10 (24). P. 2394–2403.</w:t>
      </w:r>
    </w:p>
    <w:bookmarkEnd w:id="136"/>
    <w:bookmarkStart w:id="138" w:name="ref-chiarelli2014"/>
    <w:p>
      <w:pPr>
        <w:pStyle w:val="Bibliography"/>
      </w:pPr>
      <w:r>
        <w:t xml:space="preserve">22. Chiarelli, A. M.</w:t>
      </w:r>
      <w:r>
        <w:t xml:space="preserve"> </w:t>
      </w:r>
      <w:hyperlink r:id="rId137">
        <w:r>
          <w:rPr>
            <w:rStyle w:val="Hyperlink"/>
          </w:rPr>
          <w:t xml:space="preserve">Effectiveness of Screening With Annual Magnetic Resonance Imaging and Mammography: Results of the Initial Screen From the Ontario High Risk Breast Screening Program</w:t>
        </w:r>
      </w:hyperlink>
      <w:r>
        <w:t xml:space="preserve"> / A. M. Chiarelli, M. V. Prummel, D. Muradali, V. Majpruz, M. Horgan, // Journal of Clinical Oncology. 2014. № 21 (32). P. 2224–2230.</w:t>
      </w:r>
    </w:p>
    <w:bookmarkEnd w:id="138"/>
    <w:bookmarkStart w:id="140" w:name="ref-ching2018"/>
    <w:p>
      <w:pPr>
        <w:pStyle w:val="Bibliography"/>
      </w:pPr>
      <w:r>
        <w:t xml:space="preserve">23. Ching, R.</w:t>
      </w:r>
      <w:r>
        <w:t xml:space="preserve"> </w:t>
      </w:r>
      <w:hyperlink r:id="rId139">
        <w:r>
          <w:rPr>
            <w:rStyle w:val="Hyperlink"/>
          </w:rPr>
          <w:t xml:space="preserve">Recommendations on prevention and screening for breast cancer in Hong Kong</w:t>
        </w:r>
      </w:hyperlink>
      <w:r>
        <w:t xml:space="preserve"> / R. Ching, // Hong Kong Medical Journal. 2018. P. 298–306.</w:t>
      </w:r>
    </w:p>
    <w:bookmarkEnd w:id="140"/>
    <w:bookmarkStart w:id="141" w:name="ref-chou2007automated"/>
    <w:p>
      <w:pPr>
        <w:pStyle w:val="Bibliography"/>
      </w:pPr>
      <w:r>
        <w:t xml:space="preserve">24. Chou, Y.-H. Automated full-field breast ultrasonography: the past and the present / Y.-H. Chou, C.-M. Tiu, J. Chen, R.-F. Chang, // Journal of Medical Ultrasound. 2007. № 1 (15). P. 31–44.</w:t>
      </w:r>
    </w:p>
    <w:bookmarkEnd w:id="141"/>
    <w:bookmarkStart w:id="143" w:name="ref-ciatto2004"/>
    <w:p>
      <w:pPr>
        <w:pStyle w:val="Bibliography"/>
      </w:pPr>
      <w:r>
        <w:t xml:space="preserve">25. Ciatto, S.</w:t>
      </w:r>
      <w:r>
        <w:t xml:space="preserve"> </w:t>
      </w:r>
      <w:hyperlink r:id="rId142">
        <w:r>
          <w:rPr>
            <w:rStyle w:val="Hyperlink"/>
          </w:rPr>
          <w:t xml:space="preserve">Breast density as a determinant of interval cancer at mammographic screening</w:t>
        </w:r>
      </w:hyperlink>
      <w:r>
        <w:t xml:space="preserve"> / S. Ciatto, C. Visioli, E. Paci, M. Zappa, // British Journal of Cancer. 2004. № 2 (90). P. 393–396.</w:t>
      </w:r>
    </w:p>
    <w:bookmarkEnd w:id="143"/>
    <w:bookmarkStart w:id="145" w:name="ref-covington2018"/>
    <w:p>
      <w:pPr>
        <w:pStyle w:val="Bibliography"/>
      </w:pPr>
      <w:r>
        <w:t xml:space="preserve">26. Covington, M. F.</w:t>
      </w:r>
      <w:r>
        <w:t xml:space="preserve"> </w:t>
      </w:r>
      <w:hyperlink r:id="rId144">
        <w:r>
          <w:rPr>
            <w:rStyle w:val="Hyperlink"/>
          </w:rPr>
          <w:t xml:space="preserve">The Future of Contrast-Enhanced Mammography</w:t>
        </w:r>
      </w:hyperlink>
      <w:r>
        <w:t xml:space="preserve"> / M. F. Covington, V. J. Pizzitola, R. Lorans, B. A. Pockaj, D. W. Northfelt, // American Journal of Roentgenology. 2018. № 2 (210). P. 292–300.</w:t>
      </w:r>
    </w:p>
    <w:bookmarkEnd w:id="145"/>
    <w:bookmarkStart w:id="146" w:name="ref-d2018breast"/>
    <w:p>
      <w:pPr>
        <w:pStyle w:val="Bibliography"/>
      </w:pPr>
      <w:r>
        <w:t xml:space="preserve">27. D’Orsi, C. Breast imaging reporting and data system (BI-RADS) / C. D’Orsi, L. Bassett, S. Feig, // Breast imaging atlas, 4th edn. American College of Radiology, Reston. 2018.</w:t>
      </w:r>
    </w:p>
    <w:bookmarkEnd w:id="146"/>
    <w:bookmarkStart w:id="148" w:name="ref-demircioglu2017"/>
    <w:p>
      <w:pPr>
        <w:pStyle w:val="Bibliography"/>
      </w:pPr>
      <w:r>
        <w:t xml:space="preserve">28. Demircioglu, O.</w:t>
      </w:r>
      <w:r>
        <w:t xml:space="preserve"> </w:t>
      </w:r>
      <w:hyperlink r:id="rId147">
        <w:r>
          <w:rPr>
            <w:rStyle w:val="Hyperlink"/>
          </w:rPr>
          <w:t xml:space="preserve">How Many of the Biopsy Decisions Taken at Inexperienced Breast Radiology Units Were Correct?</w:t>
        </w:r>
      </w:hyperlink>
      <w:r>
        <w:t xml:space="preserve"> / O. Demircioglu, M. Uluer, E. Aribal, // Journal of Breast Health. 2017. № 1 (13). P. 23–26.</w:t>
      </w:r>
    </w:p>
    <w:bookmarkEnd w:id="148"/>
    <w:bookmarkStart w:id="150" w:name="ref-dogan2018"/>
    <w:p>
      <w:pPr>
        <w:pStyle w:val="Bibliography"/>
      </w:pPr>
      <w:r>
        <w:t xml:space="preserve">29. Dogan, B. E.</w:t>
      </w:r>
      <w:r>
        <w:t xml:space="preserve"> </w:t>
      </w:r>
      <w:hyperlink r:id="rId149">
        <w:r>
          <w:rPr>
            <w:rStyle w:val="Hyperlink"/>
          </w:rPr>
          <w:t xml:space="preserve">American College of Radiology</w:t>
        </w:r>
        <w:r>
          <w:rPr>
            <w:rStyle w:val="Hyperlink"/>
          </w:rPr>
          <w:t xml:space="preserve">Compliant Short Protocol Breast MRI for High-Risk Breast Cancer Screening: A Prospective Feasibility Study</w:t>
        </w:r>
      </w:hyperlink>
      <w:r>
        <w:t xml:space="preserve"> / B. E. Dogan, M. E. Scoggins, J. B. Son, W. Wei, R. Candelaria, // American Journal of Roentgenology. 2018. № 1 (210). P. 214–221.</w:t>
      </w:r>
    </w:p>
    <w:bookmarkEnd w:id="150"/>
    <w:bookmarkStart w:id="152" w:name="ref-eriksson2013"/>
    <w:p>
      <w:pPr>
        <w:pStyle w:val="Bibliography"/>
      </w:pPr>
      <w:r>
        <w:t xml:space="preserve">30. Eriksson, L.</w:t>
      </w:r>
      <w:r>
        <w:t xml:space="preserve"> </w:t>
      </w:r>
      <w:hyperlink r:id="rId151">
        <w:r>
          <w:rPr>
            <w:rStyle w:val="Hyperlink"/>
          </w:rPr>
          <w:t xml:space="preserve">Possible influence of mammographic density on local and locoregional recurrence of breast cancer</w:t>
        </w:r>
      </w:hyperlink>
      <w:r>
        <w:t xml:space="preserve"> / L. Eriksson, K. Czene, L. Rosenberg, K. Humphreys, P. Hall, // Breast Cancer Research. 2013. № 4 (15).</w:t>
      </w:r>
    </w:p>
    <w:bookmarkEnd w:id="152"/>
    <w:bookmarkStart w:id="154" w:name="ref-farber2020"/>
    <w:p>
      <w:pPr>
        <w:pStyle w:val="Bibliography"/>
      </w:pPr>
      <w:r>
        <w:t xml:space="preserve">31. Farber, R.</w:t>
      </w:r>
      <w:r>
        <w:t xml:space="preserve"> </w:t>
      </w:r>
      <w:hyperlink r:id="rId153">
        <w:r>
          <w:rPr>
            <w:rStyle w:val="Hyperlink"/>
          </w:rPr>
          <w:t xml:space="preserve">Impact of Full-Field Digital Mammography Versus Film-Screen Mammography in Population Screening: A Meta-Analysis</w:t>
        </w:r>
      </w:hyperlink>
      <w:r>
        <w:t xml:space="preserve"> / R. Farber, N. Houssami, S. Wortley, G. Jacklyn, M. L. Marinovich, // JNCI: Journal of the National Cancer Institute. 2020. № 1 (113). P. 16–26.</w:t>
      </w:r>
    </w:p>
    <w:bookmarkEnd w:id="154"/>
    <w:bookmarkStart w:id="156" w:name="ref-fasching2006"/>
    <w:p>
      <w:pPr>
        <w:pStyle w:val="Bibliography"/>
      </w:pPr>
      <w:r>
        <w:t xml:space="preserve">32. Fasching, P. A.</w:t>
      </w:r>
      <w:r>
        <w:t xml:space="preserve"> </w:t>
      </w:r>
      <w:hyperlink r:id="rId155">
        <w:r>
          <w:rPr>
            <w:rStyle w:val="Hyperlink"/>
          </w:rPr>
          <w:t xml:space="preserve">Influence of mammographic density on the diagnostic accuracy of tumor size assessment and association with breast cancer tumor characteristics</w:t>
        </w:r>
      </w:hyperlink>
      <w:r>
        <w:t xml:space="preserve"> / P. A. Fasching, K. Heusinger, C. R. Loehberg, E. Wenkel, M. P. Lux, // European Journal of Radiology. 2006. № 3 (60). P. 398–404.</w:t>
      </w:r>
    </w:p>
    <w:bookmarkEnd w:id="156"/>
    <w:bookmarkStart w:id="157" w:name="ref-us26department"/>
    <w:p>
      <w:pPr>
        <w:pStyle w:val="Bibliography"/>
      </w:pPr>
      <w:r>
        <w:t xml:space="preserve">33. Food, U. Department of Health and Human Services Digital Accreditation [Internet] / U. Food, D. Administration, // URL: https://www. fda. gov/Radiation-EmittingProducts/MammographyQualityStandardsActandProgram/FacilityCertificationandInspection/ucm114148. htm (cited 26 December 2017).</w:t>
      </w:r>
    </w:p>
    <w:bookmarkEnd w:id="157"/>
    <w:bookmarkStart w:id="159" w:name="ref-friedewald2014"/>
    <w:p>
      <w:pPr>
        <w:pStyle w:val="Bibliography"/>
      </w:pPr>
      <w:r>
        <w:t xml:space="preserve">34. Friedewald, S. M.</w:t>
      </w:r>
      <w:r>
        <w:t xml:space="preserve"> </w:t>
      </w:r>
      <w:hyperlink r:id="rId158">
        <w:r>
          <w:rPr>
            <w:rStyle w:val="Hyperlink"/>
          </w:rPr>
          <w:t xml:space="preserve">Breast Cancer Screening Using Tomosynthesis in Combination With Digital Mammography</w:t>
        </w:r>
      </w:hyperlink>
      <w:r>
        <w:t xml:space="preserve"> / S. M. Friedewald, E. A. Rafferty, S. L. Rose, M. A. Durand, D. M. Plecha, // JAMA. 2014. № 24 (311). P. 2499.</w:t>
      </w:r>
    </w:p>
    <w:bookmarkEnd w:id="159"/>
    <w:bookmarkStart w:id="161" w:name="ref-giampietro2020"/>
    <w:p>
      <w:pPr>
        <w:pStyle w:val="Bibliography"/>
      </w:pPr>
      <w:r>
        <w:t xml:space="preserve">35. Giampietro, R. R.</w:t>
      </w:r>
      <w:r>
        <w:t xml:space="preserve"> </w:t>
      </w:r>
      <w:hyperlink r:id="rId160">
        <w:r>
          <w:rPr>
            <w:rStyle w:val="Hyperlink"/>
          </w:rPr>
          <w:t xml:space="preserve">Accuracy and Effectiveness of Mammography versus Mammography and Tomosynthesis for Population-Based Breast Cancer Screening: A Systematic Review and Meta-Analysis</w:t>
        </w:r>
      </w:hyperlink>
      <w:r>
        <w:t xml:space="preserve"> / R. R. Giampietro, M. V. G. Cabral, S. A. M. Lima, S. A. T. Weber, V. dos Santos Nunes-Nogueira, // Scientific Reports. 2020. № 1 (10).</w:t>
      </w:r>
    </w:p>
    <w:bookmarkEnd w:id="161"/>
    <w:bookmarkStart w:id="163" w:name="ref-gierach2014"/>
    <w:p>
      <w:pPr>
        <w:pStyle w:val="Bibliography"/>
      </w:pPr>
      <w:r>
        <w:t xml:space="preserve">36. Gierach, G. L.</w:t>
      </w:r>
      <w:r>
        <w:t xml:space="preserve"> </w:t>
      </w:r>
      <w:hyperlink r:id="rId162">
        <w:r>
          <w:rPr>
            <w:rStyle w:val="Hyperlink"/>
          </w:rPr>
          <w:t xml:space="preserve">Relationships between computer-extracted mammographic texture pattern features and BRCA1/2mutation status: a cross-sectional study</w:t>
        </w:r>
      </w:hyperlink>
      <w:r>
        <w:t xml:space="preserve"> / G. L. Gierach, H. Li, J. T. Loud, M. H. Greene, C. K. Chow, // Breast Cancer Research. 2014. № 4 (16).</w:t>
      </w:r>
    </w:p>
    <w:bookmarkEnd w:id="163"/>
    <w:bookmarkStart w:id="165" w:name="ref-girometti2017"/>
    <w:p>
      <w:pPr>
        <w:pStyle w:val="Bibliography"/>
      </w:pPr>
      <w:r>
        <w:t xml:space="preserve">37. Girometti, R.</w:t>
      </w:r>
      <w:r>
        <w:t xml:space="preserve"> </w:t>
      </w:r>
      <w:hyperlink r:id="rId164">
        <w:r>
          <w:rPr>
            <w:rStyle w:val="Hyperlink"/>
          </w:rPr>
          <w:t xml:space="preserve">Comparison between automated breast volume scanner (ABVS) versus hand-held ultrasound as a second look procedure after magnetic resonance imaging</w:t>
        </w:r>
      </w:hyperlink>
      <w:r>
        <w:t xml:space="preserve"> / R. Girometti, M. Zanotel, V. Londero, M. Bazzocchi, C. Zuiani, // European Radiology. 2017. № 9 (27). P. 3767–3775.</w:t>
      </w:r>
    </w:p>
    <w:bookmarkEnd w:id="165"/>
    <w:bookmarkStart w:id="167" w:name="ref-golatta2013"/>
    <w:p>
      <w:pPr>
        <w:pStyle w:val="Bibliography"/>
      </w:pPr>
      <w:r>
        <w:t xml:space="preserve">38. Golatta, M.</w:t>
      </w:r>
      <w:r>
        <w:t xml:space="preserve"> </w:t>
      </w:r>
      <w:hyperlink r:id="rId166">
        <w:r>
          <w:rPr>
            <w:rStyle w:val="Hyperlink"/>
          </w:rPr>
          <w:t xml:space="preserve">Interobserver reliability of automated breast volume scanner (ABVS) interpretation and agreement of ABVS findings with hand held breast ultrasound (HHUS), mammography and pathology results</w:t>
        </w:r>
      </w:hyperlink>
      <w:r>
        <w:t xml:space="preserve"> / M. Golatta, D. Franz, A. Harcos, H. Junkermann, G. Rauch, // European Journal of Radiology. 2013. № 8 (82). P. e332–e336.</w:t>
      </w:r>
    </w:p>
    <w:bookmarkEnd w:id="167"/>
    <w:bookmarkStart w:id="169" w:name="ref-golatta2014"/>
    <w:p>
      <w:pPr>
        <w:pStyle w:val="Bibliography"/>
      </w:pPr>
      <w:r>
        <w:t xml:space="preserve">39. Golatta, M.</w:t>
      </w:r>
      <w:r>
        <w:t xml:space="preserve"> </w:t>
      </w:r>
      <w:hyperlink r:id="rId168">
        <w:r>
          <w:rPr>
            <w:rStyle w:val="Hyperlink"/>
          </w:rPr>
          <w:t xml:space="preserve">Evaluation of an automated breast 3D-ultrasound system by comparing it with hand-held ultrasound (HHUS) and mammography</w:t>
        </w:r>
      </w:hyperlink>
      <w:r>
        <w:t xml:space="preserve"> / M. Golatta, C. Baggs, M. Schweitzer-Martin, C. Domschke, S. Schott, // Archives of Gynecology and Obstetrics. 2014. № 4 (291). P. 889–895.</w:t>
      </w:r>
    </w:p>
    <w:bookmarkEnd w:id="169"/>
    <w:bookmarkStart w:id="171" w:name="ref-gradishar2020"/>
    <w:p>
      <w:pPr>
        <w:pStyle w:val="Bibliography"/>
      </w:pPr>
      <w:r>
        <w:t xml:space="preserve">40. Gradishar, W. J.</w:t>
      </w:r>
      <w:r>
        <w:t xml:space="preserve"> </w:t>
      </w:r>
      <w:hyperlink r:id="rId170">
        <w:r>
          <w:rPr>
            <w:rStyle w:val="Hyperlink"/>
          </w:rPr>
          <w:t xml:space="preserve">Breast Cancer, Version 3.2020, NCCN Clinical Practice Guidelines in Oncology</w:t>
        </w:r>
      </w:hyperlink>
      <w:r>
        <w:t xml:space="preserve"> / W. J. Gradishar, B. O. Anderson, J. Abraham, R. Aft, D. Agnese, // Journal of the National Comprehensive Cancer Network. 2020. № 4 (18). P. 452–478.</w:t>
      </w:r>
    </w:p>
    <w:bookmarkEnd w:id="171"/>
    <w:bookmarkStart w:id="173" w:name="ref-grady2010"/>
    <w:p>
      <w:pPr>
        <w:pStyle w:val="Bibliography"/>
      </w:pPr>
      <w:r>
        <w:t xml:space="preserve">41. Grady, I.</w:t>
      </w:r>
      <w:r>
        <w:t xml:space="preserve"> </w:t>
      </w:r>
      <w:hyperlink r:id="rId172">
        <w:r>
          <w:rPr>
            <w:rStyle w:val="Hyperlink"/>
          </w:rPr>
          <w:t xml:space="preserve">Sonographic tomography for the preoperative staging of breast cancer prior to surgery</w:t>
        </w:r>
      </w:hyperlink>
      <w:r>
        <w:t xml:space="preserve"> / I. Grady, H. Gorsuch-Rafferty, P. Hansen, // Journal of Ultrasound. 2010. № 2 (13). P. 41–45.</w:t>
      </w:r>
    </w:p>
    <w:bookmarkEnd w:id="173"/>
    <w:bookmarkStart w:id="175" w:name="ref-guo2015"/>
    <w:p>
      <w:pPr>
        <w:pStyle w:val="Bibliography"/>
      </w:pPr>
      <w:r>
        <w:t xml:space="preserve">42. Guo, W.</w:t>
      </w:r>
      <w:r>
        <w:t xml:space="preserve"> </w:t>
      </w:r>
      <w:hyperlink r:id="rId174">
        <w:r>
          <w:rPr>
            <w:rStyle w:val="Hyperlink"/>
          </w:rPr>
          <w:t xml:space="preserve">Prediction of clinical phenotypes in invasive breast carcinomas from the integration of radiomics and genomics data</w:t>
        </w:r>
      </w:hyperlink>
      <w:r>
        <w:t xml:space="preserve"> / W. Guo, H. Li, Y. Zhu, L. Lan, S. Yang, // Journal of Medical Imaging. 2015. № 4 (2). P. 041007.</w:t>
      </w:r>
    </w:p>
    <w:bookmarkEnd w:id="175"/>
    <w:bookmarkStart w:id="176" w:name="ref-halshtok2015use"/>
    <w:p>
      <w:pPr>
        <w:pStyle w:val="Bibliography"/>
      </w:pPr>
      <w:r>
        <w:t xml:space="preserve">43. Halshtok-Neiman, O. Use of automated breast volumetric sonography as a second-look tool for findings in breast magnetic resonance imaging / O. Halshtok-Neiman, A. Shalmon, A. Rundstein, Y. Servadio, M. Gotleib, // Isr Med Assoc J. 2015. № 7 (17). P. 410–413.</w:t>
      </w:r>
    </w:p>
    <w:bookmarkEnd w:id="176"/>
    <w:bookmarkStart w:id="178" w:name="ref-hamashima2016"/>
    <w:p>
      <w:pPr>
        <w:pStyle w:val="Bibliography"/>
      </w:pPr>
      <w:r>
        <w:t xml:space="preserve">44. Hamashima, C.</w:t>
      </w:r>
      <w:r>
        <w:t xml:space="preserve"> </w:t>
      </w:r>
      <w:hyperlink r:id="rId177">
        <w:r>
          <w:rPr>
            <w:rStyle w:val="Hyperlink"/>
          </w:rPr>
          <w:t xml:space="preserve">The Japanese Guidelines for Breast Cancer Screening</w:t>
        </w:r>
      </w:hyperlink>
      <w:r>
        <w:t xml:space="preserve"> / C. Hamashima, C. Hamashima C, M. Hattori, S. Honjo, Y. Kasahara, // Japanese Journal of Clinical Oncology. 2016. № 5 (46). P. 482–492.</w:t>
      </w:r>
    </w:p>
    <w:bookmarkEnd w:id="178"/>
    <w:bookmarkStart w:id="180" w:name="ref-harvey2016"/>
    <w:p>
      <w:pPr>
        <w:pStyle w:val="Bibliography"/>
      </w:pPr>
      <w:r>
        <w:t xml:space="preserve">45. Harvey, S. C.</w:t>
      </w:r>
      <w:r>
        <w:t xml:space="preserve"> </w:t>
      </w:r>
      <w:hyperlink r:id="rId179">
        <w:r>
          <w:rPr>
            <w:rStyle w:val="Hyperlink"/>
          </w:rPr>
          <w:t xml:space="preserve">An Abbreviated Protocol for High-Risk Screening Breast MRI Saves Time and Resources</w:t>
        </w:r>
      </w:hyperlink>
      <w:r>
        <w:t xml:space="preserve"> / S. C. Harvey, P. A. Di Carlo, B. Lee, E. Obadina, D. Sippo, // Journal of the American College of Radiology. 2016. № 11 (13). P. R74–R80.</w:t>
      </w:r>
    </w:p>
    <w:bookmarkEnd w:id="180"/>
    <w:bookmarkStart w:id="181" w:name="ref-he2021china"/>
    <w:p>
      <w:pPr>
        <w:pStyle w:val="Bibliography"/>
      </w:pPr>
      <w:r>
        <w:t xml:space="preserve">46. He, J. China guideline for the screening and early detection of female breast cancer (2021, Beijing) / J. He, W. Chen, N. Li, H. Shen, J. Li, // Zhonghua Zhong liu za zhi [Chinese Journal of Oncology]. 2021. № 4 (43). P. 357–382.</w:t>
      </w:r>
    </w:p>
    <w:bookmarkEnd w:id="181"/>
    <w:bookmarkStart w:id="183" w:name="ref-heacock2016"/>
    <w:p>
      <w:pPr>
        <w:pStyle w:val="Bibliography"/>
      </w:pPr>
      <w:r>
        <w:t xml:space="preserve">47. Heacock, L.</w:t>
      </w:r>
      <w:r>
        <w:t xml:space="preserve"> </w:t>
      </w:r>
      <w:hyperlink r:id="rId182">
        <w:r>
          <w:rPr>
            <w:rStyle w:val="Hyperlink"/>
          </w:rPr>
          <w:t xml:space="preserve">Evaluation of a known breast cancer using an abbreviated breast MRI protocol: Correlation of imaging characteristics and pathology with lesion detection and conspicuity</w:t>
        </w:r>
      </w:hyperlink>
      <w:r>
        <w:t xml:space="preserve"> / L. Heacock, A. N. Melsaether, S. L. Heller, Y. Gao, K. M. Pysarenko, // European Journal of Radiology. 2016. № 4 (85). P. 815–823.</w:t>
      </w:r>
    </w:p>
    <w:bookmarkEnd w:id="183"/>
    <w:bookmarkStart w:id="185" w:name="ref-heywang1986"/>
    <w:p>
      <w:pPr>
        <w:pStyle w:val="Bibliography"/>
      </w:pPr>
      <w:r>
        <w:t xml:space="preserve">48. Heywang, S. H.</w:t>
      </w:r>
      <w:r>
        <w:t xml:space="preserve"> </w:t>
      </w:r>
      <w:hyperlink r:id="rId184">
        <w:r>
          <w:rPr>
            <w:rStyle w:val="Hyperlink"/>
          </w:rPr>
          <w:t xml:space="preserve">MR Imaging of the Breast: Comparison with Mammography and Ultrasound</w:t>
        </w:r>
      </w:hyperlink>
      <w:r>
        <w:t xml:space="preserve"> / S. H. Heywang, G. Fenzl, D. Hahn, I. Krischke, M. Edmaier, // Journal of Computer Assisted Tomography. 1986. № 4 (10). P. 615–620.</w:t>
      </w:r>
    </w:p>
    <w:bookmarkEnd w:id="185"/>
    <w:bookmarkStart w:id="186" w:name="ref-hogg2015digital"/>
    <w:p>
      <w:pPr>
        <w:pStyle w:val="Bibliography"/>
      </w:pPr>
      <w:r>
        <w:t xml:space="preserve">49. Hogg, P. Digital mammography / P. Hogg, J. Kelly, C. Mercer, Springer, 2015.</w:t>
      </w:r>
    </w:p>
    <w:bookmarkEnd w:id="186"/>
    <w:bookmarkStart w:id="188" w:name="ref-huang2016"/>
    <w:p>
      <w:pPr>
        <w:pStyle w:val="Bibliography"/>
      </w:pPr>
      <w:r>
        <w:t xml:space="preserve">50. Huang, Y.-S.</w:t>
      </w:r>
      <w:r>
        <w:t xml:space="preserve"> </w:t>
      </w:r>
      <w:hyperlink r:id="rId187">
        <w:r>
          <w:rPr>
            <w:rStyle w:val="Hyperlink"/>
          </w:rPr>
          <w:t xml:space="preserve">High mammographic breast density predicts locoregional recurrence after modified radical mastectomy for invasive breast cancer: a case-control study</w:t>
        </w:r>
      </w:hyperlink>
      <w:r>
        <w:t xml:space="preserve"> / Y.-S. Huang, J. L.-Y. Chen, C.-S. Huang, S.-H. Kuo, F.-S. Jaw, // Breast Cancer Research. 2016. № 1 (18).</w:t>
      </w:r>
    </w:p>
    <w:bookmarkEnd w:id="188"/>
    <w:bookmarkStart w:id="190" w:name="ref-huzarski2017"/>
    <w:p>
      <w:pPr>
        <w:pStyle w:val="Bibliography"/>
      </w:pPr>
      <w:r>
        <w:t xml:space="preserve">51. Huzarski, T.</w:t>
      </w:r>
      <w:r>
        <w:t xml:space="preserve"> </w:t>
      </w:r>
      <w:hyperlink r:id="rId189">
        <w:r>
          <w:rPr>
            <w:rStyle w:val="Hyperlink"/>
          </w:rPr>
          <w:t xml:space="preserve">Screening with magnetic resonance imaging, mammography and ultrasound in women at average and intermediate risk of breast cancer</w:t>
        </w:r>
      </w:hyperlink>
      <w:r>
        <w:t xml:space="preserve"> / T. Huzarski, B. Górecka-Szyld, J. Huzarska, G. Psut-Muszyńska, G. Wilk, // Hereditary Cancer in Clinical Practice. 2017. № 1 (15).</w:t>
      </w:r>
    </w:p>
    <w:bookmarkEnd w:id="190"/>
    <w:bookmarkStart w:id="192" w:name="ref-james2018"/>
    <w:p>
      <w:pPr>
        <w:pStyle w:val="Bibliography"/>
      </w:pPr>
      <w:r>
        <w:t xml:space="preserve">52. James, J. J.</w:t>
      </w:r>
      <w:r>
        <w:t xml:space="preserve"> </w:t>
      </w:r>
      <w:hyperlink r:id="rId191">
        <w:r>
          <w:rPr>
            <w:rStyle w:val="Hyperlink"/>
          </w:rPr>
          <w:t xml:space="preserve">Contrast-enhanced spectral mammography (CESM)</w:t>
        </w:r>
      </w:hyperlink>
      <w:r>
        <w:t xml:space="preserve"> / J. J. James, S. L. Tennant, // Clinical Radiology. 2018. № 8 (73). P. 715–723.</w:t>
      </w:r>
    </w:p>
    <w:bookmarkEnd w:id="192"/>
    <w:bookmarkStart w:id="194" w:name="ref-jiang2018"/>
    <w:p>
      <w:pPr>
        <w:pStyle w:val="Bibliography"/>
      </w:pPr>
      <w:r>
        <w:t xml:space="preserve">53. Jiang, Y.</w:t>
      </w:r>
      <w:r>
        <w:t xml:space="preserve"> </w:t>
      </w:r>
      <w:hyperlink r:id="rId193">
        <w:r>
          <w:rPr>
            <w:rStyle w:val="Hyperlink"/>
          </w:rPr>
          <w:t xml:space="preserve">Interpretation Time Using a Concurrent-Read Computer-Aided Detection System for Automated Breast Ultrasound in Breast Cancer Screening of Women With Dense Breast Tissue</w:t>
        </w:r>
      </w:hyperlink>
      <w:r>
        <w:t xml:space="preserve"> / Y. Jiang, M. F. Inciardi, A. V. Edwards, J. Papaioannou, // American Journal of Roentgenology. 2018. № 2 (211). P. 452–461.</w:t>
      </w:r>
    </w:p>
    <w:bookmarkEnd w:id="194"/>
    <w:bookmarkStart w:id="195" w:name="ref-kaiser1992mrm"/>
    <w:p>
      <w:pPr>
        <w:pStyle w:val="Bibliography"/>
      </w:pPr>
      <w:r>
        <w:t xml:space="preserve">54. Kaiser, W. A. MRM promises earlier breast cancer diagnosis / W. A. Kaiser, // Diagnostic imaging. 1992. № 9 (14). P. 88–93.</w:t>
      </w:r>
    </w:p>
    <w:bookmarkEnd w:id="195"/>
    <w:bookmarkStart w:id="197" w:name="ref-kim2013"/>
    <w:p>
      <w:pPr>
        <w:pStyle w:val="Bibliography"/>
      </w:pPr>
      <w:r>
        <w:t xml:space="preserve">55. Kim, S. H.</w:t>
      </w:r>
      <w:r>
        <w:t xml:space="preserve"> </w:t>
      </w:r>
      <w:hyperlink r:id="rId196">
        <w:r>
          <w:rPr>
            <w:rStyle w:val="Hyperlink"/>
          </w:rPr>
          <w:t xml:space="preserve">Radiologists’ Performance for Detecting Lesions and the Interobserver Variability of Automated Whole Breast Ultrasound</w:t>
        </w:r>
      </w:hyperlink>
      <w:r>
        <w:t xml:space="preserve"> / S. H. Kim, B. J. Kang, B. G. Choi, J. J. Choi, J. H. Lee, // Korean Journal of Radiology. 2013. № 2 (14). P. 154.</w:t>
      </w:r>
    </w:p>
    <w:bookmarkEnd w:id="197"/>
    <w:bookmarkStart w:id="199" w:name="ref-kim2017"/>
    <w:p>
      <w:pPr>
        <w:pStyle w:val="Bibliography"/>
      </w:pPr>
      <w:r>
        <w:t xml:space="preserve">56. Kim, W. H.</w:t>
      </w:r>
      <w:r>
        <w:t xml:space="preserve"> </w:t>
      </w:r>
      <w:hyperlink r:id="rId198">
        <w:r>
          <w:rPr>
            <w:rStyle w:val="Hyperlink"/>
          </w:rPr>
          <w:t xml:space="preserve">Diagnostic performance of tomosynthesis and breast ultrasonography in women with dense breasts: a prospective comparison study</w:t>
        </w:r>
      </w:hyperlink>
      <w:r>
        <w:t xml:space="preserve"> / W. H. Kim, J. M. Chang, J. Lee, A. J. Chu, M. Seo, // Breast Cancer Research and Treatment. 2017. № 1 (162). P. 85–94.</w:t>
      </w:r>
    </w:p>
    <w:bookmarkEnd w:id="199"/>
    <w:bookmarkStart w:id="201" w:name="ref-kim2016"/>
    <w:p>
      <w:pPr>
        <w:pStyle w:val="Bibliography"/>
      </w:pPr>
      <w:r>
        <w:t xml:space="preserve">57. Kim, Y.</w:t>
      </w:r>
      <w:r>
        <w:t xml:space="preserve"> </w:t>
      </w:r>
      <w:hyperlink r:id="rId200">
        <w:r>
          <w:rPr>
            <w:rStyle w:val="Hyperlink"/>
          </w:rPr>
          <w:t xml:space="preserve">Prospective Study Comparing Two Second</w:t>
        </w:r>
        <w:r>
          <w:rPr>
            <w:rStyle w:val="Hyperlink"/>
          </w:rPr>
          <w:t xml:space="preserve">-</w:t>
        </w:r>
        <w:r>
          <w:rPr>
            <w:rStyle w:val="Hyperlink"/>
          </w:rPr>
          <w:t xml:space="preserve">Look Ultrasound Techniques</w:t>
        </w:r>
      </w:hyperlink>
      <w:r>
        <w:t xml:space="preserve"> / Y. Kim, B. J. Kang, S. H. Kim, E. J. Lee, // Journal of Ultrasound in Medicine. 2016. № 10 (35). P. 2103–2112.</w:t>
      </w:r>
    </w:p>
    <w:bookmarkEnd w:id="201"/>
    <w:bookmarkStart w:id="203" w:name="ref-klarenbach2018"/>
    <w:p>
      <w:pPr>
        <w:pStyle w:val="Bibliography"/>
      </w:pPr>
      <w:r>
        <w:t xml:space="preserve">58. Klarenbach, S.</w:t>
      </w:r>
      <w:r>
        <w:t xml:space="preserve"> </w:t>
      </w:r>
      <w:hyperlink r:id="rId202">
        <w:r>
          <w:rPr>
            <w:rStyle w:val="Hyperlink"/>
          </w:rPr>
          <w:t xml:space="preserve">Recommendations on screening for breast cancer in women aged 40</w:t>
        </w:r>
        <w:r>
          <w:rPr>
            <w:rStyle w:val="Hyperlink"/>
          </w:rPr>
          <w:t xml:space="preserve">74 years who are not at increased risk for breast cancer</w:t>
        </w:r>
      </w:hyperlink>
      <w:r>
        <w:t xml:space="preserve"> / S. Klarenbach, N. Sims-Jones, G. Lewin, H. Singh, G. Thériault, // Canadian Medical Association Journal. 2018. № 49 (190). P. E1441–E1451.</w:t>
      </w:r>
    </w:p>
    <w:bookmarkEnd w:id="203"/>
    <w:bookmarkStart w:id="205" w:name="ref-knopp1999"/>
    <w:p>
      <w:pPr>
        <w:pStyle w:val="Bibliography"/>
      </w:pPr>
      <w:r>
        <w:t xml:space="preserve">59. Knopp, M. V.</w:t>
      </w:r>
      <w:r>
        <w:t xml:space="preserve"> </w:t>
      </w:r>
      <w:hyperlink r:id="rId204">
        <w:r>
          <w:rPr>
            <w:rStyle w:val="Hyperlink"/>
          </w:rPr>
          <w:t xml:space="preserve">Pathophysiologic basis of contrast enhancement in breast tumors</w:t>
        </w:r>
      </w:hyperlink>
      <w:r>
        <w:t xml:space="preserve"> / M. V. Knopp, E. Weiss, H. P. Sinn, J. Mattern, H. Junkermann, // Journal of Magnetic Resonance Imaging. 1999. № 3 (10). P. 260–266.</w:t>
      </w:r>
    </w:p>
    <w:bookmarkEnd w:id="205"/>
    <w:bookmarkStart w:id="207" w:name="ref-kotsianos-hermle2009"/>
    <w:p>
      <w:pPr>
        <w:pStyle w:val="Bibliography"/>
      </w:pPr>
      <w:r>
        <w:t xml:space="preserve">60. Kotsianos-Hermle, D.</w:t>
      </w:r>
      <w:r>
        <w:t xml:space="preserve"> </w:t>
      </w:r>
      <w:hyperlink r:id="rId206">
        <w:r>
          <w:rPr>
            <w:rStyle w:val="Hyperlink"/>
          </w:rPr>
          <w:t xml:space="preserve">Analysis of 107 breast lesions with automated 3D ultrasound and comparison with mammography and manual ultrasound</w:t>
        </w:r>
      </w:hyperlink>
      <w:r>
        <w:t xml:space="preserve"> / D. Kotsianos-Hermle, K. M. Hiltawsky, S. Wirth, T. Fischer, K. Friese, // European Journal of Radiology. 2009. № 1 (71). P. 109–115.</w:t>
      </w:r>
    </w:p>
    <w:bookmarkEnd w:id="207"/>
    <w:bookmarkStart w:id="209" w:name="ref-kriege2004"/>
    <w:p>
      <w:pPr>
        <w:pStyle w:val="Bibliography"/>
      </w:pPr>
      <w:r>
        <w:t xml:space="preserve">61. Kriege, M.</w:t>
      </w:r>
      <w:r>
        <w:t xml:space="preserve"> </w:t>
      </w:r>
      <w:hyperlink r:id="rId208">
        <w:r>
          <w:rPr>
            <w:rStyle w:val="Hyperlink"/>
          </w:rPr>
          <w:t xml:space="preserve">Efficacy of MRI and Mammography for Breast-Cancer Screening in Women with a Familial or Genetic Predisposition</w:t>
        </w:r>
      </w:hyperlink>
      <w:r>
        <w:t xml:space="preserve"> / M. Kriege, C. T. M. Brekelmans, C. Boetes, P. E. Besnard, H. M. Zonderland, // New England Journal of Medicine. 2004. № 5 (351). P. 427–437.</w:t>
      </w:r>
    </w:p>
    <w:bookmarkEnd w:id="209"/>
    <w:bookmarkStart w:id="210" w:name="ref-kriege2004a"/>
    <w:p>
      <w:pPr>
        <w:pStyle w:val="Bibliography"/>
      </w:pPr>
      <w:r>
        <w:t xml:space="preserve">62. Kriege, M.</w:t>
      </w:r>
      <w:r>
        <w:t xml:space="preserve"> </w:t>
      </w:r>
      <w:hyperlink r:id="rId208">
        <w:r>
          <w:rPr>
            <w:rStyle w:val="Hyperlink"/>
          </w:rPr>
          <w:t xml:space="preserve">Efficacy of MRI and Mammography for Breast-Cancer Screening in Women with a Familial or Genetic Predisposition</w:t>
        </w:r>
      </w:hyperlink>
      <w:r>
        <w:t xml:space="preserve"> / M. Kriege, C. T. M. Brekelmans, C. Boetes, P. E. Besnard, H. M. Zonderland, // New England Journal of Medicine. 2004. № 5 (351). P. 427–437.</w:t>
      </w:r>
    </w:p>
    <w:bookmarkEnd w:id="210"/>
    <w:bookmarkStart w:id="212" w:name="ref-kuhl2010"/>
    <w:p>
      <w:pPr>
        <w:pStyle w:val="Bibliography"/>
      </w:pPr>
      <w:r>
        <w:t xml:space="preserve">63. Kuhl, C.</w:t>
      </w:r>
      <w:r>
        <w:t xml:space="preserve"> </w:t>
      </w:r>
      <w:hyperlink r:id="rId211">
        <w:r>
          <w:rPr>
            <w:rStyle w:val="Hyperlink"/>
          </w:rPr>
          <w:t xml:space="preserve">Prospective Multicenter Cohort Study to Refine Management Recommendations for Women at Elevated Familial Risk of Breast Cancer: The EVA Trial</w:t>
        </w:r>
      </w:hyperlink>
      <w:r>
        <w:t xml:space="preserve"> / C. Kuhl, S. Weigel, S. Schrading, B. Arand, H. Bieling, // Journal of Clinical Oncology. 2010. № 9 (28). P. 1450–1457.</w:t>
      </w:r>
    </w:p>
    <w:bookmarkEnd w:id="212"/>
    <w:bookmarkStart w:id="214" w:name="ref-kuhl2000"/>
    <w:p>
      <w:pPr>
        <w:pStyle w:val="Bibliography"/>
      </w:pPr>
      <w:r>
        <w:t xml:space="preserve">64. Kuhl, C. K.</w:t>
      </w:r>
      <w:r>
        <w:t xml:space="preserve"> </w:t>
      </w:r>
      <w:hyperlink r:id="rId213">
        <w:r>
          <w:rPr>
            <w:rStyle w:val="Hyperlink"/>
          </w:rPr>
          <w:t xml:space="preserve">Breast MR Imaging Screening in 192 Women Proved or Suspected to Be Carriers of a Breast Cancer Susceptibility Gene: Preliminary Results</w:t>
        </w:r>
      </w:hyperlink>
      <w:r>
        <w:t xml:space="preserve"> / C. K. Kuhl, R. K. Schmutzler, C. C. Leutner, A. Kempe, E. Wardelmann, // Radiology. 2000. № 1 (215). P. 267–279.</w:t>
      </w:r>
    </w:p>
    <w:bookmarkEnd w:id="214"/>
    <w:bookmarkStart w:id="216" w:name="ref-kuhl2005"/>
    <w:p>
      <w:pPr>
        <w:pStyle w:val="Bibliography"/>
      </w:pPr>
      <w:r>
        <w:t xml:space="preserve">65. Kuhl, C. K.</w:t>
      </w:r>
      <w:r>
        <w:t xml:space="preserve"> </w:t>
      </w:r>
      <w:hyperlink r:id="rId215">
        <w:r>
          <w:rPr>
            <w:rStyle w:val="Hyperlink"/>
          </w:rPr>
          <w:t xml:space="preserve">Mammography, Breast Ultrasound, and Magnetic Resonance Imaging for Surveillance of Women at High Familial Risk for Breast Cancer</w:t>
        </w:r>
      </w:hyperlink>
      <w:r>
        <w:t xml:space="preserve"> / C. K. Kuhl, S. Schrading, C. C. Leutner, N. Morakkabati-Spitz, E. Wardelmann, // Journal of Clinical Oncology. 2005. № 33 (23). P. 8469–8476.</w:t>
      </w:r>
    </w:p>
    <w:bookmarkEnd w:id="216"/>
    <w:bookmarkStart w:id="218" w:name="ref-kuhl2014"/>
    <w:p>
      <w:pPr>
        <w:pStyle w:val="Bibliography"/>
      </w:pPr>
      <w:r>
        <w:t xml:space="preserve">66. Kuhl, C. K.</w:t>
      </w:r>
      <w:r>
        <w:t xml:space="preserve"> </w:t>
      </w:r>
      <w:hyperlink r:id="rId217">
        <w:r>
          <w:rPr>
            <w:rStyle w:val="Hyperlink"/>
          </w:rPr>
          <w:t xml:space="preserve">Abbreviated Breast Magnetic Resonance Imaging (MRI): First Postcontrast Subtracted Images and Maximum-Intensity Projection</w:t>
        </w:r>
        <w:r>
          <w:rPr>
            <w:rStyle w:val="Hyperlink"/>
          </w:rPr>
          <w:t xml:space="preserve">A Novel Approach to Breast Cancer Screening With MRI</w:t>
        </w:r>
      </w:hyperlink>
      <w:r>
        <w:t xml:space="preserve"> / C. K. Kuhl, S. Schrading, K. Strobel, H. H. Schild, R.-D. Hilgers, // Journal of Clinical Oncology. 2014. № 22 (32). P. 2304–2310.</w:t>
      </w:r>
    </w:p>
    <w:bookmarkEnd w:id="218"/>
    <w:bookmarkStart w:id="220" w:name="ref-kuhl2017"/>
    <w:p>
      <w:pPr>
        <w:pStyle w:val="Bibliography"/>
      </w:pPr>
      <w:r>
        <w:t xml:space="preserve">67. Kuhl, C. K.</w:t>
      </w:r>
      <w:r>
        <w:t xml:space="preserve"> </w:t>
      </w:r>
      <w:hyperlink r:id="rId219">
        <w:r>
          <w:rPr>
            <w:rStyle w:val="Hyperlink"/>
          </w:rPr>
          <w:t xml:space="preserve">Supplemental Breast MR Imaging Screening of Women with Average Risk of Breast Cancer</w:t>
        </w:r>
      </w:hyperlink>
      <w:r>
        <w:t xml:space="preserve"> / C. K. Kuhl, K. Strobel, H. Bieling, C. Leutner, H. H. Schild, // Radiology. 2017. № 2 (283). P. 361–370.</w:t>
      </w:r>
    </w:p>
    <w:bookmarkEnd w:id="220"/>
    <w:bookmarkStart w:id="222" w:name="ref-langagergaard2013"/>
    <w:p>
      <w:pPr>
        <w:pStyle w:val="Bibliography"/>
      </w:pPr>
      <w:r>
        <w:t xml:space="preserve">68. Langagergaard, V.</w:t>
      </w:r>
      <w:r>
        <w:t xml:space="preserve"> </w:t>
      </w:r>
      <w:hyperlink r:id="rId221">
        <w:r>
          <w:rPr>
            <w:rStyle w:val="Hyperlink"/>
          </w:rPr>
          <w:t xml:space="preserve">Existing data sources for clinical epidemiology: the Danish Quality Database of Mammography Screening</w:t>
        </w:r>
      </w:hyperlink>
      <w:r>
        <w:t xml:space="preserve"> / V. Langagergaard, Garne, Vejborg, Schwartz, Bak, // Clinical Epidemiology. 2013. P. 81.</w:t>
      </w:r>
    </w:p>
    <w:bookmarkEnd w:id="222"/>
    <w:bookmarkStart w:id="224" w:name="ref-screenin2005"/>
    <w:p>
      <w:pPr>
        <w:pStyle w:val="Bibliography"/>
      </w:pPr>
      <w:r>
        <w:t xml:space="preserve">69. Leach, M. O.</w:t>
      </w:r>
      <w:r>
        <w:t xml:space="preserve"> </w:t>
      </w:r>
      <w:hyperlink r:id="rId223">
        <w:r>
          <w:rPr>
            <w:rStyle w:val="Hyperlink"/>
          </w:rPr>
          <w:t xml:space="preserve">Screening with magnetic resonance imaging and mammography of a UK population at high familial risk of breast cancer: a prospective multicentre cohort study (MARIBS)</w:t>
        </w:r>
      </w:hyperlink>
      <w:r>
        <w:t xml:space="preserve"> / M. O. Leach, C. Boggis, A. Dixon, D. Easton, R. Eeles, // The Lancet. 2005. № 9473 (365). P. 1769–1778.</w:t>
      </w:r>
    </w:p>
    <w:bookmarkEnd w:id="224"/>
    <w:bookmarkStart w:id="226" w:name="ref-lee2010"/>
    <w:p>
      <w:pPr>
        <w:pStyle w:val="Bibliography"/>
      </w:pPr>
      <w:r>
        <w:t xml:space="preserve">70. Lee, C. H.</w:t>
      </w:r>
      <w:r>
        <w:t xml:space="preserve"> </w:t>
      </w:r>
      <w:hyperlink r:id="rId225">
        <w:r>
          <w:rPr>
            <w:rStyle w:val="Hyperlink"/>
          </w:rPr>
          <w:t xml:space="preserve">Breast Cancer Screening With Imaging: Recommendations From the Society of Breast Imaging and the ACR on the Use of Mammography, Breast MRI, Breast Ultrasound, and Other Technologies for the Detection of Clinically Occult Breast Cancer</w:t>
        </w:r>
      </w:hyperlink>
      <w:r>
        <w:t xml:space="preserve"> / C. H. Lee, D. D. Dershaw, D. Kopans, P. Evans, B. Monsees, // Journal of the American College of Radiology. 2010. № 1 (7). P. 18–27.</w:t>
      </w:r>
    </w:p>
    <w:bookmarkEnd w:id="226"/>
    <w:bookmarkStart w:id="228" w:name="ref-lee2012"/>
    <w:p>
      <w:pPr>
        <w:pStyle w:val="Bibliography"/>
      </w:pPr>
      <w:r>
        <w:t xml:space="preserve">71. Lee, C. I.</w:t>
      </w:r>
      <w:r>
        <w:t xml:space="preserve"> </w:t>
      </w:r>
      <w:hyperlink r:id="rId227">
        <w:r>
          <w:rPr>
            <w:rStyle w:val="Hyperlink"/>
          </w:rPr>
          <w:t xml:space="preserve">Breast Density Legislation and Opportunities for Patient-centered Outcomes Research</w:t>
        </w:r>
      </w:hyperlink>
      <w:r>
        <w:t xml:space="preserve"> / C. I. Lee, L. W. Bassett, C. D. Lehman, // Radiology. 2012. № 3 (264). P. 632–636.</w:t>
      </w:r>
    </w:p>
    <w:bookmarkEnd w:id="228"/>
    <w:bookmarkStart w:id="229" w:name="ref-lee2017risk"/>
    <w:p>
      <w:pPr>
        <w:pStyle w:val="Bibliography"/>
      </w:pPr>
      <w:r>
        <w:t xml:space="preserve">72. Lee, C. I. Risk-based breast cancer screening: implications of breast density / C. I. Lee, L. E. Chen, J. G. Elmore, // Medical Clinics. 2017. № 4 (101). P. 725–741.</w:t>
      </w:r>
    </w:p>
    <w:bookmarkEnd w:id="229"/>
    <w:bookmarkStart w:id="231" w:name="ref-lee2017"/>
    <w:p>
      <w:pPr>
        <w:pStyle w:val="Bibliography"/>
      </w:pPr>
      <w:r>
        <w:t xml:space="preserve">73. Lee, J. M.</w:t>
      </w:r>
      <w:r>
        <w:t xml:space="preserve"> </w:t>
      </w:r>
      <w:hyperlink r:id="rId230">
        <w:r>
          <w:rPr>
            <w:rStyle w:val="Hyperlink"/>
          </w:rPr>
          <w:t xml:space="preserve">Performance Benchmarks for Screening Breast MR Imaging in Community Practice</w:t>
        </w:r>
      </w:hyperlink>
      <w:r>
        <w:t xml:space="preserve"> / J. M. Lee, L. Ichikawa, E. Valencia, D. L. Miglioretti, K. Wernli, // Radiology. 2017. № 1 (285). P. 44–52.</w:t>
      </w:r>
    </w:p>
    <w:bookmarkEnd w:id="231"/>
    <w:bookmarkStart w:id="233" w:name="ref-lewin2003"/>
    <w:p>
      <w:pPr>
        <w:pStyle w:val="Bibliography"/>
      </w:pPr>
      <w:r>
        <w:t xml:space="preserve">74. Lewin, J. M.</w:t>
      </w:r>
      <w:r>
        <w:t xml:space="preserve"> </w:t>
      </w:r>
      <w:hyperlink r:id="rId232">
        <w:r>
          <w:rPr>
            <w:rStyle w:val="Hyperlink"/>
          </w:rPr>
          <w:t xml:space="preserve">Dual-Energy Contrast-enhanced Digital Subtraction Mammography: Feasibility</w:t>
        </w:r>
      </w:hyperlink>
      <w:r>
        <w:t xml:space="preserve"> / J. M. Lewin, P. K. Isaacs, V. Vance, F. J. Larke, // Radiology. 2003. № 1 (229). P. 261–268.</w:t>
      </w:r>
    </w:p>
    <w:bookmarkEnd w:id="233"/>
    <w:bookmarkStart w:id="235" w:name="ref-li2014"/>
    <w:p>
      <w:pPr>
        <w:pStyle w:val="Bibliography"/>
      </w:pPr>
      <w:r>
        <w:t xml:space="preserve">75. Li, H.</w:t>
      </w:r>
      <w:r>
        <w:t xml:space="preserve"> </w:t>
      </w:r>
      <w:hyperlink r:id="rId234">
        <w:r>
          <w:rPr>
            <w:rStyle w:val="Hyperlink"/>
          </w:rPr>
          <w:t xml:space="preserve">Pilot study demonstrating potential association between breast cancer image</w:t>
        </w:r>
        <w:r>
          <w:rPr>
            <w:rStyle w:val="Hyperlink"/>
          </w:rPr>
          <w:t xml:space="preserve">-</w:t>
        </w:r>
        <w:r>
          <w:rPr>
            <w:rStyle w:val="Hyperlink"/>
          </w:rPr>
          <w:t xml:space="preserve">based risk phenotypes and genomic biomarkers</w:t>
        </w:r>
      </w:hyperlink>
      <w:r>
        <w:t xml:space="preserve"> / H. Li, M. L. Giger, C. Sun, U. Ponsukcharoen, D. Huo, // Medical Physics. 2014. № 3 (41).</w:t>
      </w:r>
    </w:p>
    <w:bookmarkEnd w:id="235"/>
    <w:bookmarkStart w:id="237" w:name="ref-li2016"/>
    <w:p>
      <w:pPr>
        <w:pStyle w:val="Bibliography"/>
      </w:pPr>
      <w:r>
        <w:t xml:space="preserve">76. Li, H.</w:t>
      </w:r>
      <w:r>
        <w:t xml:space="preserve"> </w:t>
      </w:r>
      <w:hyperlink r:id="rId236">
        <w:r>
          <w:rPr>
            <w:rStyle w:val="Hyperlink"/>
          </w:rPr>
          <w:t xml:space="preserve">Quantitative MRI radiomics in the prediction of molecular classifications of breast cancer subtypes in the TCGA/TCIA data set</w:t>
        </w:r>
      </w:hyperlink>
      <w:r>
        <w:t xml:space="preserve"> / H. Li, Y. Zhu, E. S. Burnside, E. Huang, K. Drukker, // npj Breast Cancer. 2016. № 1 (2).</w:t>
      </w:r>
    </w:p>
    <w:bookmarkEnd w:id="237"/>
    <w:bookmarkStart w:id="239" w:name="ref-li2016a"/>
    <w:p>
      <w:pPr>
        <w:pStyle w:val="Bibliography"/>
      </w:pPr>
      <w:r>
        <w:t xml:space="preserve">77. Li, H.</w:t>
      </w:r>
      <w:r>
        <w:t xml:space="preserve"> </w:t>
      </w:r>
      <w:hyperlink r:id="rId238">
        <w:r>
          <w:rPr>
            <w:rStyle w:val="Hyperlink"/>
          </w:rPr>
          <w:t xml:space="preserve">MR Imaging Radiomics Signatures for Predicting the Risk of Breast Cancer Recurrence as Given by Research Versions of MammaPrint, Oncotype DX, and PAM50 Gene Assays</w:t>
        </w:r>
      </w:hyperlink>
      <w:r>
        <w:t xml:space="preserve"> / H. Li, Y. Zhu, E. S. Burnside, K. Drukker, K. A. Hoadley, // Radiology. 2016. № 2 (281). P. 382–391.</w:t>
      </w:r>
    </w:p>
    <w:bookmarkEnd w:id="239"/>
    <w:bookmarkStart w:id="241" w:name="ref-lin2012"/>
    <w:p>
      <w:pPr>
        <w:pStyle w:val="Bibliography"/>
      </w:pPr>
      <w:r>
        <w:t xml:space="preserve">78. Lin, X.</w:t>
      </w:r>
      <w:r>
        <w:t xml:space="preserve"> </w:t>
      </w:r>
      <w:hyperlink r:id="rId240">
        <w:r>
          <w:rPr>
            <w:rStyle w:val="Hyperlink"/>
          </w:rPr>
          <w:t xml:space="preserve">Analysis of eighty-one cases with breast lesions using automated breast volume scanner and comparison with handheld ultrasound</w:t>
        </w:r>
      </w:hyperlink>
      <w:r>
        <w:t xml:space="preserve"> / X. Lin, J. Wang, F. Han, J. Fu, A. Li, // European Journal of Radiology. 2012. № 5 (81). P. 873–878.</w:t>
      </w:r>
    </w:p>
    <w:bookmarkEnd w:id="241"/>
    <w:bookmarkStart w:id="243" w:name="ref-lo2017"/>
    <w:p>
      <w:pPr>
        <w:pStyle w:val="Bibliography"/>
      </w:pPr>
      <w:r>
        <w:t xml:space="preserve">79. Lo, G.</w:t>
      </w:r>
      <w:r>
        <w:t xml:space="preserve"> </w:t>
      </w:r>
      <w:hyperlink r:id="rId242">
        <w:r>
          <w:rPr>
            <w:rStyle w:val="Hyperlink"/>
          </w:rPr>
          <w:t xml:space="preserve">Evaluation of the Utility of Screening Mammography for High-Risk Women Undergoing Screening Breast MR Imaging</w:t>
        </w:r>
      </w:hyperlink>
      <w:r>
        <w:t xml:space="preserve"> / G. Lo, A. M. Scaranelo, H. Aboras, S. Ghai, S. Kulkarni, // Radiology. 2017. № 1 (285). P. 36–43.</w:t>
      </w:r>
    </w:p>
    <w:bookmarkEnd w:id="243"/>
    <w:bookmarkStart w:id="245" w:name="ref-lobbes2013"/>
    <w:p>
      <w:pPr>
        <w:pStyle w:val="Bibliography"/>
      </w:pPr>
      <w:r>
        <w:t xml:space="preserve">80. Lobbes, M. B. I.</w:t>
      </w:r>
      <w:r>
        <w:t xml:space="preserve"> </w:t>
      </w:r>
      <w:hyperlink r:id="rId244">
        <w:r>
          <w:rPr>
            <w:rStyle w:val="Hyperlink"/>
          </w:rPr>
          <w:t xml:space="preserve">Contrast enhanced mammography: Techniques, current results, and potential indications</w:t>
        </w:r>
      </w:hyperlink>
      <w:r>
        <w:t xml:space="preserve"> / M. B. I. Lobbes, M. L. Smidt, J. Houwers, V. C. Tjan-Heijnen, J. E. Wildberger, // Clinical Radiology. 2013. № 9 (68). P. 935–944.</w:t>
      </w:r>
    </w:p>
    <w:bookmarkEnd w:id="245"/>
    <w:bookmarkStart w:id="247" w:name="ref-ma2019"/>
    <w:p>
      <w:pPr>
        <w:pStyle w:val="Bibliography"/>
      </w:pPr>
      <w:r>
        <w:t xml:space="preserve">81. Ma, W.</w:t>
      </w:r>
      <w:r>
        <w:t xml:space="preserve"> </w:t>
      </w:r>
      <w:hyperlink r:id="rId246">
        <w:r>
          <w:rPr>
            <w:rStyle w:val="Hyperlink"/>
          </w:rPr>
          <w:t xml:space="preserve">Breast Cancer Molecular Subtype Prediction by Mammographic Radiomic Features</w:t>
        </w:r>
      </w:hyperlink>
      <w:r>
        <w:t xml:space="preserve"> / W. Ma, Y. Zhao, Y. Ji, X. Guo, X. Jian, // Academic Radiology. 2019. № 2 (26). P. 196–201.</w:t>
      </w:r>
    </w:p>
    <w:bookmarkEnd w:id="247"/>
    <w:bookmarkStart w:id="249" w:name="ref-machida2015"/>
    <w:p>
      <w:pPr>
        <w:pStyle w:val="Bibliography"/>
      </w:pPr>
      <w:r>
        <w:t xml:space="preserve">82. Machida, Y.</w:t>
      </w:r>
      <w:r>
        <w:t xml:space="preserve"> </w:t>
      </w:r>
      <w:hyperlink r:id="rId248">
        <w:r>
          <w:rPr>
            <w:rStyle w:val="Hyperlink"/>
          </w:rPr>
          <w:t xml:space="preserve">Breast density: the trend in breast cancer screening</w:t>
        </w:r>
      </w:hyperlink>
      <w:r>
        <w:t xml:space="preserve"> / Y. Machida, M. Tozaki, A. Shimauchi, T. Yoshida, // Breast Cancer. 2015. № 3 (22). P. 253–261.</w:t>
      </w:r>
    </w:p>
    <w:bookmarkEnd w:id="249"/>
    <w:bookmarkStart w:id="251" w:name="ref-mahrooghy2015"/>
    <w:p>
      <w:pPr>
        <w:pStyle w:val="Bibliography"/>
      </w:pPr>
      <w:r>
        <w:t xml:space="preserve">83. Mahrooghy, M.</w:t>
      </w:r>
      <w:r>
        <w:t xml:space="preserve"> </w:t>
      </w:r>
      <w:hyperlink r:id="rId250">
        <w:r>
          <w:rPr>
            <w:rStyle w:val="Hyperlink"/>
          </w:rPr>
          <w:t xml:space="preserve">Pharmacokinetic Tumor Heterogeneity as a Prognostic Biomarker for Classifying Breast Cancer Recurrence Risk</w:t>
        </w:r>
      </w:hyperlink>
      <w:r>
        <w:t xml:space="preserve"> / M. Mahrooghy, A. B. Ashraf, D. Daye, E. S. McDonald, M. Rosen, // IEEE Transactions on Biomedical Engineering. 2015. № 6 (62). P. 1585–1594.</w:t>
      </w:r>
    </w:p>
    <w:bookmarkEnd w:id="251"/>
    <w:bookmarkStart w:id="253" w:name="ref-mahvi2018"/>
    <w:p>
      <w:pPr>
        <w:pStyle w:val="Bibliography"/>
      </w:pPr>
      <w:r>
        <w:t xml:space="preserve">84. Mahvi, D. A.</w:t>
      </w:r>
      <w:r>
        <w:t xml:space="preserve"> </w:t>
      </w:r>
      <w:hyperlink r:id="rId252">
        <w:r>
          <w:rPr>
            <w:rStyle w:val="Hyperlink"/>
          </w:rPr>
          <w:t xml:space="preserve">Local Cancer Recurrence: The Realities, Challenges, and Opportunities for New Therapies</w:t>
        </w:r>
      </w:hyperlink>
      <w:r>
        <w:t xml:space="preserve"> / D. A. Mahvi, R. Liu, M. W. Grinstaff, Y. L. Colson, C. P. Raut, // CA: A Cancer Journal for Clinicians. 2018. № 6 (68). P. 488–505.</w:t>
      </w:r>
    </w:p>
    <w:bookmarkEnd w:id="253"/>
    <w:bookmarkStart w:id="255" w:name="ref-mainiero2017"/>
    <w:p>
      <w:pPr>
        <w:pStyle w:val="Bibliography"/>
      </w:pPr>
      <w:r>
        <w:t xml:space="preserve">85. Mainiero, M. B.</w:t>
      </w:r>
      <w:r>
        <w:t xml:space="preserve"> </w:t>
      </w:r>
      <w:hyperlink r:id="rId254">
        <w:r>
          <w:rPr>
            <w:rStyle w:val="Hyperlink"/>
          </w:rPr>
          <w:t xml:space="preserve">ACR Appropriateness Criteria ® Breast Cancer Screening</w:t>
        </w:r>
      </w:hyperlink>
      <w:r>
        <w:t xml:space="preserve"> / M. B. Mainiero, L. Moy, P. Baron, A. D. Didwania, R. M. diFlorio, // Journal of the American College of Radiology. 2017. № 11 (14). P. S383–S390.</w:t>
      </w:r>
    </w:p>
    <w:bookmarkEnd w:id="255"/>
    <w:bookmarkStart w:id="257" w:name="ref-mandelson2000"/>
    <w:p>
      <w:pPr>
        <w:pStyle w:val="Bibliography"/>
      </w:pPr>
      <w:r>
        <w:t xml:space="preserve">86. Mandelson, M. T.</w:t>
      </w:r>
      <w:r>
        <w:t xml:space="preserve"> </w:t>
      </w:r>
      <w:hyperlink r:id="rId256">
        <w:r>
          <w:rPr>
            <w:rStyle w:val="Hyperlink"/>
          </w:rPr>
          <w:t xml:space="preserve">Breast Density as a Predictor of Mammographic Detection: Comparison of Interval- and Screen-Detected Cancers</w:t>
        </w:r>
      </w:hyperlink>
      <w:r>
        <w:t xml:space="preserve"> / M. T. Mandelson, // Journal of the National Cancer Institute. 2000. № 13 (92). P. 1081–1087.</w:t>
      </w:r>
    </w:p>
    <w:bookmarkEnd w:id="257"/>
    <w:bookmarkStart w:id="259" w:name="ref-mango2015"/>
    <w:p>
      <w:pPr>
        <w:pStyle w:val="Bibliography"/>
      </w:pPr>
      <w:r>
        <w:t xml:space="preserve">87. Mango, V. L.</w:t>
      </w:r>
      <w:r>
        <w:t xml:space="preserve"> </w:t>
      </w:r>
      <w:hyperlink r:id="rId258">
        <w:r>
          <w:rPr>
            <w:rStyle w:val="Hyperlink"/>
          </w:rPr>
          <w:t xml:space="preserve">Abbreviated protocol for breast MRI: Are multiple sequences needed for cancer detection?</w:t>
        </w:r>
      </w:hyperlink>
      <w:r>
        <w:t xml:space="preserve"> / V. L. Mango, E. A. Morris, D. David Dershaw, A. Abramson, C. Fry, // European Journal of Radiology. 2015. № 1 (84). P. 65–70.</w:t>
      </w:r>
    </w:p>
    <w:bookmarkEnd w:id="259"/>
    <w:bookmarkStart w:id="261" w:name="ref-mann2008"/>
    <w:p>
      <w:pPr>
        <w:pStyle w:val="Bibliography"/>
      </w:pPr>
      <w:r>
        <w:t xml:space="preserve">88. Mann, R. M.</w:t>
      </w:r>
      <w:r>
        <w:t xml:space="preserve"> </w:t>
      </w:r>
      <w:hyperlink r:id="rId260">
        <w:r>
          <w:rPr>
            <w:rStyle w:val="Hyperlink"/>
          </w:rPr>
          <w:t xml:space="preserve">Breast MRI: guidelines from the European Society of Breast Imaging</w:t>
        </w:r>
      </w:hyperlink>
      <w:r>
        <w:t xml:space="preserve"> / R. M. Mann, C. K. Kuhl, K. Kinkel, C. Boetes, // European Radiology. 2008. № 7 (18). P. 1307–1318.</w:t>
      </w:r>
    </w:p>
    <w:bookmarkEnd w:id="261"/>
    <w:bookmarkStart w:id="263" w:name="ref-mayerhoefer2020"/>
    <w:p>
      <w:pPr>
        <w:pStyle w:val="Bibliography"/>
      </w:pPr>
      <w:r>
        <w:t xml:space="preserve">89. Mayerhoefer, M. E.</w:t>
      </w:r>
      <w:r>
        <w:t xml:space="preserve"> </w:t>
      </w:r>
      <w:hyperlink r:id="rId262">
        <w:r>
          <w:rPr>
            <w:rStyle w:val="Hyperlink"/>
          </w:rPr>
          <w:t xml:space="preserve">Introduction to Radiomics</w:t>
        </w:r>
      </w:hyperlink>
      <w:r>
        <w:t xml:space="preserve"> / M. E. Mayerhoefer, A. Materka, G. Langs, I. Häggström, P. Szczypiński, // Journal of Nuclear Medicine. 2020. № 4 (61). P. 488–495.</w:t>
      </w:r>
    </w:p>
    <w:bookmarkEnd w:id="263"/>
    <w:bookmarkStart w:id="265" w:name="ref-mazurowski2014"/>
    <w:p>
      <w:pPr>
        <w:pStyle w:val="Bibliography"/>
      </w:pPr>
      <w:r>
        <w:t xml:space="preserve">90. Mazurowski, M. A.</w:t>
      </w:r>
      <w:r>
        <w:t xml:space="preserve"> </w:t>
      </w:r>
      <w:hyperlink r:id="rId264">
        <w:r>
          <w:rPr>
            <w:rStyle w:val="Hyperlink"/>
          </w:rPr>
          <w:t xml:space="preserve">Radiogenomic Analysis of Breast Cancer: Luminal B Molecular Subtype Is Associated with Enhancement Dynamics at MR Imaging</w:t>
        </w:r>
      </w:hyperlink>
      <w:r>
        <w:t xml:space="preserve"> / M. A. Mazurowski, J. Zhang, L. J. Grimm, S. C. Yoon, J. I. Silber, // Radiology. 2014. № 2 (273). P. 365–372.</w:t>
      </w:r>
    </w:p>
    <w:bookmarkEnd w:id="265"/>
    <w:bookmarkStart w:id="267" w:name="ref-mckinney2020"/>
    <w:p>
      <w:pPr>
        <w:pStyle w:val="Bibliography"/>
      </w:pPr>
      <w:r>
        <w:t xml:space="preserve">91. McKinney, S. M.</w:t>
      </w:r>
      <w:r>
        <w:t xml:space="preserve"> </w:t>
      </w:r>
      <w:hyperlink r:id="rId266">
        <w:r>
          <w:rPr>
            <w:rStyle w:val="Hyperlink"/>
          </w:rPr>
          <w:t xml:space="preserve">International evaluation of an AI system for breast cancer screening</w:t>
        </w:r>
      </w:hyperlink>
      <w:r>
        <w:t xml:space="preserve"> / S. M. McKinney, M. Sieniek, V. Godbole, J. Godwin, N. Antropova, // Nature. 2020. № 7788 (577). P. 89–94.</w:t>
      </w:r>
    </w:p>
    <w:bookmarkEnd w:id="267"/>
    <w:bookmarkStart w:id="268" w:name="ref-Medical_Advisory_Secretariat2007-el"/>
    <w:p>
      <w:pPr>
        <w:pStyle w:val="Bibliography"/>
      </w:pPr>
      <w:r>
        <w:t xml:space="preserve">92. Medical Advisory Secretariat Screening mammography for women aged 40 to 49 years at average risk for breast cancer: an evidence-based analysis / Medical Advisory Secretariat, // Ont Health Technol Assess Ser. 2007. № 1 (7). P. 1–32.</w:t>
      </w:r>
    </w:p>
    <w:bookmarkEnd w:id="268"/>
    <w:bookmarkStart w:id="269" w:name="ref-mendelson2013acr"/>
    <w:p>
      <w:pPr>
        <w:pStyle w:val="Bibliography"/>
      </w:pPr>
      <w:r>
        <w:t xml:space="preserve">93. Mendelson, E. B. Acr bi-rads</w:t>
      </w:r>
      <w:r>
        <w:t xml:space="preserve"> </w:t>
      </w:r>
      <w:r>
        <w:t xml:space="preserve">ultrasound / E. B. Mendelson, M. Böhm-Vélez, W. A. Berg, G. Whitman, M. Feldman, // ACR BI-RADS</w:t>
      </w:r>
      <w:r>
        <w:t xml:space="preserve"> </w:t>
      </w:r>
      <w:r>
        <w:t xml:space="preserve">atlas, breast imaging reporting and data system. 2013. (149).</w:t>
      </w:r>
    </w:p>
    <w:bookmarkEnd w:id="269"/>
    <w:bookmarkStart w:id="271" w:name="ref-michell2012"/>
    <w:p>
      <w:pPr>
        <w:pStyle w:val="Bibliography"/>
      </w:pPr>
      <w:r>
        <w:t xml:space="preserve">94. Michell, M. J.</w:t>
      </w:r>
      <w:r>
        <w:t xml:space="preserve"> </w:t>
      </w:r>
      <w:hyperlink r:id="rId270">
        <w:r>
          <w:rPr>
            <w:rStyle w:val="Hyperlink"/>
          </w:rPr>
          <w:t xml:space="preserve">Breast screening review</w:t>
        </w:r>
        <w:r>
          <w:rPr>
            <w:rStyle w:val="Hyperlink"/>
          </w:rPr>
          <w:t xml:space="preserve">a radiologist</w:t>
        </w:r>
        <w:r>
          <w:rPr>
            <w:rStyle w:val="Hyperlink"/>
          </w:rPr>
          <w:t xml:space="preserve">’</w:t>
        </w:r>
        <w:r>
          <w:rPr>
            <w:rStyle w:val="Hyperlink"/>
          </w:rPr>
          <w:t xml:space="preserve">s perspective</w:t>
        </w:r>
      </w:hyperlink>
      <w:r>
        <w:t xml:space="preserve"> / M. J. Michell, // The British Journal of Radiology. 2012. № 1015 (85). P. 845–847.</w:t>
      </w:r>
    </w:p>
    <w:bookmarkEnd w:id="271"/>
    <w:bookmarkStart w:id="273" w:name="ref-migowski2018"/>
    <w:p>
      <w:pPr>
        <w:pStyle w:val="Bibliography"/>
      </w:pPr>
      <w:r>
        <w:t xml:space="preserve">95. Migowski, A.</w:t>
      </w:r>
      <w:r>
        <w:t xml:space="preserve"> </w:t>
      </w:r>
      <w:hyperlink r:id="rId272">
        <w:r>
          <w:rPr>
            <w:rStyle w:val="Hyperlink"/>
          </w:rPr>
          <w:t xml:space="preserve">Diretrizes para detecção precoce do câncer de mama no Brasil. II - Novas recomendações nacionais, principais evidências e controvérsias</w:t>
        </w:r>
      </w:hyperlink>
      <w:r>
        <w:t xml:space="preserve"> / A. Migowski, G. A. e. Silva, M. B. K. Dias, M. D. P. E. Diz, D. R. Sant’Ana, // Cadernos de Saúde Pública. 2018. № 6 (34).</w:t>
      </w:r>
    </w:p>
    <w:bookmarkEnd w:id="273"/>
    <w:bookmarkStart w:id="275" w:name="ref-monticciolo2017"/>
    <w:p>
      <w:pPr>
        <w:pStyle w:val="Bibliography"/>
      </w:pPr>
      <w:r>
        <w:t xml:space="preserve">96. Monticciolo, D. L.</w:t>
      </w:r>
      <w:r>
        <w:t xml:space="preserve"> </w:t>
      </w:r>
      <w:hyperlink r:id="rId274">
        <w:r>
          <w:rPr>
            <w:rStyle w:val="Hyperlink"/>
          </w:rPr>
          <w:t xml:space="preserve">Breast Cancer Screening for Average-Risk Women: Recommendations From the ACR Commission on Breast Imaging</w:t>
        </w:r>
      </w:hyperlink>
      <w:r>
        <w:t xml:space="preserve"> / D. L. Monticciolo, M. S. Newell, R. E. Hendrick, M. A. Helvie, L. Moy, // Journal of the American College of Radiology. 2017. № 9 (14). P. 1137–1143.</w:t>
      </w:r>
    </w:p>
    <w:bookmarkEnd w:id="275"/>
    <w:bookmarkStart w:id="277" w:name="ref-monticciolo2018"/>
    <w:p>
      <w:pPr>
        <w:pStyle w:val="Bibliography"/>
      </w:pPr>
      <w:r>
        <w:t xml:space="preserve">97. Monticciolo, D. L.</w:t>
      </w:r>
      <w:r>
        <w:t xml:space="preserve"> </w:t>
      </w:r>
      <w:hyperlink r:id="rId276">
        <w:r>
          <w:rPr>
            <w:rStyle w:val="Hyperlink"/>
          </w:rPr>
          <w:t xml:space="preserve">Breast Cancer Screening in Women at Higher-Than-Average Risk: Recommendations From the ACR</w:t>
        </w:r>
      </w:hyperlink>
      <w:r>
        <w:t xml:space="preserve"> / D. L. Monticciolo, M. S. Newell, L. Moy, B. Niell, B. Monsees, // Journal of the American College of Radiology. 2018. № 3 (15). P. 408–414.</w:t>
      </w:r>
    </w:p>
    <w:bookmarkEnd w:id="277"/>
    <w:bookmarkStart w:id="278" w:name="ref-morozov2018artificial"/>
    <w:p>
      <w:pPr>
        <w:pStyle w:val="Bibliography"/>
      </w:pPr>
      <w:r>
        <w:t xml:space="preserve">98. Morozov, S. Artificial intelligence: natural language processing for peer-review in radiology / S. Morozov, A. Vladzimirskiy, V. Gombolevskiy, E. Kuz’mina, N. Ledikhova, // Journal of radiology and nuclear medicine. 2018. № 5 (99). P. 253–258.</w:t>
      </w:r>
    </w:p>
    <w:bookmarkEnd w:id="278"/>
    <w:bookmarkStart w:id="279" w:name="ref-morozov2020artificial"/>
    <w:p>
      <w:pPr>
        <w:pStyle w:val="Bibliography"/>
      </w:pPr>
      <w:r>
        <w:t xml:space="preserve">99. Morozov, S. Artificial intelligence in lung cancer screening: assessment of the diagnostic accuracy of the algorithm analyzing low-dose computed tomography / S. Morozov, A. Vladzimirskiy, V. Gombolevskiy, V. Klyashtorny, I. Fedulova, // Tuberculosis and Lung Diseases. 2020. № 8 (98). P. 24–31.</w:t>
      </w:r>
    </w:p>
    <w:bookmarkEnd w:id="279"/>
    <w:bookmarkStart w:id="281" w:name="ref-moschetta2016"/>
    <w:p>
      <w:pPr>
        <w:pStyle w:val="Bibliography"/>
      </w:pPr>
      <w:r>
        <w:t xml:space="preserve">100. Moschetta, M.</w:t>
      </w:r>
      <w:r>
        <w:t xml:space="preserve"> </w:t>
      </w:r>
      <w:hyperlink r:id="rId280">
        <w:r>
          <w:rPr>
            <w:rStyle w:val="Hyperlink"/>
          </w:rPr>
          <w:t xml:space="preserve">Abbreviated Combined MR Protocol: A New Faster Strategy for Characterizing Breast Lesions</w:t>
        </w:r>
      </w:hyperlink>
      <w:r>
        <w:t xml:space="preserve"> / M. Moschetta, M. Telegrafo, L. Rella, A. A. Stabile Ianora, G. Angelelli, // Clinical Breast Cancer. 2016. № 3 (16). P. 207–211.</w:t>
      </w:r>
    </w:p>
    <w:bookmarkEnd w:id="281"/>
    <w:bookmarkStart w:id="283" w:name="ref-nagtegaal2010"/>
    <w:p>
      <w:pPr>
        <w:pStyle w:val="Bibliography"/>
      </w:pPr>
      <w:r>
        <w:t xml:space="preserve">101. Nagtegaal, I. D.</w:t>
      </w:r>
      <w:r>
        <w:t xml:space="preserve"> </w:t>
      </w:r>
      <w:hyperlink r:id="rId282">
        <w:r>
          <w:rPr>
            <w:rStyle w:val="Hyperlink"/>
          </w:rPr>
          <w:t xml:space="preserve">Prognosis and pathology of screen</w:t>
        </w:r>
        <w:r>
          <w:rPr>
            <w:rStyle w:val="Hyperlink"/>
          </w:rPr>
          <w:t xml:space="preserve">-</w:t>
        </w:r>
        <w:r>
          <w:rPr>
            <w:rStyle w:val="Hyperlink"/>
          </w:rPr>
          <w:t xml:space="preserve">detected carcinomas</w:t>
        </w:r>
      </w:hyperlink>
      <w:r>
        <w:t xml:space="preserve"> / I. D. Nagtegaal, P. C. Allgood, S. W. Duffy, O. Kearins, E. O. Sullivan, // Cancer. 2010. № 7 (117). P. 1360–1368.</w:t>
      </w:r>
    </w:p>
    <w:bookmarkEnd w:id="283"/>
    <w:bookmarkStart w:id="285" w:name="ref-narayan2020"/>
    <w:p>
      <w:pPr>
        <w:pStyle w:val="Bibliography"/>
      </w:pPr>
      <w:r>
        <w:t xml:space="preserve">102. Narayan, A. K.</w:t>
      </w:r>
      <w:r>
        <w:t xml:space="preserve"> </w:t>
      </w:r>
      <w:hyperlink r:id="rId284">
        <w:r>
          <w:rPr>
            <w:rStyle w:val="Hyperlink"/>
          </w:rPr>
          <w:t xml:space="preserve">Screening for Breast Cancer</w:t>
        </w:r>
      </w:hyperlink>
      <w:r>
        <w:t xml:space="preserve"> / A. K. Narayan, C. I. Lee, C. D. Lehman, // Medical Clinics of North America. 2020. № 6 (104). P. 1007–1021.</w:t>
      </w:r>
    </w:p>
    <w:bookmarkEnd w:id="285"/>
    <w:bookmarkStart w:id="286" w:name="ref-newell2018acr"/>
    <w:p>
      <w:pPr>
        <w:pStyle w:val="Bibliography"/>
      </w:pPr>
      <w:r>
        <w:t xml:space="preserve">103. Newell, M. ACR practice parameter for the performance of contrast enhanced magnetic resonance imaging (MRI) of the breast / M. Newell, C. Giess, A. Argus, P. Free, S. Friedewald, // American College of Radiology, Reston, VA. 2018.</w:t>
      </w:r>
    </w:p>
    <w:bookmarkEnd w:id="286"/>
    <w:bookmarkStart w:id="288" w:name="ref-oeffinger2015"/>
    <w:p>
      <w:pPr>
        <w:pStyle w:val="Bibliography"/>
      </w:pPr>
      <w:r>
        <w:t xml:space="preserve">104. Oeffinger, K. C.</w:t>
      </w:r>
      <w:r>
        <w:t xml:space="preserve"> </w:t>
      </w:r>
      <w:hyperlink r:id="rId287">
        <w:r>
          <w:rPr>
            <w:rStyle w:val="Hyperlink"/>
          </w:rPr>
          <w:t xml:space="preserve">Breast Cancer Screening for Women at Average Risk</w:t>
        </w:r>
      </w:hyperlink>
      <w:r>
        <w:t xml:space="preserve"> / K. C. Oeffinger, E. T. H. Fontham, R. Etzioni, A. Herzig, J. S. Michaelson, // JAMA. 2015. № 15 (314). P. 1599.</w:t>
      </w:r>
    </w:p>
    <w:bookmarkEnd w:id="288"/>
    <w:bookmarkStart w:id="290" w:name="ref-oldrini2018"/>
    <w:p>
      <w:pPr>
        <w:pStyle w:val="Bibliography"/>
      </w:pPr>
      <w:r>
        <w:t xml:space="preserve">105. Oldrini, G.</w:t>
      </w:r>
      <w:r>
        <w:t xml:space="preserve"> </w:t>
      </w:r>
      <w:hyperlink r:id="rId289">
        <w:r>
          <w:rPr>
            <w:rStyle w:val="Hyperlink"/>
          </w:rPr>
          <w:t xml:space="preserve">Impact of an abbreviated protocol for breast MRI in diagnostic accuracy</w:t>
        </w:r>
      </w:hyperlink>
      <w:r>
        <w:t xml:space="preserve"> / G. Oldrini, I. Derraz, J. Salleron, F. Marchal, P. Henrot, // Diagnostic and Interventional Radiology. 2018. № 1 (24). P. 12–16.</w:t>
      </w:r>
    </w:p>
    <w:bookmarkEnd w:id="290"/>
    <w:bookmarkStart w:id="292" w:name="ref-panigrahi2017"/>
    <w:p>
      <w:pPr>
        <w:pStyle w:val="Bibliography"/>
      </w:pPr>
      <w:r>
        <w:t xml:space="preserve">106. Panigrahi, B.</w:t>
      </w:r>
      <w:r>
        <w:t xml:space="preserve"> </w:t>
      </w:r>
      <w:hyperlink r:id="rId291">
        <w:r>
          <w:rPr>
            <w:rStyle w:val="Hyperlink"/>
          </w:rPr>
          <w:t xml:space="preserve">An Abbreviated Protocol for High-risk Screening Breast Magnetic Resonance Imaging</w:t>
        </w:r>
      </w:hyperlink>
      <w:r>
        <w:t xml:space="preserve"> / B. Panigrahi, L. Mullen, E. Falomo, B. Panigrahi, S. Harvey, // Academic Radiology. 2017. № 9 (24). P. 1132–1138.</w:t>
      </w:r>
    </w:p>
    <w:bookmarkEnd w:id="292"/>
    <w:bookmarkStart w:id="294" w:name="ref-patel2018"/>
    <w:p>
      <w:pPr>
        <w:pStyle w:val="Bibliography"/>
      </w:pPr>
      <w:r>
        <w:t xml:space="preserve">107. Patel, B. K.</w:t>
      </w:r>
      <w:r>
        <w:t xml:space="preserve"> </w:t>
      </w:r>
      <w:hyperlink r:id="rId293">
        <w:r>
          <w:rPr>
            <w:rStyle w:val="Hyperlink"/>
          </w:rPr>
          <w:t xml:space="preserve">Contrast-Enhanced Spectral Mammography is Comparable to MRI in the Assessment of Residual Breast Cancer Following Neoadjuvant Systemic Therapy</w:t>
        </w:r>
      </w:hyperlink>
      <w:r>
        <w:t xml:space="preserve"> / B. K. Patel, T. Hilal, M. Covington, N. Zhang, H. E. Kosiorek, // Annals of Surgical Oncology. 2018. № 5 (25). P. 1350–1356.</w:t>
      </w:r>
    </w:p>
    <w:bookmarkEnd w:id="294"/>
    <w:bookmarkStart w:id="296" w:name="ref-pesapane2020"/>
    <w:p>
      <w:pPr>
        <w:pStyle w:val="Bibliography"/>
      </w:pPr>
      <w:r>
        <w:t xml:space="preserve">108. Pesapane, F.</w:t>
      </w:r>
      <w:r>
        <w:t xml:space="preserve"> </w:t>
      </w:r>
      <w:hyperlink r:id="rId295">
        <w:r>
          <w:rPr>
            <w:rStyle w:val="Hyperlink"/>
          </w:rPr>
          <w:t xml:space="preserve">Will traditional biopsy be substituted by radiomics and liquid biopsy for breast cancer diagnosis and characterisation?</w:t>
        </w:r>
      </w:hyperlink>
      <w:r>
        <w:t xml:space="preserve"> / F. Pesapane, M. B. Suter, A. Rotili, S. Penco, O. Nigro, // Medical Oncology. 2020. № 4 (37).</w:t>
      </w:r>
    </w:p>
    <w:bookmarkEnd w:id="296"/>
    <w:bookmarkStart w:id="297" w:name="ref-pinker2018background"/>
    <w:p>
      <w:pPr>
        <w:pStyle w:val="Bibliography"/>
      </w:pPr>
      <w:r>
        <w:t xml:space="preserve">109. Pinker, K. Background, current role, and potential applications of radiogenomics / K. Pinker, F. Shitano, E. Sala, R. K. Do, R. J. Young, // Journal of Magnetic Resonance Imaging. 2018. № 3 (47). P. 604–620.</w:t>
      </w:r>
    </w:p>
    <w:bookmarkEnd w:id="297"/>
    <w:bookmarkStart w:id="299" w:name="ref-pinker2018"/>
    <w:p>
      <w:pPr>
        <w:pStyle w:val="Bibliography"/>
      </w:pPr>
      <w:r>
        <w:t xml:space="preserve">110. Pinker, K.</w:t>
      </w:r>
      <w:r>
        <w:t xml:space="preserve"> </w:t>
      </w:r>
      <w:hyperlink r:id="rId298">
        <w:r>
          <w:rPr>
            <w:rStyle w:val="Hyperlink"/>
          </w:rPr>
          <w:t xml:space="preserve">Diffusion-Weighted Imaging With Apparent Diffusion Coefficient Mapping for Breast Cancer Detection as a Stand-Alone Parameter</w:t>
        </w:r>
      </w:hyperlink>
      <w:r>
        <w:t xml:space="preserve"> / K. Pinker, L. Moy, E. J. Sutton, R. M. Mann, M. Weber, // Investigative Radiology. 2018. № 10 (53). P. 587–595.</w:t>
      </w:r>
    </w:p>
    <w:bookmarkEnd w:id="299"/>
    <w:bookmarkStart w:id="301" w:name="ref-posso2019"/>
    <w:p>
      <w:pPr>
        <w:pStyle w:val="Bibliography"/>
      </w:pPr>
      <w:r>
        <w:t xml:space="preserve">111. Posso, M.</w:t>
      </w:r>
      <w:r>
        <w:t xml:space="preserve"> </w:t>
      </w:r>
      <w:hyperlink r:id="rId300">
        <w:r>
          <w:rPr>
            <w:rStyle w:val="Hyperlink"/>
          </w:rPr>
          <w:t xml:space="preserve">Mammographic breast density: How it affects performance indicators in screening programmes?</w:t>
        </w:r>
      </w:hyperlink>
      <w:r>
        <w:t xml:space="preserve"> / M. Posso, J. Louro, M. Sánchez, M. Román, C. Vidal, // European Journal of Radiology. 2019. (110). P. 81–87.</w:t>
      </w:r>
    </w:p>
    <w:bookmarkEnd w:id="301"/>
    <w:bookmarkStart w:id="303" w:name="ref-qaseem2019"/>
    <w:p>
      <w:pPr>
        <w:pStyle w:val="Bibliography"/>
      </w:pPr>
      <w:r>
        <w:t xml:space="preserve">112. Qaseem, A.</w:t>
      </w:r>
      <w:r>
        <w:t xml:space="preserve"> </w:t>
      </w:r>
      <w:hyperlink r:id="rId302">
        <w:r>
          <w:rPr>
            <w:rStyle w:val="Hyperlink"/>
          </w:rPr>
          <w:t xml:space="preserve">Screening for Breast Cancer in Average-Risk Women: A Guidance Statement From the American College of Physicians</w:t>
        </w:r>
      </w:hyperlink>
      <w:r>
        <w:t xml:space="preserve"> / A. Qaseem, J. S. Lin, R. A. Mustafa, C. A. Horwitch, T. J. Wilt, // Annals of Internal Medicine. 2019. № 8 (170). P. 547–560.</w:t>
      </w:r>
    </w:p>
    <w:bookmarkEnd w:id="303"/>
    <w:bookmarkStart w:id="304" w:name="ref-qaseem2019a"/>
    <w:p>
      <w:pPr>
        <w:pStyle w:val="Bibliography"/>
      </w:pPr>
      <w:r>
        <w:t xml:space="preserve">113. Qaseem, A.</w:t>
      </w:r>
      <w:r>
        <w:t xml:space="preserve"> </w:t>
      </w:r>
      <w:hyperlink r:id="rId302">
        <w:r>
          <w:rPr>
            <w:rStyle w:val="Hyperlink"/>
          </w:rPr>
          <w:t xml:space="preserve">Screening for Breast Cancer in Average-Risk Women: A Guidance Statement From the American College of Physicians</w:t>
        </w:r>
      </w:hyperlink>
      <w:r>
        <w:t xml:space="preserve"> / A. Qaseem, J. S. Lin, R. A. Mustafa, C. A. Horwitch, T. J. Wilt, // Annals of Internal Medicine. 2019. № 8 (170). P. 547–560.</w:t>
      </w:r>
    </w:p>
    <w:bookmarkEnd w:id="304"/>
    <w:bookmarkStart w:id="306" w:name="ref-ren2022"/>
    <w:p>
      <w:pPr>
        <w:pStyle w:val="Bibliography"/>
      </w:pPr>
      <w:r>
        <w:t xml:space="preserve">114. Ren, W.</w:t>
      </w:r>
      <w:r>
        <w:t xml:space="preserve"> </w:t>
      </w:r>
      <w:hyperlink r:id="rId305">
        <w:r>
          <w:rPr>
            <w:rStyle w:val="Hyperlink"/>
          </w:rPr>
          <w:t xml:space="preserve">Global guidelines for breast cancer screening: A systematic review</w:t>
        </w:r>
      </w:hyperlink>
      <w:r>
        <w:t xml:space="preserve"> / W. Ren, M. Chen, Y. Qiao, F. Zhao, // The Breast. 2022. (64). P. 85–99.</w:t>
      </w:r>
    </w:p>
    <w:bookmarkEnd w:id="306"/>
    <w:bookmarkStart w:id="308" w:name="ref-riedl2015"/>
    <w:p>
      <w:pPr>
        <w:pStyle w:val="Bibliography"/>
      </w:pPr>
      <w:r>
        <w:t xml:space="preserve">115. Riedl, C. C.</w:t>
      </w:r>
      <w:r>
        <w:t xml:space="preserve"> </w:t>
      </w:r>
      <w:hyperlink r:id="rId307">
        <w:r>
          <w:rPr>
            <w:rStyle w:val="Hyperlink"/>
          </w:rPr>
          <w:t xml:space="preserve">Triple-Modality Screening Trial for Familial Breast Cancer Underlines the Importance of Magnetic Resonance Imaging and Questions the Role of Mammography and Ultrasound Regardless of Patient Mutation Status, Age, and Breast Density</w:t>
        </w:r>
      </w:hyperlink>
      <w:r>
        <w:t xml:space="preserve"> / C. C. Riedl, N. Luft, C. Bernhart, M. Weber, M. Bernathova, // Journal of Clinical Oncology. 2015. № 10 (33). P. 1128–1135.</w:t>
      </w:r>
    </w:p>
    <w:bookmarkEnd w:id="308"/>
    <w:bookmarkStart w:id="310" w:name="ref-romeo2017"/>
    <w:p>
      <w:pPr>
        <w:pStyle w:val="Bibliography"/>
      </w:pPr>
      <w:r>
        <w:t xml:space="preserve">116. Romeo, V.</w:t>
      </w:r>
      <w:r>
        <w:t xml:space="preserve"> </w:t>
      </w:r>
      <w:hyperlink r:id="rId309">
        <w:r>
          <w:rPr>
            <w:rStyle w:val="Hyperlink"/>
          </w:rPr>
          <w:t xml:space="preserve">Preliminary Results of a Simplified Breast MRI Protocol to Characterize Breast Lesions</w:t>
        </w:r>
      </w:hyperlink>
      <w:r>
        <w:t xml:space="preserve"> / V. Romeo, R. Cuocolo, R. Liuzzi, A. Riccardi, A. Accurso, // Academic Radiology. 2017. № 11 (24). P. 1387–1394.</w:t>
      </w:r>
    </w:p>
    <w:bookmarkEnd w:id="310"/>
    <w:bookmarkStart w:id="312" w:name="ref-runge2018"/>
    <w:p>
      <w:pPr>
        <w:pStyle w:val="Bibliography"/>
      </w:pPr>
      <w:r>
        <w:t xml:space="preserve">117. Runge, V. M.</w:t>
      </w:r>
      <w:r>
        <w:t xml:space="preserve"> </w:t>
      </w:r>
      <w:hyperlink r:id="rId311">
        <w:r>
          <w:rPr>
            <w:rStyle w:val="Hyperlink"/>
          </w:rPr>
          <w:t xml:space="preserve">Dechelation (Transmetalation)</w:t>
        </w:r>
      </w:hyperlink>
      <w:r>
        <w:t xml:space="preserve"> / V. M. Runge, // Investigative Radiology. 2018. № 10 (53). P. 571–578.</w:t>
      </w:r>
    </w:p>
    <w:bookmarkEnd w:id="312"/>
    <w:bookmarkStart w:id="314" w:name="ref-sankatsing2017"/>
    <w:p>
      <w:pPr>
        <w:pStyle w:val="Bibliography"/>
      </w:pPr>
      <w:r>
        <w:t xml:space="preserve">118. Sankatsing, V. D. V.</w:t>
      </w:r>
      <w:r>
        <w:t xml:space="preserve"> </w:t>
      </w:r>
      <w:hyperlink r:id="rId313">
        <w:r>
          <w:rPr>
            <w:rStyle w:val="Hyperlink"/>
          </w:rPr>
          <w:t xml:space="preserve">The effect of population</w:t>
        </w:r>
        <w:r>
          <w:rPr>
            <w:rStyle w:val="Hyperlink"/>
          </w:rPr>
          <w:t xml:space="preserve">-</w:t>
        </w:r>
        <w:r>
          <w:rPr>
            <w:rStyle w:val="Hyperlink"/>
          </w:rPr>
          <w:t xml:space="preserve">based mammography screening in Dutch municipalities on breast cancer mortality: 20 years of follow</w:t>
        </w:r>
        <w:r>
          <w:rPr>
            <w:rStyle w:val="Hyperlink"/>
          </w:rPr>
          <w:t xml:space="preserve">-</w:t>
        </w:r>
        <w:r>
          <w:rPr>
            <w:rStyle w:val="Hyperlink"/>
          </w:rPr>
          <w:t xml:space="preserve">up</w:t>
        </w:r>
      </w:hyperlink>
      <w:r>
        <w:t xml:space="preserve"> / V. D. V. Sankatsing, N. T. van Ravesteyn, E. A. M. Heijnsdijk, C. W. N. Looman, P. A. van Luijt, // International Journal of Cancer. 2017. № 4 (141). P. 671–677.</w:t>
      </w:r>
    </w:p>
    <w:bookmarkEnd w:id="314"/>
    <w:bookmarkStart w:id="316" w:name="ref-sardanelli2010"/>
    <w:p>
      <w:pPr>
        <w:pStyle w:val="Bibliography"/>
      </w:pPr>
      <w:r>
        <w:t xml:space="preserve">119. Sardanelli, F.</w:t>
      </w:r>
      <w:r>
        <w:t xml:space="preserve"> </w:t>
      </w:r>
      <w:hyperlink r:id="rId315">
        <w:r>
          <w:rPr>
            <w:rStyle w:val="Hyperlink"/>
          </w:rPr>
          <w:t xml:space="preserve">Magnetic resonance imaging of the breast: Recommendations from the EUSOMA working group</w:t>
        </w:r>
      </w:hyperlink>
      <w:r>
        <w:t xml:space="preserve"> / F. Sardanelli, C. Boetes, B. Borisch, T. Decker, M. Federico, // European Journal of Cancer. 2010. № 8 (46). P. 1296–1316.</w:t>
      </w:r>
    </w:p>
    <w:bookmarkEnd w:id="316"/>
    <w:bookmarkStart w:id="318" w:name="ref-sardanelli2011"/>
    <w:p>
      <w:pPr>
        <w:pStyle w:val="Bibliography"/>
      </w:pPr>
      <w:r>
        <w:t xml:space="preserve">120. Sardanelli, F.</w:t>
      </w:r>
      <w:r>
        <w:t xml:space="preserve"> </w:t>
      </w:r>
      <w:hyperlink r:id="rId317">
        <w:r>
          <w:rPr>
            <w:rStyle w:val="Hyperlink"/>
          </w:rPr>
          <w:t xml:space="preserve">Multicenter Surveillance of Women at High Genetic Breast Cancer Risk Using Mammography, Ultrasonography, and Contrast-Enhanced Magnetic Resonance Imaging (the High Breast Cancer Risk Italian 1 Study)</w:t>
        </w:r>
      </w:hyperlink>
      <w:r>
        <w:t xml:space="preserve"> / F. Sardanelli, F. Podo, F. Santoro, S. Manoukian, S. Bergonzi, // Investigative Radiology. 2011. № 2 (46). P. 94–105.</w:t>
      </w:r>
    </w:p>
    <w:bookmarkEnd w:id="318"/>
    <w:bookmarkStart w:id="320" w:name="ref-sardanelli2016"/>
    <w:p>
      <w:pPr>
        <w:pStyle w:val="Bibliography"/>
      </w:pPr>
      <w:r>
        <w:t xml:space="preserve">121. Sardanelli, F.</w:t>
      </w:r>
      <w:r>
        <w:t xml:space="preserve"> </w:t>
      </w:r>
      <w:hyperlink r:id="rId319">
        <w:r>
          <w:rPr>
            <w:rStyle w:val="Hyperlink"/>
          </w:rPr>
          <w:t xml:space="preserve">Position paper on screening for breast cancer by the European Society of Breast Imaging (EUSOBI) and 30 national breast radiology bodies from Austria, Belgium, Bosnia and Herzegovina, Bulgaria, Croatia, Czech Republic, Denmark, Estonia, Finland, France, Germany, Greece, Hungary, Iceland, Ireland, Italy, Israel, Lithuania, Moldova, The Netherlands, Norway, Poland, Portugal, Romania, Serbia, Slovakia, Spain, Sweden, Switzerland and Turkey</w:t>
        </w:r>
      </w:hyperlink>
      <w:r>
        <w:t xml:space="preserve"> / F. Sardanelli, H. S. Aase, M. Álvarez, E. Azavedo, H. J. Baarslag, // European Radiology. 2016. № 7 (27). P. 2737–2743.</w:t>
      </w:r>
    </w:p>
    <w:bookmarkEnd w:id="320"/>
    <w:bookmarkStart w:id="322" w:name="ref-sasaki2020"/>
    <w:p>
      <w:pPr>
        <w:pStyle w:val="Bibliography"/>
      </w:pPr>
      <w:r>
        <w:t xml:space="preserve">122. Sasaki, M.</w:t>
      </w:r>
      <w:r>
        <w:t xml:space="preserve"> </w:t>
      </w:r>
      <w:hyperlink r:id="rId321">
        <w:r>
          <w:rPr>
            <w:rStyle w:val="Hyperlink"/>
          </w:rPr>
          <w:t xml:space="preserve">Artificial intelligence for breast cancer detection in mammography: experience of use of the ScreenPoint Medical Transpara system in 310 Japanese women</w:t>
        </w:r>
      </w:hyperlink>
      <w:r>
        <w:t xml:space="preserve"> / M. Sasaki, M. Tozaki, A. Rodríguez-Ruiz, D. Yotsumoto, Y. Ichiki, // Breast Cancer. 2020. № 4 (27). P. 642–651.</w:t>
      </w:r>
    </w:p>
    <w:bookmarkEnd w:id="322"/>
    <w:bookmarkStart w:id="324" w:name="ref-schmachtenberg2017"/>
    <w:p>
      <w:pPr>
        <w:pStyle w:val="Bibliography"/>
      </w:pPr>
      <w:r>
        <w:t xml:space="preserve">123. Schmachtenberg, C.</w:t>
      </w:r>
      <w:r>
        <w:t xml:space="preserve"> </w:t>
      </w:r>
      <w:hyperlink r:id="rId323">
        <w:r>
          <w:rPr>
            <w:rStyle w:val="Hyperlink"/>
          </w:rPr>
          <w:t xml:space="preserve">Diagnostic Performance of Automated Breast Volume Scanning (ABVS) Compared to Handheld Ultrasonography With Breast MRI as the Gold Standard</w:t>
        </w:r>
      </w:hyperlink>
      <w:r>
        <w:t xml:space="preserve"> / C. Schmachtenberg, T. Fischer, B. Hamm, U. Bick, // Academic Radiology. 2017. № 8 (24). P. 954–961.</w:t>
      </w:r>
    </w:p>
    <w:bookmarkEnd w:id="324"/>
    <w:bookmarkStart w:id="326" w:name="ref-schünemann2019"/>
    <w:p>
      <w:pPr>
        <w:pStyle w:val="Bibliography"/>
      </w:pPr>
      <w:r>
        <w:t xml:space="preserve">124. Schünemann, H. J.</w:t>
      </w:r>
      <w:r>
        <w:t xml:space="preserve"> </w:t>
      </w:r>
      <w:hyperlink r:id="rId325">
        <w:r>
          <w:rPr>
            <w:rStyle w:val="Hyperlink"/>
          </w:rPr>
          <w:t xml:space="preserve">Breast Cancer Screening and Diagnosis: A Synopsis of the European Breast Guidelines</w:t>
        </w:r>
      </w:hyperlink>
      <w:r>
        <w:t xml:space="preserve"> / H. J. Schünemann, D. Lerda, C. Quinn, M. Follmann, P. Alonso-Coello, // Annals of Internal Medicine. 2019. № 1 (172). P. 46.</w:t>
      </w:r>
    </w:p>
    <w:bookmarkEnd w:id="326"/>
    <w:bookmarkStart w:id="328" w:name="ref-scott2019"/>
    <w:p>
      <w:pPr>
        <w:pStyle w:val="Bibliography"/>
      </w:pPr>
      <w:r>
        <w:t xml:space="preserve">125. Scott, A. M.</w:t>
      </w:r>
      <w:r>
        <w:t xml:space="preserve"> </w:t>
      </w:r>
      <w:hyperlink r:id="rId327">
        <w:r>
          <w:rPr>
            <w:rStyle w:val="Hyperlink"/>
          </w:rPr>
          <w:t xml:space="preserve">Comparison of Call-Back Rates between Digital Mammography and Digital Breast Tomosynthesis</w:t>
        </w:r>
      </w:hyperlink>
      <w:r>
        <w:t xml:space="preserve"> / A. M. Scott, M. G. Lashley, N. B. Drury, P. S. Dale, // The American Surgeon. 2019. № 8 (85). P. 855–857.</w:t>
      </w:r>
    </w:p>
    <w:bookmarkEnd w:id="328"/>
    <w:bookmarkStart w:id="330" w:name="ref-siu2016"/>
    <w:p>
      <w:pPr>
        <w:pStyle w:val="Bibliography"/>
      </w:pPr>
      <w:r>
        <w:t xml:space="preserve">126. Siu, A. L.</w:t>
      </w:r>
      <w:r>
        <w:t xml:space="preserve"> </w:t>
      </w:r>
      <w:hyperlink r:id="rId329">
        <w:r>
          <w:rPr>
            <w:rStyle w:val="Hyperlink"/>
          </w:rPr>
          <w:t xml:space="preserve">Screening for Breast Cancer: U.S. Preventive Services Task Force Recommendation Statement</w:t>
        </w:r>
      </w:hyperlink>
      <w:r>
        <w:t xml:space="preserve"> / A. L. Siu, // Annals of Internal Medicine. 2016. № 4 (164). P. 279.</w:t>
      </w:r>
    </w:p>
    <w:bookmarkEnd w:id="330"/>
    <w:bookmarkStart w:id="332" w:name="ref-skaane2013"/>
    <w:p>
      <w:pPr>
        <w:pStyle w:val="Bibliography"/>
      </w:pPr>
      <w:r>
        <w:t xml:space="preserve">127. Skaane, P.</w:t>
      </w:r>
      <w:r>
        <w:t xml:space="preserve"> </w:t>
      </w:r>
      <w:hyperlink r:id="rId331">
        <w:r>
          <w:rPr>
            <w:rStyle w:val="Hyperlink"/>
          </w:rPr>
          <w:t xml:space="preserve">Comparison of Digital Mammography Alone and Digital Mammography Plus Tomosynthesis in a Population-based Screening Program</w:t>
        </w:r>
      </w:hyperlink>
      <w:r>
        <w:t xml:space="preserve"> / P. Skaane, A. I. Bandos, R. Gullien, E. B. Eben, U. Ekseth, // Radiology. 2013. № 1 (267). P. 47–56.</w:t>
      </w:r>
    </w:p>
    <w:bookmarkEnd w:id="332"/>
    <w:bookmarkStart w:id="334" w:name="ref-skarping2019"/>
    <w:p>
      <w:pPr>
        <w:pStyle w:val="Bibliography"/>
      </w:pPr>
      <w:r>
        <w:t xml:space="preserve">128. Skarping, I.</w:t>
      </w:r>
      <w:r>
        <w:t xml:space="preserve"> </w:t>
      </w:r>
      <w:hyperlink r:id="rId333">
        <w:r>
          <w:rPr>
            <w:rStyle w:val="Hyperlink"/>
          </w:rPr>
          <w:t xml:space="preserve">Mammographic density is a potential predictive marker of pathological response after neoadjuvant chemotherapy in breast cancer</w:t>
        </w:r>
      </w:hyperlink>
      <w:r>
        <w:t xml:space="preserve"> / I. Skarping, D. Förnvik, H. Sartor, U. Heide-Jørgensen, S. Zackrisson, // BMC Cancer. 2019. № 1 (19).</w:t>
      </w:r>
    </w:p>
    <w:bookmarkEnd w:id="334"/>
    <w:bookmarkStart w:id="336" w:name="ref-smith2004"/>
    <w:p>
      <w:pPr>
        <w:pStyle w:val="Bibliography"/>
      </w:pPr>
      <w:r>
        <w:t xml:space="preserve">129. Smith, R. A.</w:t>
      </w:r>
      <w:r>
        <w:t xml:space="preserve"> </w:t>
      </w:r>
      <w:hyperlink r:id="rId335">
        <w:r>
          <w:rPr>
            <w:rStyle w:val="Hyperlink"/>
          </w:rPr>
          <w:t xml:space="preserve">The randomized trials of breast cancer screening: what have we learned?</w:t>
        </w:r>
      </w:hyperlink>
      <w:r>
        <w:t xml:space="preserve"> / R. A. Smith, S. W. Duffy, R. Gabe, L. Tabar, A. M. F. Yen, // Radiologic Clinics of North America. 2004. № 5 (42). P. 793–806.</w:t>
      </w:r>
    </w:p>
    <w:bookmarkEnd w:id="336"/>
    <w:bookmarkStart w:id="338" w:name="ref-spak2017"/>
    <w:p>
      <w:pPr>
        <w:pStyle w:val="Bibliography"/>
      </w:pPr>
      <w:r>
        <w:t xml:space="preserve">130. Spak, D. A.</w:t>
      </w:r>
      <w:r>
        <w:t xml:space="preserve"> </w:t>
      </w:r>
      <w:hyperlink r:id="rId337">
        <w:r>
          <w:rPr>
            <w:rStyle w:val="Hyperlink"/>
          </w:rPr>
          <w:t xml:space="preserve">BI-RADS ® fifth edition: A summary of changes</w:t>
        </w:r>
      </w:hyperlink>
      <w:r>
        <w:t xml:space="preserve"> / D. A. Spak, J. S. Plaxco, L. Santiago, M. J. Dryden, B. E. Dogan, // Diagnostic and Interventional Imaging. 2017. № 3 (98). P. 179–190.</w:t>
      </w:r>
    </w:p>
    <w:bookmarkEnd w:id="338"/>
    <w:bookmarkStart w:id="340" w:name="ref-strand2019"/>
    <w:p>
      <w:pPr>
        <w:pStyle w:val="Bibliography"/>
      </w:pPr>
      <w:r>
        <w:t xml:space="preserve">131. Strand, F.</w:t>
      </w:r>
      <w:r>
        <w:t xml:space="preserve"> </w:t>
      </w:r>
      <w:hyperlink r:id="rId339">
        <w:r>
          <w:rPr>
            <w:rStyle w:val="Hyperlink"/>
          </w:rPr>
          <w:t xml:space="preserve">Localized mammographic density is associated with interval cancer and large breast cancer: a nested case-control study</w:t>
        </w:r>
      </w:hyperlink>
      <w:r>
        <w:t xml:space="preserve"> / F. Strand, E. Azavedo, R. Hellgren, K. Humphreys, M. Eriksson, // Breast Cancer Research. 2019. № 1 (21).</w:t>
      </w:r>
    </w:p>
    <w:bookmarkEnd w:id="340"/>
    <w:bookmarkStart w:id="342" w:name="ref-sung2021"/>
    <w:p>
      <w:pPr>
        <w:pStyle w:val="Bibliography"/>
      </w:pPr>
      <w:r>
        <w:t xml:space="preserve">132. Sung, H.</w:t>
      </w:r>
      <w:r>
        <w:t xml:space="preserve"> </w:t>
      </w:r>
      <w:hyperlink r:id="rId341">
        <w:r>
          <w:rPr>
            <w:rStyle w:val="Hyperlink"/>
          </w:rPr>
          <w:t xml:space="preserve">Global Cancer Statistics 2020: GLOBOCAN Estimates of Incidence and Mortality Worldwide for 36 Cancers in 185 Countries</w:t>
        </w:r>
      </w:hyperlink>
      <w:r>
        <w:t xml:space="preserve"> / H. Sung, J. Ferlay, R. L. Siegel, M. Laversanne, I. Soerjomataram, // CA: A Cancer Journal for Clinicians. 2021. № 3 (71). P. 209–249.</w:t>
      </w:r>
    </w:p>
    <w:bookmarkEnd w:id="342"/>
    <w:bookmarkStart w:id="344" w:name="ref-sung2016"/>
    <w:p>
      <w:pPr>
        <w:pStyle w:val="Bibliography"/>
      </w:pPr>
      <w:r>
        <w:t xml:space="preserve">133. Sung, J. S.</w:t>
      </w:r>
      <w:r>
        <w:t xml:space="preserve"> </w:t>
      </w:r>
      <w:hyperlink r:id="rId343">
        <w:r>
          <w:rPr>
            <w:rStyle w:val="Hyperlink"/>
          </w:rPr>
          <w:t xml:space="preserve">Breast Cancers Detected at Screening MR Imaging and Mammography in Patients at High Risk: Method of Detection Reflects Tumor Histopathologic Results</w:t>
        </w:r>
      </w:hyperlink>
      <w:r>
        <w:t xml:space="preserve"> / J. S. Sung, S. Stamler, J. Brooks, J. Kaplan, T. Huang, // Radiology. 2016. № 3 (280). P. 716–722.</w:t>
      </w:r>
    </w:p>
    <w:bookmarkEnd w:id="344"/>
    <w:bookmarkStart w:id="346" w:name="ref-sutton2016"/>
    <w:p>
      <w:pPr>
        <w:pStyle w:val="Bibliography"/>
      </w:pPr>
      <w:r>
        <w:t xml:space="preserve">134. Sutton, E. J.</w:t>
      </w:r>
      <w:r>
        <w:t xml:space="preserve"> </w:t>
      </w:r>
      <w:hyperlink r:id="rId345">
        <w:r>
          <w:rPr>
            <w:rStyle w:val="Hyperlink"/>
          </w:rPr>
          <w:t xml:space="preserve">Breast cancer molecular subtype classifier that incorporates MRI features</w:t>
        </w:r>
      </w:hyperlink>
      <w:r>
        <w:t xml:space="preserve"> / E. J. Sutton, B. Z. Dashevsky, J. H. Oh, H. Veeraraghavan, A. P. Apte, // Journal of Magnetic Resonance Imaging. 2016. № 1 (44). P. 122–129.</w:t>
      </w:r>
    </w:p>
    <w:bookmarkEnd w:id="346"/>
    <w:bookmarkStart w:id="348" w:name="ref-tabar2016"/>
    <w:p>
      <w:pPr>
        <w:pStyle w:val="Bibliography"/>
      </w:pPr>
      <w:r>
        <w:t xml:space="preserve">135. Tabar, L.</w:t>
      </w:r>
      <w:r>
        <w:t xml:space="preserve"> </w:t>
      </w:r>
      <w:hyperlink r:id="rId347">
        <w:r>
          <w:rPr>
            <w:rStyle w:val="Hyperlink"/>
          </w:rPr>
          <w:t xml:space="preserve">Evaluation issues in the Swedish Two-County Trial of breast cancer screening: An historical review</w:t>
        </w:r>
      </w:hyperlink>
      <w:r>
        <w:t xml:space="preserve"> / L. Tabar, T. H.-H. Chen, C.-Y. Hsu, W. Y.-Y. Wu, A. M.-F. Yen, // Journal of Medical Screening. 2016. № 1 (24). P. 27–33.</w:t>
      </w:r>
    </w:p>
    <w:bookmarkEnd w:id="348"/>
    <w:bookmarkStart w:id="350" w:name="ref-tossas-milligan2019"/>
    <w:p>
      <w:pPr>
        <w:pStyle w:val="Bibliography"/>
      </w:pPr>
      <w:r>
        <w:t xml:space="preserve">136. Tossas-Milligan, K.</w:t>
      </w:r>
      <w:r>
        <w:t xml:space="preserve"> </w:t>
      </w:r>
      <w:hyperlink r:id="rId349">
        <w:r>
          <w:rPr>
            <w:rStyle w:val="Hyperlink"/>
          </w:rPr>
          <w:t xml:space="preserve">Mammographic Density: Intersection of Advocacy, Science, and Clinical Practice</w:t>
        </w:r>
      </w:hyperlink>
      <w:r>
        <w:t xml:space="preserve"> / K. Tossas-Milligan, S. Shalabi, V. Jones, P. J. Keely, M. W. Conklin, // Current Breast Cancer Reports. 2019. № 3 (11). P. 100–110.</w:t>
      </w:r>
    </w:p>
    <w:bookmarkEnd w:id="350"/>
    <w:bookmarkStart w:id="352" w:name="ref-trimboli2014"/>
    <w:p>
      <w:pPr>
        <w:pStyle w:val="Bibliography"/>
      </w:pPr>
      <w:r>
        <w:t xml:space="preserve">137. Trimboli, R. M.</w:t>
      </w:r>
      <w:r>
        <w:t xml:space="preserve"> </w:t>
      </w:r>
      <w:hyperlink r:id="rId351">
        <w:r>
          <w:rPr>
            <w:rStyle w:val="Hyperlink"/>
          </w:rPr>
          <w:t xml:space="preserve">Breast Cancer Detection Using Double Reading of Unenhanced MRI Including T1-Weighted, T2-Weighted STIR, and Diffusion-Weighted Imaging: A Proof of Concept Study</w:t>
        </w:r>
      </w:hyperlink>
      <w:r>
        <w:t xml:space="preserve"> / R. M. Trimboli, N. Verardi, F. Cartia, L. A. Carbonaro, F. Sardanelli, // American Journal of Roentgenology. 2014. № 3 (203). P. 674–681.</w:t>
      </w:r>
    </w:p>
    <w:bookmarkEnd w:id="352"/>
    <w:bookmarkStart w:id="354" w:name="ref-urban2017"/>
    <w:p>
      <w:pPr>
        <w:pStyle w:val="Bibliography"/>
      </w:pPr>
      <w:r>
        <w:t xml:space="preserve">138. Urban, L. A. B. D.</w:t>
      </w:r>
      <w:r>
        <w:t xml:space="preserve"> </w:t>
      </w:r>
      <w:hyperlink r:id="rId353">
        <w:r>
          <w:rPr>
            <w:rStyle w:val="Hyperlink"/>
          </w:rPr>
          <w:t xml:space="preserve">Breast cancer screening: updated recommendations of the Brazilian College of Radiology and Diagnostic Imaging, Brazilian Breast Disease Society, and Brazilian Federation of Gynecological and Obstetrical Associations</w:t>
        </w:r>
      </w:hyperlink>
      <w:r>
        <w:t xml:space="preserve"> / L. A. B. D. Urban, L. F. Chala, S. di P. Bauab, M. B. Schaefer, R. P. dos Santos, // Radiologia Brasileira. 2017. № 4 (50). P. 244–249.</w:t>
      </w:r>
    </w:p>
    <w:bookmarkEnd w:id="354"/>
    <w:bookmarkStart w:id="356" w:name="ref-valdora2018"/>
    <w:p>
      <w:pPr>
        <w:pStyle w:val="Bibliography"/>
      </w:pPr>
      <w:r>
        <w:t xml:space="preserve">139. Valdora, F.</w:t>
      </w:r>
      <w:r>
        <w:t xml:space="preserve"> </w:t>
      </w:r>
      <w:hyperlink r:id="rId355">
        <w:r>
          <w:rPr>
            <w:rStyle w:val="Hyperlink"/>
          </w:rPr>
          <w:t xml:space="preserve">Rapid review: radiomics and breast cancer</w:t>
        </w:r>
      </w:hyperlink>
      <w:r>
        <w:t xml:space="preserve"> / F. Valdora, N. Houssami, F. Rossi, M. Calabrese, A. S. Tagliafico, // Breast Cancer Research and Treatment. 2018. № 2 (169). P. 217–229.</w:t>
      </w:r>
    </w:p>
    <w:bookmarkEnd w:id="356"/>
    <w:bookmarkStart w:id="358" w:name="ref-vourtsis2018"/>
    <w:p>
      <w:pPr>
        <w:pStyle w:val="Bibliography"/>
      </w:pPr>
      <w:r>
        <w:t xml:space="preserve">140. Vourtsis, A.</w:t>
      </w:r>
      <w:r>
        <w:t xml:space="preserve"> </w:t>
      </w:r>
      <w:hyperlink r:id="rId357">
        <w:r>
          <w:rPr>
            <w:rStyle w:val="Hyperlink"/>
          </w:rPr>
          <w:t xml:space="preserve">Breast density implications and supplemental screening</w:t>
        </w:r>
      </w:hyperlink>
      <w:r>
        <w:t xml:space="preserve"> / A. Vourtsis, W. A. Berg, // European Radiology. 2018. № 4 (29). P. 1762–1777.</w:t>
      </w:r>
    </w:p>
    <w:bookmarkEnd w:id="358"/>
    <w:bookmarkStart w:id="360" w:name="ref-vourtsis2019"/>
    <w:p>
      <w:pPr>
        <w:pStyle w:val="Bibliography"/>
      </w:pPr>
      <w:r>
        <w:t xml:space="preserve">141. Vourtsis, A.</w:t>
      </w:r>
      <w:r>
        <w:t xml:space="preserve"> </w:t>
      </w:r>
      <w:hyperlink r:id="rId359">
        <w:r>
          <w:rPr>
            <w:rStyle w:val="Hyperlink"/>
          </w:rPr>
          <w:t xml:space="preserve">Three-dimensional automated breast ultrasound: Technical aspects and first results</w:t>
        </w:r>
      </w:hyperlink>
      <w:r>
        <w:t xml:space="preserve"> / A. Vourtsis, // Diagnostic and Interventional Imaging. 2019. № 10 (100). P. 579–592.</w:t>
      </w:r>
    </w:p>
    <w:bookmarkEnd w:id="360"/>
    <w:bookmarkStart w:id="361" w:name="ref-wang2014breast"/>
    <w:p>
      <w:pPr>
        <w:pStyle w:val="Bibliography"/>
      </w:pPr>
      <w:r>
        <w:t xml:space="preserve">142. Wang, A. T. Breast density and breast cancer risk: a practical review Elsevier, 2014.C. 548–557.</w:t>
      </w:r>
    </w:p>
    <w:bookmarkEnd w:id="361"/>
    <w:bookmarkStart w:id="363" w:name="ref-wang2013"/>
    <w:p>
      <w:pPr>
        <w:pStyle w:val="Bibliography"/>
      </w:pPr>
      <w:r>
        <w:t xml:space="preserve">143. Wang, B.</w:t>
      </w:r>
      <w:r>
        <w:t xml:space="preserve"> </w:t>
      </w:r>
      <w:hyperlink r:id="rId362">
        <w:r>
          <w:rPr>
            <w:rStyle w:val="Hyperlink"/>
          </w:rPr>
          <w:t xml:space="preserve">Breast Cancer Screening Among Adult Women in China, 2010</w:t>
        </w:r>
      </w:hyperlink>
      <w:r>
        <w:t xml:space="preserve"> / B. Wang, M. He, L. Wang, M. M. Engelgau, W. Zhao, // Preventing Chronic Disease. 2013. (10).</w:t>
      </w:r>
    </w:p>
    <w:bookmarkEnd w:id="363"/>
    <w:bookmarkStart w:id="365" w:name="ref-wang2012"/>
    <w:p>
      <w:pPr>
        <w:pStyle w:val="Bibliography"/>
      </w:pPr>
      <w:r>
        <w:t xml:space="preserve">144. Wang, H.-Y.</w:t>
      </w:r>
      <w:r>
        <w:t xml:space="preserve"> </w:t>
      </w:r>
      <w:hyperlink r:id="rId364">
        <w:r>
          <w:rPr>
            <w:rStyle w:val="Hyperlink"/>
          </w:rPr>
          <w:t xml:space="preserve">Differentiation of benign and malignant breast lesions: A comparison between automatically generated breast volume scans and handheld ultrasound examinations</w:t>
        </w:r>
      </w:hyperlink>
      <w:r>
        <w:t xml:space="preserve"> / H.-Y. Wang, Y.-X. Jiang, Q.-L. Zhu, J. Zhang, Q. Dai, // European Journal of Radiology. 2012. № 11 (81). P. 3190–3200.</w:t>
      </w:r>
    </w:p>
    <w:bookmarkEnd w:id="365"/>
    <w:bookmarkStart w:id="367" w:name="ref-wang2012a"/>
    <w:p>
      <w:pPr>
        <w:pStyle w:val="Bibliography"/>
      </w:pPr>
      <w:r>
        <w:t xml:space="preserve">145. Wang, Z. L.</w:t>
      </w:r>
      <w:r>
        <w:t xml:space="preserve"> </w:t>
      </w:r>
      <w:hyperlink r:id="rId366">
        <w:r>
          <w:rPr>
            <w:rStyle w:val="Hyperlink"/>
          </w:rPr>
          <w:t xml:space="preserve">Comparison of automated breast volume scanning to hand-held ultrasound and mammography</w:t>
        </w:r>
      </w:hyperlink>
      <w:r>
        <w:t xml:space="preserve"> / Z. L. Wang, J. H. Xw, J. L. Li, Y. Huang, J. Tang, // La radiologia medica. 2012. № 8 (117). P. 1287–1293.</w:t>
      </w:r>
    </w:p>
    <w:bookmarkEnd w:id="367"/>
    <w:bookmarkStart w:id="369" w:name="ref-wernli2014"/>
    <w:p>
      <w:pPr>
        <w:pStyle w:val="Bibliography"/>
      </w:pPr>
      <w:r>
        <w:t xml:space="preserve">146. Wernli, K. J.</w:t>
      </w:r>
      <w:r>
        <w:t xml:space="preserve"> </w:t>
      </w:r>
      <w:hyperlink r:id="rId368">
        <w:r>
          <w:rPr>
            <w:rStyle w:val="Hyperlink"/>
          </w:rPr>
          <w:t xml:space="preserve">Patterns of Breast Magnetic Resonance Imaging Use in Community Practice</w:t>
        </w:r>
      </w:hyperlink>
      <w:r>
        <w:t xml:space="preserve"> / K. J. Wernli, W. B. DeMartini, L. Ichikawa, C. D. Lehman, T. Onega, // JAMA Internal Medicine. 2014. № 1 (174). P. 125.</w:t>
      </w:r>
    </w:p>
    <w:bookmarkEnd w:id="369"/>
    <w:bookmarkStart w:id="371" w:name="ref-wilkinson2022"/>
    <w:p>
      <w:pPr>
        <w:pStyle w:val="Bibliography"/>
      </w:pPr>
      <w:r>
        <w:t xml:space="preserve">147. Wilkinson, L.</w:t>
      </w:r>
      <w:r>
        <w:t xml:space="preserve"> </w:t>
      </w:r>
      <w:hyperlink r:id="rId370">
        <w:r>
          <w:rPr>
            <w:rStyle w:val="Hyperlink"/>
          </w:rPr>
          <w:t xml:space="preserve">Understanding breast cancer as a global health concern</w:t>
        </w:r>
      </w:hyperlink>
      <w:r>
        <w:t xml:space="preserve"> / L. Wilkinson, T. Gathani, // The British Journal of Radiology. 2022. № 1130 (95).</w:t>
      </w:r>
    </w:p>
    <w:bookmarkEnd w:id="371"/>
    <w:bookmarkStart w:id="373" w:name="ref-wöckel2018"/>
    <w:p>
      <w:pPr>
        <w:pStyle w:val="Bibliography"/>
      </w:pPr>
      <w:r>
        <w:t xml:space="preserve">148. Wöckel, A.</w:t>
      </w:r>
      <w:r>
        <w:t xml:space="preserve"> </w:t>
      </w:r>
      <w:hyperlink r:id="rId372">
        <w:r>
          <w:rPr>
            <w:rStyle w:val="Hyperlink"/>
          </w:rPr>
          <w:t xml:space="preserve">The Screening, Diagnosis, Treatment, and Follow-Up of Breast Cancer</w:t>
        </w:r>
      </w:hyperlink>
      <w:r>
        <w:t xml:space="preserve"> / A. Wöckel, U.-S. Albert, W. Janni, A. Scharl, R. Kreienberg, // Deutsches Ärzteblatt international. 2018.</w:t>
      </w:r>
    </w:p>
    <w:bookmarkEnd w:id="373"/>
    <w:bookmarkStart w:id="375" w:name="ref-wu2020"/>
    <w:p>
      <w:pPr>
        <w:pStyle w:val="Bibliography"/>
      </w:pPr>
      <w:r>
        <w:t xml:space="preserve">149. Wu, N.</w:t>
      </w:r>
      <w:r>
        <w:t xml:space="preserve"> </w:t>
      </w:r>
      <w:hyperlink r:id="rId374">
        <w:r>
          <w:rPr>
            <w:rStyle w:val="Hyperlink"/>
          </w:rPr>
          <w:t xml:space="preserve">Deep Neural Networks Improve Radiologists</w:t>
        </w:r>
        <w:r>
          <w:rPr>
            <w:rStyle w:val="Hyperlink"/>
          </w:rPr>
          <w:t xml:space="preserve">’</w:t>
        </w:r>
        <w:r>
          <w:rPr>
            <w:rStyle w:val="Hyperlink"/>
          </w:rPr>
          <w:t xml:space="preserve"> </w:t>
        </w:r>
        <w:r>
          <w:rPr>
            <w:rStyle w:val="Hyperlink"/>
          </w:rPr>
          <w:t xml:space="preserve">Performance in Breast Cancer Screening</w:t>
        </w:r>
      </w:hyperlink>
      <w:r>
        <w:t xml:space="preserve"> / N. Wu, J. Phang, J. Park, Y. Shen, Z. Huang, // IEEE Transactions on Medical Imaging. 2020. № 4 (39). P. 1184–1194.</w:t>
      </w:r>
    </w:p>
    <w:bookmarkEnd w:id="375"/>
    <w:bookmarkStart w:id="377" w:name="ref-xiao2015"/>
    <w:p>
      <w:pPr>
        <w:pStyle w:val="Bibliography"/>
      </w:pPr>
      <w:r>
        <w:t xml:space="preserve">150. Xiao, Y.</w:t>
      </w:r>
      <w:r>
        <w:t xml:space="preserve"> </w:t>
      </w:r>
      <w:hyperlink r:id="rId376">
        <w:r>
          <w:rPr>
            <w:rStyle w:val="Hyperlink"/>
          </w:rPr>
          <w:t xml:space="preserve">The efficacy of automated breast volume scanning over conventional ultrasonography among patients with breast lesions</w:t>
        </w:r>
      </w:hyperlink>
      <w:r>
        <w:t xml:space="preserve"> / Y. Xiao, Z. Chen, Q. Zhou, Z. Wang, // International Journal of Gynecology &amp; Obstetrics. 2015. № 3 (131). P. 293–296.</w:t>
      </w:r>
    </w:p>
    <w:bookmarkEnd w:id="377"/>
    <w:bookmarkStart w:id="379" w:name="ref-xin2021"/>
    <w:p>
      <w:pPr>
        <w:pStyle w:val="Bibliography"/>
      </w:pPr>
      <w:r>
        <w:t xml:space="preserve">151. Xin, Y.</w:t>
      </w:r>
      <w:r>
        <w:t xml:space="preserve"> </w:t>
      </w:r>
      <w:hyperlink r:id="rId378">
        <w:r>
          <w:rPr>
            <w:rStyle w:val="Hyperlink"/>
          </w:rPr>
          <w:t xml:space="preserve">A multicenter, hospital-based and non-inferiority study for diagnostic efficacy of automated whole breast ultrasound for breast cancer in China</w:t>
        </w:r>
      </w:hyperlink>
      <w:r>
        <w:t xml:space="preserve"> / Y. Xin, X. Zhang, Y. Yang, Y. Chen, Y. Wang, // Scientific Reports. 2021. № 1 (11).</w:t>
      </w:r>
    </w:p>
    <w:bookmarkEnd w:id="379"/>
    <w:bookmarkStart w:id="381" w:name="ref-yeh2019"/>
    <w:p>
      <w:pPr>
        <w:pStyle w:val="Bibliography"/>
      </w:pPr>
      <w:r>
        <w:t xml:space="preserve">152. Yeh, A. C.</w:t>
      </w:r>
      <w:r>
        <w:t xml:space="preserve"> </w:t>
      </w:r>
      <w:hyperlink r:id="rId380">
        <w:r>
          <w:rPr>
            <w:rStyle w:val="Hyperlink"/>
          </w:rPr>
          <w:t xml:space="preserve">Radiogenomics of breast cancer using dynamic contrast enhanced MRI and gene expression profiling</w:t>
        </w:r>
      </w:hyperlink>
      <w:r>
        <w:t xml:space="preserve"> / A. C. Yeh, H. Li, Y. Zhu, J. Zhang, G. Khramtsova, // Cancer Imaging. 2019. № 1 (19).</w:t>
      </w:r>
    </w:p>
    <w:bookmarkEnd w:id="381"/>
    <w:bookmarkStart w:id="383" w:name="ref-vanzelst2018"/>
    <w:p>
      <w:pPr>
        <w:pStyle w:val="Bibliography"/>
      </w:pPr>
      <w:r>
        <w:t xml:space="preserve">153. Zelst, J. C. M. van</w:t>
      </w:r>
      <w:r>
        <w:t xml:space="preserve"> </w:t>
      </w:r>
      <w:hyperlink r:id="rId382">
        <w:r>
          <w:rPr>
            <w:rStyle w:val="Hyperlink"/>
          </w:rPr>
          <w:t xml:space="preserve">Multireader Study on the Diagnostic Accuracy of Ultrafast Breast Magnetic Resonance Imaging for Breast Cancer Screening</w:t>
        </w:r>
      </w:hyperlink>
      <w:r>
        <w:t xml:space="preserve"> / J. C. M. van Zelst, S. Vreemann, H.-J. Witt, A. Gubern-Merida, M. D. Dorrius, // Investigative Radiology. 2018. № 10 (53). P. 579–586.</w:t>
      </w:r>
    </w:p>
    <w:bookmarkEnd w:id="383"/>
    <w:bookmarkStart w:id="385" w:name="ref-zhu2015"/>
    <w:p>
      <w:pPr>
        <w:pStyle w:val="Bibliography"/>
      </w:pPr>
      <w:r>
        <w:t xml:space="preserve">154. Zhu, Y.</w:t>
      </w:r>
      <w:r>
        <w:t xml:space="preserve"> </w:t>
      </w:r>
      <w:hyperlink r:id="rId384">
        <w:r>
          <w:rPr>
            <w:rStyle w:val="Hyperlink"/>
          </w:rPr>
          <w:t xml:space="preserve">Deciphering Genomic Underpinnings of Quantitative MRI-based Radiomic Phenotypes of Invasive Breast Carcinoma</w:t>
        </w:r>
      </w:hyperlink>
      <w:r>
        <w:t xml:space="preserve"> / Y. Zhu, H. Li, W. Guo, K. Drukker, L. Lan, // Scientific Reports. 2015. № 1 (5).</w:t>
      </w:r>
    </w:p>
    <w:bookmarkEnd w:id="385"/>
    <w:bookmarkStart w:id="386" w:name="ref-айнакулова2020сравнительный"/>
    <w:p>
      <w:pPr>
        <w:pStyle w:val="Bibliography"/>
      </w:pPr>
      <w:r>
        <w:t xml:space="preserve">155. Айнакулова, А. Сравнительный анализ контрастной спектральной маммографии и МРТ молочных желез (литературный обзор) / А. Айнакулова, Д. Кайдарова, Ж. Жолдыбай, Ж. Жакенова, Н. Иноземцева, // Вестник Казахского Национального медицинского университета. 2020. № 2. P. 135–139.</w:t>
      </w:r>
    </w:p>
    <w:bookmarkEnd w:id="386"/>
    <w:bookmarkStart w:id="387" w:name="ref-айнакулова2021возможности"/>
    <w:p>
      <w:pPr>
        <w:pStyle w:val="Bibliography"/>
      </w:pPr>
      <w:r>
        <w:t xml:space="preserve">156. Айнакулова, А. С. Возможности современных лучевых методов дополнительной визуализации молочных желез в скрининге рака молочной железы: обзор литературы / А. С. Айнакулова, Д. Р. Кайдарова, Ж. Ж. Жолдыбай, Н. И. Иноземцева, Г. М. Оразайкызы, // Сибирский онкологический журнал. 2021. № 4 (20). P. 99–107.</w:t>
      </w:r>
    </w:p>
    <w:bookmarkEnd w:id="387"/>
    <w:bookmarkStart w:id="388" w:name="ref-белоцерковцева2012скрининговая"/>
    <w:p>
      <w:pPr>
        <w:pStyle w:val="Bibliography"/>
      </w:pPr>
      <w:r>
        <w:t xml:space="preserve">157. Белоцерковцева, Л. Скрининговая цифровая маммография в ранней диагностике рака молочной железы / Л. Белоцерковцева, В. Дарвин, Н. Климова, Т. Шхагапсоева, Н. Агапова, // Вестник СурГУ. Медицина. 2012. № 2 (12). P. 153–156.</w:t>
      </w:r>
    </w:p>
    <w:bookmarkEnd w:id="388"/>
    <w:bookmarkStart w:id="389" w:name="ref-гажонова2015возможности"/>
    <w:p>
      <w:pPr>
        <w:pStyle w:val="Bibliography"/>
      </w:pPr>
      <w:r>
        <w:t xml:space="preserve">158. Гажонова, В. Возможности сонотомографии (автоматического объемного сканирования молочных желез) в оценке железистого типа строения молочных желез как фактора риска возникновения рака молочной железы / В. Гажонова, М. Ефремова, Е. Бачурина, Е. Хлюстина, С. Поткин, // Вестник рентгенологии и радиологии. 2015. № 5. P. 5–10.</w:t>
      </w:r>
    </w:p>
    <w:bookmarkEnd w:id="389"/>
    <w:bookmarkStart w:id="390" w:name="ref-гамиров2014организация"/>
    <w:p>
      <w:pPr>
        <w:pStyle w:val="Bibliography"/>
      </w:pPr>
      <w:r>
        <w:t xml:space="preserve">159. Гамиров, Р. Организация и результаты маммографического скрининга при массовом обследовании женского населения Казани и отдельных территорий Республики Татарстан / Р. Гамиров, Л. Комарова, Р. Хасанов, К. Шакиров, Б. Мазитов, // Поволжский онкологический вестник. 2014. № 4. P. 4–10.</w:t>
      </w:r>
    </w:p>
    <w:bookmarkEnd w:id="390"/>
    <w:bookmarkStart w:id="391" w:name="ref-гринберг2015первый"/>
    <w:p>
      <w:pPr>
        <w:pStyle w:val="Bibliography"/>
      </w:pPr>
      <w:r>
        <w:t xml:space="preserve">160. Гринберг, М. Первый опыт применения томосинтеза в диагностике непальпируемого рака молочной железы / М. Гринберг, Н. Харченко, Н. Рожкова, С. Чибисов, И. Еремина, // Современные проблемы науки и образования. 2015. № 1-1. P. 1386–1386.</w:t>
      </w:r>
    </w:p>
    <w:bookmarkEnd w:id="391"/>
    <w:bookmarkStart w:id="392" w:name="ref-егорова2018цифровизация"/>
    <w:p>
      <w:pPr>
        <w:pStyle w:val="Bibliography"/>
      </w:pPr>
      <w:r>
        <w:t xml:space="preserve">161. Егорова, А. Цифровизация системы здравоохранения регионов в условиях цифровой экономики / А. Егорова, // Научный ежегодник Центра анализа и прогнозирования. 2018. № 1. P. 256–261.</w:t>
      </w:r>
    </w:p>
    <w:bookmarkEnd w:id="392"/>
    <w:bookmarkStart w:id="393" w:name="ref-захарова2012итоги"/>
    <w:p>
      <w:pPr>
        <w:pStyle w:val="Bibliography"/>
      </w:pPr>
      <w:r>
        <w:t xml:space="preserve">162. Захарова, Н. Итоги пятилетней реализации скрининговой программы по ранней диагностике рака молочной железы в Ханты-Мансийском автономном округе-Югре / Н. Захарова, // Онкогинекология. 2012. № 3. P. 62–65.</w:t>
      </w:r>
    </w:p>
    <w:bookmarkEnd w:id="393"/>
    <w:bookmarkStart w:id="394" w:name="ref-каприн2014злокачественные"/>
    <w:p>
      <w:pPr>
        <w:pStyle w:val="Bibliography"/>
      </w:pPr>
      <w:r>
        <w:t xml:space="preserve">163. Каприн, А. Злокачественные новообразования в России в 2012 году (заболеваемость и смертность) / А. Каприн, В. Старинский, Г. Петрова, 2014.</w:t>
      </w:r>
    </w:p>
    <w:bookmarkEnd w:id="394"/>
    <w:bookmarkStart w:id="395" w:name="ref-каприн2017злокачественные"/>
    <w:p>
      <w:pPr>
        <w:pStyle w:val="Bibliography"/>
      </w:pPr>
      <w:r>
        <w:t xml:space="preserve">164. Каприн, А. Злокачественные новообразования в России в 2015 году (заболеваемость и смертность) / А. Каприн, В. Старинский, Г. Петрова, 2017.</w:t>
      </w:r>
    </w:p>
    <w:bookmarkEnd w:id="395"/>
    <w:bookmarkStart w:id="396" w:name="ref-каприн2020состояние"/>
    <w:p>
      <w:pPr>
        <w:pStyle w:val="Bibliography"/>
      </w:pPr>
      <w:r>
        <w:t xml:space="preserve">165. Каприн, А. Состояние онкологической помощи населению России в 2019 году / А. Каприн, В. Старинский, Московский научно-исследовательский онкологический институт имени ПА Герцена, 2020.</w:t>
      </w:r>
    </w:p>
    <w:bookmarkEnd w:id="396"/>
    <w:bookmarkStart w:id="397" w:name="ref-кушунина2019выявление"/>
    <w:p>
      <w:pPr>
        <w:pStyle w:val="Bibliography"/>
      </w:pPr>
      <w:r>
        <w:t xml:space="preserve">166. Кушунина, Д. Выявление рака молочной железы в рамках диспансеризации: практика регионов / Д. Кушунина, А. Калинина, Л. Дроздова, // Profilakticheskaya Meditsina. 2019. № 4 (22).</w:t>
      </w:r>
    </w:p>
    <w:bookmarkEnd w:id="397"/>
    <w:bookmarkStart w:id="398" w:name="ref-лесько2012современное"/>
    <w:p>
      <w:pPr>
        <w:pStyle w:val="Bibliography"/>
      </w:pPr>
      <w:r>
        <w:t xml:space="preserve">167. Лесько, К. Современное состояние маммографического скрининга рака молочной железы / К. Лесько, С. Матхев, А. Абдураимов, Е. Бойко, // Российский электронный журнал лучевой диагностики. 2012. № 3 (2). P. 77–83.</w:t>
      </w:r>
    </w:p>
    <w:bookmarkEnd w:id="398"/>
    <w:bookmarkStart w:id="399" w:name="ref-манихас2017маммографический"/>
    <w:p>
      <w:pPr>
        <w:pStyle w:val="Bibliography"/>
      </w:pPr>
      <w:r>
        <w:t xml:space="preserve">168. Манихас, Г. Маммографический скрининг рака молочной железы. Опыт применения в мегаполисе / Г. Манихас, П. Борисов, А. Агеева, О. Сафронова, Е. Худякова, // Злокачественные опухоли. 2017. № Спецвыпуск 1. P. 181–181.</w:t>
      </w:r>
    </w:p>
    <w:bookmarkEnd w:id="399"/>
    <w:bookmarkStart w:id="400" w:name="ref-морозов2020перспективы"/>
    <w:p>
      <w:pPr>
        <w:pStyle w:val="Bibliography"/>
      </w:pPr>
      <w:r>
        <w:t xml:space="preserve">169. Морозов, С. Перспективы использования технологии искусственного интеллекта (ИИ) в скрининге рака молочной железы / С. Морозов, В. Говорухина, В. Диденко, О. Пучкова, Н. Павлов, // Вопросы онкологии. 2020. № 6 (66). P. 603–608.</w:t>
      </w:r>
    </w:p>
    <w:bookmarkEnd w:id="400"/>
    <w:bookmarkStart w:id="401" w:name="ref-призова2014скрининг"/>
    <w:p>
      <w:pPr>
        <w:pStyle w:val="Bibliography"/>
      </w:pPr>
      <w:r>
        <w:t xml:space="preserve">170. Призова, Н. Скрининг рака молочной железы в Москве / Н. Призова, А. Каприн, А. Сдвижков, В. Евтягин, Т. Данилова, // Онкология. Журнал им. ПА Герцена. 2014. № 2 (2). P. 28–32.</w:t>
      </w:r>
    </w:p>
    <w:bookmarkEnd w:id="401"/>
    <w:bookmarkStart w:id="402" w:name="ref-рожкова2019онкомаммоскрининг"/>
    <w:p>
      <w:pPr>
        <w:pStyle w:val="Bibliography"/>
      </w:pPr>
      <w:r>
        <w:t xml:space="preserve">171. Рожкова, Н. Онкомаммоскрининг в реализации программ активного долголетия / Н. Рожкова, И. Бурдина, С. Запирова, А. Каприн, П. Лабазанова, // Академический журнал Западной Сибири. 2019. № 2 (15). P. 3–5.</w:t>
      </w:r>
    </w:p>
    <w:bookmarkEnd w:id="402"/>
    <w:bookmarkStart w:id="403" w:name="ref-рожкова2020радиогеномика"/>
    <w:p>
      <w:pPr>
        <w:pStyle w:val="Bibliography"/>
      </w:pPr>
      <w:r>
        <w:t xml:space="preserve">172. Рожкова, Н. Радиогеномика рака молочной железы-новый вектор междисциплинарной интеграции лучевых и молекулярнобиологических технологий (обзор литературы) / Н. Рожкова, В. Боженко, И. Бурдина, С. Запирова, Е. Кудинова, // Медицинский алфавит. 2020. № 20. P. 21–29.</w:t>
      </w:r>
    </w:p>
    <w:bookmarkEnd w:id="403"/>
    <w:bookmarkStart w:id="404" w:name="ref-рожкова2015контрастная"/>
    <w:p>
      <w:pPr>
        <w:pStyle w:val="Bibliography"/>
      </w:pPr>
      <w:r>
        <w:t xml:space="preserve">173. Рожкова, Н. И. Контрастная двуэнергетическая спектральная маммография (обзор) / Н. И. Рожкова, И. И. Бурдина, С. Б. Запирова, М. Л. Мазо, С. П. Прокопенко, // Research’n Practical Medicine Journal. 2015. № 4 (2). P. 82–87.</w:t>
      </w:r>
    </w:p>
    <w:bookmarkEnd w:id="404"/>
    <w:bookmarkStart w:id="405" w:name="ref-рожкова2019новые"/>
    <w:p>
      <w:pPr>
        <w:pStyle w:val="Bibliography"/>
      </w:pPr>
      <w:r>
        <w:t xml:space="preserve">174. Рожкова, Н. И. Новые возможности лучевых технологий при рентгенонегативном раке / Н. И. Рожкова, А. Д. Каприн, И. И. Бурдина, С. Б. Запирова, М. Л. Мазо, // Медицинская наука и образование Урала. 2019. № 2 (20). P. 36–41.</w:t>
      </w:r>
    </w:p>
    <w:bookmarkEnd w:id="405"/>
    <w:bookmarkStart w:id="406" w:name="ref-семиглазов2007диагностика"/>
    <w:p>
      <w:pPr>
        <w:pStyle w:val="Bibliography"/>
      </w:pPr>
      <w:r>
        <w:t xml:space="preserve">175. Семиглазов, В. Диагностика непальпируемых форм рака молочной железы / В. Семиглазов, // Опухоли женской репродуктивной системы. 2007. № 1. P. 53.</w:t>
      </w:r>
    </w:p>
    <w:bookmarkEnd w:id="406"/>
    <w:bookmarkStart w:id="407" w:name="ref-семиглазов2008скрининг"/>
    <w:p>
      <w:pPr>
        <w:pStyle w:val="Bibliography"/>
      </w:pPr>
      <w:r>
        <w:t xml:space="preserve">176. Семиглазов, В. Скрининг для раннего выявления рака молочной железы / В. Семиглазов, // Медицинский альманах. 2008. № 3. P. 63–65.</w:t>
      </w:r>
    </w:p>
    <w:bookmarkEnd w:id="407"/>
    <w:bookmarkStart w:id="408" w:name="ref-семиглазов2010скрининг"/>
    <w:p>
      <w:pPr>
        <w:pStyle w:val="Bibliography"/>
      </w:pPr>
      <w:r>
        <w:t xml:space="preserve">177. Семиглазов, В. Скрининг рака молочной железы / В. Семиглазов, В. Семиглазов, Д. Дашян, // Практическая онкология. 2010. № 2 (11). P. 60–65.</w:t>
      </w:r>
    </w:p>
    <w:bookmarkEnd w:id="408"/>
    <w:bookmarkStart w:id="409" w:name="ref-черная2020контрастная"/>
    <w:p>
      <w:pPr>
        <w:pStyle w:val="Bibliography"/>
      </w:pPr>
      <w:r>
        <w:t xml:space="preserve">178. Чёрная, А. Контрастная спектральная двухэнергетическая маммография (CESM): учебное пособие для обучающихся в системе высшего и дополнительного профессионального образования / А. Чёрная, Р. Ульянова, Л. Шевкунов, П. Криворотько, М. Рогачев, СПб: ФГБУ «НМИЦ онкологии им. Н.Н. Петрова» Минздрава России, 2020.</w:t>
      </w:r>
    </w:p>
    <w:bookmarkEnd w:id="409"/>
    <w:bookmarkStart w:id="410" w:name="ref-эрштейн2018эволюция"/>
    <w:p>
      <w:pPr>
        <w:pStyle w:val="Bibliography"/>
      </w:pPr>
      <w:r>
        <w:t xml:space="preserve">179. Эрштейн, М. Эволюция ультразвукового метода исследования молочных желез / М. Эрштейн, Е. Меских, А. Колесник, Е. Оксанчук, // Вестник Российского научного центра рентгенорадиологии Минздрава России. 2018. № 2 (18). P. 3.</w:t>
      </w:r>
    </w:p>
    <w:bookmarkEnd w:id="410"/>
    <w:bookmarkEnd w:id="411"/>
    <w:bookmarkEnd w:id="4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file:///Users/andreypovaliy/Documents/Science/ABUS_US_diagnostics/Text_work/Chapters/Chapter3/&#1058;&#1072;&#1073;&#1083;&#1080;&#1094;&#1072;%203.2,%20&#1056;&#1080;&#1089;&#1091;&#1085;&#1086;&#1082;%203.2" TargetMode="External" /><Relationship Type="http://schemas.openxmlformats.org/officeDocument/2006/relationships/hyperlink" Id="rId87" Target="file:///Users/andreypovaliy/Documents/Science/ABUS_US_diagnostics/Text_work/Chapters/Chapter5/&#1058;&#1072;&#1073;&#1083;&#1080;&#1094;&#1072;%205.11,%20&#1056;&#1080;&#1089;&#1091;&#1085;&#1086;&#1082;%205.11" TargetMode="External" /><Relationship Type="http://schemas.openxmlformats.org/officeDocument/2006/relationships/hyperlink" Id="rId158" Target="https://doi.org/10.1001/jama.2014.6095" TargetMode="External" /><Relationship Type="http://schemas.openxmlformats.org/officeDocument/2006/relationships/hyperlink" Id="rId287" Target="https://doi.org/10.1001/jama.2015.12783" TargetMode="External" /><Relationship Type="http://schemas.openxmlformats.org/officeDocument/2006/relationships/hyperlink" Id="rId368" Target="https://doi.org/10.1001/jamainternmed.2013.11963" TargetMode="External" /><Relationship Type="http://schemas.openxmlformats.org/officeDocument/2006/relationships/hyperlink" Id="rId204" Target="https://doi.org/10.1002/(sici)1522-2586(199909)10:3&lt;260::aid-jmri6&gt;3.0.co;2-7" TargetMode="External" /><Relationship Type="http://schemas.openxmlformats.org/officeDocument/2006/relationships/hyperlink" Id="rId282" Target="https://doi.org/10.1002/cncr.25613" TargetMode="External" /><Relationship Type="http://schemas.openxmlformats.org/officeDocument/2006/relationships/hyperlink" Id="rId128" Target="https://doi.org/10.1002/cncr.29791" TargetMode="External" /><Relationship Type="http://schemas.openxmlformats.org/officeDocument/2006/relationships/hyperlink" Id="rId313" Target="https://doi.org/10.1002/ijc.30754" TargetMode="External" /><Relationship Type="http://schemas.openxmlformats.org/officeDocument/2006/relationships/hyperlink" Id="rId345" Target="https://doi.org/10.1002/jmri.25119" TargetMode="External" /><Relationship Type="http://schemas.openxmlformats.org/officeDocument/2006/relationships/hyperlink" Id="rId260" Target="https://doi.org/10.1007/s00330-008-0863-7" TargetMode="External" /><Relationship Type="http://schemas.openxmlformats.org/officeDocument/2006/relationships/hyperlink" Id="rId135" Target="https://doi.org/10.1007/s00330-014-3271-1" TargetMode="External" /><Relationship Type="http://schemas.openxmlformats.org/officeDocument/2006/relationships/hyperlink" Id="rId319" Target="https://doi.org/10.1007/s00330-016-4612-z" TargetMode="External" /><Relationship Type="http://schemas.openxmlformats.org/officeDocument/2006/relationships/hyperlink" Id="rId164" Target="https://doi.org/10.1007/s00330-017-4749-4" TargetMode="External" /><Relationship Type="http://schemas.openxmlformats.org/officeDocument/2006/relationships/hyperlink" Id="rId357" Target="https://doi.org/10.1007/s00330-018-5668-8" TargetMode="External" /><Relationship Type="http://schemas.openxmlformats.org/officeDocument/2006/relationships/hyperlink" Id="rId168" Target="https://doi.org/10.1007/s00404-014-3509-9" TargetMode="External" /><Relationship Type="http://schemas.openxmlformats.org/officeDocument/2006/relationships/hyperlink" Id="rId198" Target="https://doi.org/10.1007/s10549-017-4105-z" TargetMode="External" /><Relationship Type="http://schemas.openxmlformats.org/officeDocument/2006/relationships/hyperlink" Id="rId355" Target="https://doi.org/10.1007/s10549-018-4675-4" TargetMode="External" /><Relationship Type="http://schemas.openxmlformats.org/officeDocument/2006/relationships/hyperlink" Id="rId366" Target="https://doi.org/10.1007/s11547-012-0836-4" TargetMode="External" /><Relationship Type="http://schemas.openxmlformats.org/officeDocument/2006/relationships/hyperlink" Id="rId295" Target="https://doi.org/10.1007/s12032-020-01353-1" TargetMode="External" /><Relationship Type="http://schemas.openxmlformats.org/officeDocument/2006/relationships/hyperlink" Id="rId248" Target="https://doi.org/10.1007/s12282-015-0602-2" TargetMode="External" /><Relationship Type="http://schemas.openxmlformats.org/officeDocument/2006/relationships/hyperlink" Id="rId321" Target="https://doi.org/10.1007/s12282-020-01061-8" TargetMode="External" /><Relationship Type="http://schemas.openxmlformats.org/officeDocument/2006/relationships/hyperlink" Id="rId349" Target="https://doi.org/10.1007/s12609-019-00316-4" TargetMode="External" /><Relationship Type="http://schemas.openxmlformats.org/officeDocument/2006/relationships/hyperlink" Id="rId105" Target="https://doi.org/10.1016/j.acra.2014.06.013" TargetMode="External" /><Relationship Type="http://schemas.openxmlformats.org/officeDocument/2006/relationships/hyperlink" Id="rId323" Target="https://doi.org/10.1016/j.acra.2017.01.021" TargetMode="External" /><Relationship Type="http://schemas.openxmlformats.org/officeDocument/2006/relationships/hyperlink" Id="rId291" Target="https://doi.org/10.1016/j.acra.2017.03.014" TargetMode="External" /><Relationship Type="http://schemas.openxmlformats.org/officeDocument/2006/relationships/hyperlink" Id="rId309" Target="https://doi.org/10.1016/j.acra.2017.04.011" TargetMode="External" /><Relationship Type="http://schemas.openxmlformats.org/officeDocument/2006/relationships/hyperlink" Id="rId246" Target="https://doi.org/10.1016/j.acra.2018.01.023" TargetMode="External" /><Relationship Type="http://schemas.openxmlformats.org/officeDocument/2006/relationships/hyperlink" Id="rId305" Target="https://doi.org/10.1016/j.breast.2022.04.003" TargetMode="External" /><Relationship Type="http://schemas.openxmlformats.org/officeDocument/2006/relationships/hyperlink" Id="rId280" Target="https://doi.org/10.1016/j.clbc.2016.02.008" TargetMode="External" /><Relationship Type="http://schemas.openxmlformats.org/officeDocument/2006/relationships/hyperlink" Id="rId244" Target="https://doi.org/10.1016/j.crad.2013.04.009" TargetMode="External" /><Relationship Type="http://schemas.openxmlformats.org/officeDocument/2006/relationships/hyperlink" Id="rId191" Target="https://doi.org/10.1016/j.crad.2018.05.005" TargetMode="External" /><Relationship Type="http://schemas.openxmlformats.org/officeDocument/2006/relationships/hyperlink" Id="rId337" Target="https://doi.org/10.1016/j.diii.2017.01.001" TargetMode="External" /><Relationship Type="http://schemas.openxmlformats.org/officeDocument/2006/relationships/hyperlink" Id="rId359" Target="https://doi.org/10.1016/j.diii.2019.03.012" TargetMode="External" /><Relationship Type="http://schemas.openxmlformats.org/officeDocument/2006/relationships/hyperlink" Id="rId315" Target="https://doi.org/10.1016/j.ejca.2010.02.015" TargetMode="External" /><Relationship Type="http://schemas.openxmlformats.org/officeDocument/2006/relationships/hyperlink" Id="rId155" Target="https://doi.org/10.1016/j.ejrad.2006.08.002" TargetMode="External" /><Relationship Type="http://schemas.openxmlformats.org/officeDocument/2006/relationships/hyperlink" Id="rId206" Target="https://doi.org/10.1016/j.ejrad.2008.04.001" TargetMode="External" /><Relationship Type="http://schemas.openxmlformats.org/officeDocument/2006/relationships/hyperlink" Id="rId240" Target="https://doi.org/10.1016/j.ejrad.2011.02.038" TargetMode="External" /><Relationship Type="http://schemas.openxmlformats.org/officeDocument/2006/relationships/hyperlink" Id="rId364" Target="https://doi.org/10.1016/j.ejrad.2012.01.034" TargetMode="External" /><Relationship Type="http://schemas.openxmlformats.org/officeDocument/2006/relationships/hyperlink" Id="rId166" Target="https://doi.org/10.1016/j.ejrad.2013.03.005" TargetMode="External" /><Relationship Type="http://schemas.openxmlformats.org/officeDocument/2006/relationships/hyperlink" Id="rId258" Target="https://doi.org/10.1016/j.ejrad.2014.10.004" TargetMode="External" /><Relationship Type="http://schemas.openxmlformats.org/officeDocument/2006/relationships/hyperlink" Id="rId182" Target="https://doi.org/10.1016/j.ejrad.2016.01.005" TargetMode="External" /><Relationship Type="http://schemas.openxmlformats.org/officeDocument/2006/relationships/hyperlink" Id="rId300" Target="https://doi.org/10.1016/j.ejrad.2018.11.012" TargetMode="External" /><Relationship Type="http://schemas.openxmlformats.org/officeDocument/2006/relationships/hyperlink" Id="rId376" Target="https://doi.org/10.1016/j.ijgo.2015.05.036" TargetMode="External" /><Relationship Type="http://schemas.openxmlformats.org/officeDocument/2006/relationships/hyperlink" Id="rId225" Target="https://doi.org/10.1016/j.jacr.2009.09.022" TargetMode="External" /><Relationship Type="http://schemas.openxmlformats.org/officeDocument/2006/relationships/hyperlink" Id="rId179" Target="https://doi.org/10.1016/j.jacr.2016.09.031" TargetMode="External" /><Relationship Type="http://schemas.openxmlformats.org/officeDocument/2006/relationships/hyperlink" Id="rId274" Target="https://doi.org/10.1016/j.jacr.2017.06.001" TargetMode="External" /><Relationship Type="http://schemas.openxmlformats.org/officeDocument/2006/relationships/hyperlink" Id="rId254" Target="https://doi.org/10.1016/j.jacr.2017.08.044" TargetMode="External" /><Relationship Type="http://schemas.openxmlformats.org/officeDocument/2006/relationships/hyperlink" Id="rId276" Target="https://doi.org/10.1016/j.jacr.2017.11.034" TargetMode="External" /><Relationship Type="http://schemas.openxmlformats.org/officeDocument/2006/relationships/hyperlink" Id="rId172" Target="https://doi.org/10.1016/j.jus.2010.07.005" TargetMode="External" /><Relationship Type="http://schemas.openxmlformats.org/officeDocument/2006/relationships/hyperlink" Id="rId284" Target="https://doi.org/10.1016/j.mcna.2020.08.003" TargetMode="External" /><Relationship Type="http://schemas.openxmlformats.org/officeDocument/2006/relationships/hyperlink" Id="rId335" Target="https://doi.org/10.1016/j.rcl.2004.06.014" TargetMode="External" /><Relationship Type="http://schemas.openxmlformats.org/officeDocument/2006/relationships/hyperlink" Id="rId223" Target="https://doi.org/10.1016/s0140-6736(05)66481-1" TargetMode="External" /><Relationship Type="http://schemas.openxmlformats.org/officeDocument/2006/relationships/hyperlink" Id="rId236" Target="https://doi.org/10.1038/npjbcancer.2016.12" TargetMode="External" /><Relationship Type="http://schemas.openxmlformats.org/officeDocument/2006/relationships/hyperlink" Id="rId266" Target="https://doi.org/10.1038/s41586-019-1799-6" TargetMode="External" /><Relationship Type="http://schemas.openxmlformats.org/officeDocument/2006/relationships/hyperlink" Id="rId160" Target="https://doi.org/10.1038/s41598-020-64802-x" TargetMode="External" /><Relationship Type="http://schemas.openxmlformats.org/officeDocument/2006/relationships/hyperlink" Id="rId378" Target="https://doi.org/10.1038/s41598-021-93350-1" TargetMode="External" /><Relationship Type="http://schemas.openxmlformats.org/officeDocument/2006/relationships/hyperlink" Id="rId142" Target="https://doi.org/10.1038/sj.bjc.6601548" TargetMode="External" /><Relationship Type="http://schemas.openxmlformats.org/officeDocument/2006/relationships/hyperlink" Id="rId384" Target="https://doi.org/10.1038/srep17787" TargetMode="External" /><Relationship Type="http://schemas.openxmlformats.org/officeDocument/2006/relationships/hyperlink" Id="rId208" Target="https://doi.org/10.1056/nejmoa031759" TargetMode="External" /><Relationship Type="http://schemas.openxmlformats.org/officeDocument/2006/relationships/hyperlink" Id="rId119" Target="https://doi.org/10.1056/nejmoa062790" TargetMode="External" /><Relationship Type="http://schemas.openxmlformats.org/officeDocument/2006/relationships/hyperlink" Id="rId115" Target="https://doi.org/10.1088/0031-9155/56/18/014" TargetMode="External" /><Relationship Type="http://schemas.openxmlformats.org/officeDocument/2006/relationships/hyperlink" Id="rId103" Target="https://doi.org/10.1093/annonc/mdm477" TargetMode="External" /><Relationship Type="http://schemas.openxmlformats.org/officeDocument/2006/relationships/hyperlink" Id="rId131" Target="https://doi.org/10.1093/annonc/mdz173" TargetMode="External" /><Relationship Type="http://schemas.openxmlformats.org/officeDocument/2006/relationships/hyperlink" Id="rId177" Target="https://doi.org/10.1093/jjco/hyw008" TargetMode="External" /><Relationship Type="http://schemas.openxmlformats.org/officeDocument/2006/relationships/hyperlink" Id="rId256" Target="https://doi.org/10.1093/jnci/92.13.1081" TargetMode="External" /><Relationship Type="http://schemas.openxmlformats.org/officeDocument/2006/relationships/hyperlink" Id="rId153" Target="https://doi.org/10.1093/jnci/djaa080" TargetMode="External" /><Relationship Type="http://schemas.openxmlformats.org/officeDocument/2006/relationships/hyperlink" Id="rId184" Target="https://doi.org/10.1097/00004728-198607000-00014" TargetMode="External" /><Relationship Type="http://schemas.openxmlformats.org/officeDocument/2006/relationships/hyperlink" Id="rId100" Target="https://doi.org/10.1097/aog.0000000000002158" TargetMode="External" /><Relationship Type="http://schemas.openxmlformats.org/officeDocument/2006/relationships/hyperlink" Id="rId298" Target="https://doi.org/10.1097/rli.0000000000000465" TargetMode="External" /><Relationship Type="http://schemas.openxmlformats.org/officeDocument/2006/relationships/hyperlink" Id="rId382" Target="https://doi.org/10.1097/rli.0000000000000494" TargetMode="External" /><Relationship Type="http://schemas.openxmlformats.org/officeDocument/2006/relationships/hyperlink" Id="rId311" Target="https://doi.org/10.1097/rli.0000000000000507" TargetMode="External" /><Relationship Type="http://schemas.openxmlformats.org/officeDocument/2006/relationships/hyperlink" Id="rId317" Target="https://doi.org/10.1097/rli.0b013e3181f3fcdf" TargetMode="External" /><Relationship Type="http://schemas.openxmlformats.org/officeDocument/2006/relationships/hyperlink" Id="rId250" Target="https://doi.org/10.1109/tbme.2015.2395812" TargetMode="External" /><Relationship Type="http://schemas.openxmlformats.org/officeDocument/2006/relationships/hyperlink" Id="rId374" Target="https://doi.org/10.1109/tmi.2019.2945514" TargetMode="External" /><Relationship Type="http://schemas.openxmlformats.org/officeDocument/2006/relationships/hyperlink" Id="rId174" Target="https://doi.org/10.1117/1.jmi.2.4.041007" TargetMode="External" /><Relationship Type="http://schemas.openxmlformats.org/officeDocument/2006/relationships/hyperlink" Id="rId234" Target="https://doi.org/10.1118/1.4865811" TargetMode="External" /><Relationship Type="http://schemas.openxmlformats.org/officeDocument/2006/relationships/hyperlink" Id="rId227" Target="https://doi.org/10.1148/radiol.12120184" TargetMode="External" /><Relationship Type="http://schemas.openxmlformats.org/officeDocument/2006/relationships/hyperlink" Id="rId331" Target="https://doi.org/10.1148/radiol.12121373" TargetMode="External" /><Relationship Type="http://schemas.openxmlformats.org/officeDocument/2006/relationships/hyperlink" Id="rId113" Target="https://doi.org/10.1148/radiol.13130724" TargetMode="External" /><Relationship Type="http://schemas.openxmlformats.org/officeDocument/2006/relationships/hyperlink" Id="rId111" Target="https://doi.org/10.1148/radiol.14131375" TargetMode="External" /><Relationship Type="http://schemas.openxmlformats.org/officeDocument/2006/relationships/hyperlink" Id="rId264" Target="https://doi.org/10.1148/radiol.14132641" TargetMode="External" /><Relationship Type="http://schemas.openxmlformats.org/officeDocument/2006/relationships/hyperlink" Id="rId117" Target="https://doi.org/10.1148/radiol.2015150425" TargetMode="External" /><Relationship Type="http://schemas.openxmlformats.org/officeDocument/2006/relationships/hyperlink" Id="rId343" Target="https://doi.org/10.1148/radiol.2016151419" TargetMode="External" /><Relationship Type="http://schemas.openxmlformats.org/officeDocument/2006/relationships/hyperlink" Id="rId238" Target="https://doi.org/10.1148/radiol.2016152110" TargetMode="External" /><Relationship Type="http://schemas.openxmlformats.org/officeDocument/2006/relationships/hyperlink" Id="rId219" Target="https://doi.org/10.1148/radiol.2016161444" TargetMode="External" /><Relationship Type="http://schemas.openxmlformats.org/officeDocument/2006/relationships/hyperlink" Id="rId242" Target="https://doi.org/10.1148/radiol.2017161103" TargetMode="External" /><Relationship Type="http://schemas.openxmlformats.org/officeDocument/2006/relationships/hyperlink" Id="rId230" Target="https://doi.org/10.1148/radiol.2017162033" TargetMode="External" /><Relationship Type="http://schemas.openxmlformats.org/officeDocument/2006/relationships/hyperlink" Id="rId232" Target="https://doi.org/10.1148/radiol.2291021276" TargetMode="External" /><Relationship Type="http://schemas.openxmlformats.org/officeDocument/2006/relationships/hyperlink" Id="rId213" Target="https://doi.org/10.1148/radiology.215.1.r00ap01267" TargetMode="External" /><Relationship Type="http://schemas.openxmlformats.org/officeDocument/2006/relationships/hyperlink" Id="rId327" Target="https://doi.org/10.1177/000313481908500837" TargetMode="External" /><Relationship Type="http://schemas.openxmlformats.org/officeDocument/2006/relationships/hyperlink" Id="rId133" Target="https://doi.org/10.1177/0284185114551565" TargetMode="External" /><Relationship Type="http://schemas.openxmlformats.org/officeDocument/2006/relationships/hyperlink" Id="rId347" Target="https://doi.org/10.1177/0969141316631375" TargetMode="External" /><Relationship Type="http://schemas.openxmlformats.org/officeDocument/2006/relationships/hyperlink" Id="rId121" Target="https://doi.org/10.1186/bcr2942" TargetMode="External" /><Relationship Type="http://schemas.openxmlformats.org/officeDocument/2006/relationships/hyperlink" Id="rId151" Target="https://doi.org/10.1186/bcr3450" TargetMode="External" /><Relationship Type="http://schemas.openxmlformats.org/officeDocument/2006/relationships/hyperlink" Id="rId333" Target="https://doi.org/10.1186/s12885-019-6485-4" TargetMode="External" /><Relationship Type="http://schemas.openxmlformats.org/officeDocument/2006/relationships/hyperlink" Id="rId189" Target="https://doi.org/10.1186/s13053-017-0064-y" TargetMode="External" /><Relationship Type="http://schemas.openxmlformats.org/officeDocument/2006/relationships/hyperlink" Id="rId162" Target="https://doi.org/10.1186/s13058-014-0424-8" TargetMode="External" /><Relationship Type="http://schemas.openxmlformats.org/officeDocument/2006/relationships/hyperlink" Id="rId187" Target="https://doi.org/10.1186/s13058-016-0784-3" TargetMode="External" /><Relationship Type="http://schemas.openxmlformats.org/officeDocument/2006/relationships/hyperlink" Id="rId339" Target="https://doi.org/10.1186/s13058-019-1099-y" TargetMode="External" /><Relationship Type="http://schemas.openxmlformats.org/officeDocument/2006/relationships/hyperlink" Id="rId380" Target="https://doi.org/10.1186/s40644-019-0233-5" TargetMode="External" /><Relationship Type="http://schemas.openxmlformats.org/officeDocument/2006/relationships/hyperlink" Id="rId215" Target="https://doi.org/10.1200/jco.2004.00.4960" TargetMode="External" /><Relationship Type="http://schemas.openxmlformats.org/officeDocument/2006/relationships/hyperlink" Id="rId211" Target="https://doi.org/10.1200/jco.2009.23.0839" TargetMode="External" /><Relationship Type="http://schemas.openxmlformats.org/officeDocument/2006/relationships/hyperlink" Id="rId217" Target="https://doi.org/10.1200/jco.2013.52.5386" TargetMode="External" /><Relationship Type="http://schemas.openxmlformats.org/officeDocument/2006/relationships/hyperlink" Id="rId137" Target="https://doi.org/10.1200/jco.2013.52.8331" TargetMode="External" /><Relationship Type="http://schemas.openxmlformats.org/officeDocument/2006/relationships/hyperlink" Id="rId307" Target="https://doi.org/10.1200/jco.2014.56.8626" TargetMode="External" /><Relationship Type="http://schemas.openxmlformats.org/officeDocument/2006/relationships/hyperlink" Id="rId293" Target="https://doi.org/10.1245/s10434-018-6413-x" TargetMode="External" /><Relationship Type="http://schemas.openxmlformats.org/officeDocument/2006/relationships/hyperlink" Id="rId370" Target="https://doi.org/10.1259/bjr.20211033" TargetMode="External" /><Relationship Type="http://schemas.openxmlformats.org/officeDocument/2006/relationships/hyperlink" Id="rId270" Target="https://doi.org/10.1259/bjr/21332901" TargetMode="External" /><Relationship Type="http://schemas.openxmlformats.org/officeDocument/2006/relationships/hyperlink" Id="rId139" Target="https://doi.org/10.12809/hkmj177037" TargetMode="External" /><Relationship Type="http://schemas.openxmlformats.org/officeDocument/2006/relationships/hyperlink" Id="rId123" Target="https://doi.org/10.14694/edbook_am.2013.33.e57" TargetMode="External" /><Relationship Type="http://schemas.openxmlformats.org/officeDocument/2006/relationships/hyperlink" Id="rId202" Target="https://doi.org/10.1503/cmaj.180463" TargetMode="External" /><Relationship Type="http://schemas.openxmlformats.org/officeDocument/2006/relationships/hyperlink" Id="rId353" Target="https://doi.org/10.1590/0100-3984.2017-0069" TargetMode="External" /><Relationship Type="http://schemas.openxmlformats.org/officeDocument/2006/relationships/hyperlink" Id="rId272" Target="https://doi.org/10.1590/0102-311x00074817" TargetMode="External" /><Relationship Type="http://schemas.openxmlformats.org/officeDocument/2006/relationships/hyperlink" Id="rId125" Target="https://doi.org/10.1634/theoncologist.2019-0057" TargetMode="External" /><Relationship Type="http://schemas.openxmlformats.org/officeDocument/2006/relationships/hyperlink" Id="rId221" Target="https://doi.org/10.2147/clep.s40484" TargetMode="External" /><Relationship Type="http://schemas.openxmlformats.org/officeDocument/2006/relationships/hyperlink" Id="rId109" Target="https://doi.org/10.2214/ajr.12.10390" TargetMode="External" /><Relationship Type="http://schemas.openxmlformats.org/officeDocument/2006/relationships/hyperlink" Id="rId351" Target="https://doi.org/10.2214/ajr.13.11816" TargetMode="External" /><Relationship Type="http://schemas.openxmlformats.org/officeDocument/2006/relationships/hyperlink" Id="rId149" Target="https://doi.org/10.2214/ajr.17.18267" TargetMode="External" /><Relationship Type="http://schemas.openxmlformats.org/officeDocument/2006/relationships/hyperlink" Id="rId144" Target="https://doi.org/10.2214/ajr.17.18749" TargetMode="External" /><Relationship Type="http://schemas.openxmlformats.org/officeDocument/2006/relationships/hyperlink" Id="rId193" Target="https://doi.org/10.2214/ajr.18.19516" TargetMode="External" /><Relationship Type="http://schemas.openxmlformats.org/officeDocument/2006/relationships/hyperlink" Id="rId262" Target="https://doi.org/10.2967/jnumed.118.222893" TargetMode="External" /><Relationship Type="http://schemas.openxmlformats.org/officeDocument/2006/relationships/hyperlink" Id="rId372" Target="https://doi.org/10.3238/arztebl.2018.0316" TargetMode="External" /><Relationship Type="http://schemas.openxmlformats.org/officeDocument/2006/relationships/hyperlink" Id="rId252" Target="https://doi.org/10.3322/caac.21498" TargetMode="External" /><Relationship Type="http://schemas.openxmlformats.org/officeDocument/2006/relationships/hyperlink" Id="rId341" Target="https://doi.org/10.3322/caac.21660" TargetMode="External" /><Relationship Type="http://schemas.openxmlformats.org/officeDocument/2006/relationships/hyperlink" Id="rId196" Target="https://doi.org/10.3348/kjr.2013.14.2.154" TargetMode="External" /><Relationship Type="http://schemas.openxmlformats.org/officeDocument/2006/relationships/hyperlink" Id="rId289" Target="https://doi.org/10.5152/dir.2018.16609" TargetMode="External" /><Relationship Type="http://schemas.openxmlformats.org/officeDocument/2006/relationships/hyperlink" Id="rId147" Target="https://doi.org/10.5152/tjbh.2016.2962" TargetMode="External" /><Relationship Type="http://schemas.openxmlformats.org/officeDocument/2006/relationships/hyperlink" Id="rId362" Target="https://doi.org/10.5888/pcd10.130136" TargetMode="External" /><Relationship Type="http://schemas.openxmlformats.org/officeDocument/2006/relationships/hyperlink" Id="rId170" Target="https://doi.org/10.6004/jnccn.2020.0016" TargetMode="External" /><Relationship Type="http://schemas.openxmlformats.org/officeDocument/2006/relationships/hyperlink" Id="rId329" Target="https://doi.org/10.7326/m15-2886" TargetMode="External" /><Relationship Type="http://schemas.openxmlformats.org/officeDocument/2006/relationships/hyperlink" Id="rId302" Target="https://doi.org/10.7326/m18-2147" TargetMode="External" /><Relationship Type="http://schemas.openxmlformats.org/officeDocument/2006/relationships/hyperlink" Id="rId325" Target="https://doi.org/10.7326/m19-2125" TargetMode="External" /><Relationship Type="http://schemas.openxmlformats.org/officeDocument/2006/relationships/hyperlink" Id="rId200" Target="https://doi.org/10.7863/ultra.15.11076" TargetMode="External" /></Relationships>
</file>

<file path=word/_rels/footnotes.xml.rels><?xml version="1.0" encoding="UTF-8"?><Relationships xmlns="http://schemas.openxmlformats.org/package/2006/relationships"><Relationship Type="http://schemas.openxmlformats.org/officeDocument/2006/relationships/hyperlink" Id="rId64" Target="file:///Users/andreypovaliy/Documents/Science/ABUS_US_diagnostics/Text_work/Chapters/Chapter3/&#1058;&#1072;&#1073;&#1083;&#1080;&#1094;&#1072;%203.2,%20&#1056;&#1080;&#1089;&#1091;&#1085;&#1086;&#1082;%203.2" TargetMode="External" /><Relationship Type="http://schemas.openxmlformats.org/officeDocument/2006/relationships/hyperlink" Id="rId87" Target="file:///Users/andreypovaliy/Documents/Science/ABUS_US_diagnostics/Text_work/Chapters/Chapter5/&#1058;&#1072;&#1073;&#1083;&#1080;&#1094;&#1072;%205.11,%20&#1056;&#1080;&#1089;&#1091;&#1085;&#1086;&#1082;%205.11" TargetMode="External" /><Relationship Type="http://schemas.openxmlformats.org/officeDocument/2006/relationships/hyperlink" Id="rId158" Target="https://doi.org/10.1001/jama.2014.6095" TargetMode="External" /><Relationship Type="http://schemas.openxmlformats.org/officeDocument/2006/relationships/hyperlink" Id="rId287" Target="https://doi.org/10.1001/jama.2015.12783" TargetMode="External" /><Relationship Type="http://schemas.openxmlformats.org/officeDocument/2006/relationships/hyperlink" Id="rId368" Target="https://doi.org/10.1001/jamainternmed.2013.11963" TargetMode="External" /><Relationship Type="http://schemas.openxmlformats.org/officeDocument/2006/relationships/hyperlink" Id="rId204" Target="https://doi.org/10.1002/(sici)1522-2586(199909)10:3&lt;260::aid-jmri6&gt;3.0.co;2-7" TargetMode="External" /><Relationship Type="http://schemas.openxmlformats.org/officeDocument/2006/relationships/hyperlink" Id="rId282" Target="https://doi.org/10.1002/cncr.25613" TargetMode="External" /><Relationship Type="http://schemas.openxmlformats.org/officeDocument/2006/relationships/hyperlink" Id="rId128" Target="https://doi.org/10.1002/cncr.29791" TargetMode="External" /><Relationship Type="http://schemas.openxmlformats.org/officeDocument/2006/relationships/hyperlink" Id="rId313" Target="https://doi.org/10.1002/ijc.30754" TargetMode="External" /><Relationship Type="http://schemas.openxmlformats.org/officeDocument/2006/relationships/hyperlink" Id="rId345" Target="https://doi.org/10.1002/jmri.25119" TargetMode="External" /><Relationship Type="http://schemas.openxmlformats.org/officeDocument/2006/relationships/hyperlink" Id="rId260" Target="https://doi.org/10.1007/s00330-008-0863-7" TargetMode="External" /><Relationship Type="http://schemas.openxmlformats.org/officeDocument/2006/relationships/hyperlink" Id="rId135" Target="https://doi.org/10.1007/s00330-014-3271-1" TargetMode="External" /><Relationship Type="http://schemas.openxmlformats.org/officeDocument/2006/relationships/hyperlink" Id="rId319" Target="https://doi.org/10.1007/s00330-016-4612-z" TargetMode="External" /><Relationship Type="http://schemas.openxmlformats.org/officeDocument/2006/relationships/hyperlink" Id="rId164" Target="https://doi.org/10.1007/s00330-017-4749-4" TargetMode="External" /><Relationship Type="http://schemas.openxmlformats.org/officeDocument/2006/relationships/hyperlink" Id="rId357" Target="https://doi.org/10.1007/s00330-018-5668-8" TargetMode="External" /><Relationship Type="http://schemas.openxmlformats.org/officeDocument/2006/relationships/hyperlink" Id="rId168" Target="https://doi.org/10.1007/s00404-014-3509-9" TargetMode="External" /><Relationship Type="http://schemas.openxmlformats.org/officeDocument/2006/relationships/hyperlink" Id="rId198" Target="https://doi.org/10.1007/s10549-017-4105-z" TargetMode="External" /><Relationship Type="http://schemas.openxmlformats.org/officeDocument/2006/relationships/hyperlink" Id="rId355" Target="https://doi.org/10.1007/s10549-018-4675-4" TargetMode="External" /><Relationship Type="http://schemas.openxmlformats.org/officeDocument/2006/relationships/hyperlink" Id="rId366" Target="https://doi.org/10.1007/s11547-012-0836-4" TargetMode="External" /><Relationship Type="http://schemas.openxmlformats.org/officeDocument/2006/relationships/hyperlink" Id="rId295" Target="https://doi.org/10.1007/s12032-020-01353-1" TargetMode="External" /><Relationship Type="http://schemas.openxmlformats.org/officeDocument/2006/relationships/hyperlink" Id="rId248" Target="https://doi.org/10.1007/s12282-015-0602-2" TargetMode="External" /><Relationship Type="http://schemas.openxmlformats.org/officeDocument/2006/relationships/hyperlink" Id="rId321" Target="https://doi.org/10.1007/s12282-020-01061-8" TargetMode="External" /><Relationship Type="http://schemas.openxmlformats.org/officeDocument/2006/relationships/hyperlink" Id="rId349" Target="https://doi.org/10.1007/s12609-019-00316-4" TargetMode="External" /><Relationship Type="http://schemas.openxmlformats.org/officeDocument/2006/relationships/hyperlink" Id="rId105" Target="https://doi.org/10.1016/j.acra.2014.06.013" TargetMode="External" /><Relationship Type="http://schemas.openxmlformats.org/officeDocument/2006/relationships/hyperlink" Id="rId323" Target="https://doi.org/10.1016/j.acra.2017.01.021" TargetMode="External" /><Relationship Type="http://schemas.openxmlformats.org/officeDocument/2006/relationships/hyperlink" Id="rId291" Target="https://doi.org/10.1016/j.acra.2017.03.014" TargetMode="External" /><Relationship Type="http://schemas.openxmlformats.org/officeDocument/2006/relationships/hyperlink" Id="rId309" Target="https://doi.org/10.1016/j.acra.2017.04.011" TargetMode="External" /><Relationship Type="http://schemas.openxmlformats.org/officeDocument/2006/relationships/hyperlink" Id="rId246" Target="https://doi.org/10.1016/j.acra.2018.01.023" TargetMode="External" /><Relationship Type="http://schemas.openxmlformats.org/officeDocument/2006/relationships/hyperlink" Id="rId305" Target="https://doi.org/10.1016/j.breast.2022.04.003" TargetMode="External" /><Relationship Type="http://schemas.openxmlformats.org/officeDocument/2006/relationships/hyperlink" Id="rId280" Target="https://doi.org/10.1016/j.clbc.2016.02.008" TargetMode="External" /><Relationship Type="http://schemas.openxmlformats.org/officeDocument/2006/relationships/hyperlink" Id="rId244" Target="https://doi.org/10.1016/j.crad.2013.04.009" TargetMode="External" /><Relationship Type="http://schemas.openxmlformats.org/officeDocument/2006/relationships/hyperlink" Id="rId191" Target="https://doi.org/10.1016/j.crad.2018.05.005" TargetMode="External" /><Relationship Type="http://schemas.openxmlformats.org/officeDocument/2006/relationships/hyperlink" Id="rId337" Target="https://doi.org/10.1016/j.diii.2017.01.001" TargetMode="External" /><Relationship Type="http://schemas.openxmlformats.org/officeDocument/2006/relationships/hyperlink" Id="rId359" Target="https://doi.org/10.1016/j.diii.2019.03.012" TargetMode="External" /><Relationship Type="http://schemas.openxmlformats.org/officeDocument/2006/relationships/hyperlink" Id="rId315" Target="https://doi.org/10.1016/j.ejca.2010.02.015" TargetMode="External" /><Relationship Type="http://schemas.openxmlformats.org/officeDocument/2006/relationships/hyperlink" Id="rId155" Target="https://doi.org/10.1016/j.ejrad.2006.08.002" TargetMode="External" /><Relationship Type="http://schemas.openxmlformats.org/officeDocument/2006/relationships/hyperlink" Id="rId206" Target="https://doi.org/10.1016/j.ejrad.2008.04.001" TargetMode="External" /><Relationship Type="http://schemas.openxmlformats.org/officeDocument/2006/relationships/hyperlink" Id="rId240" Target="https://doi.org/10.1016/j.ejrad.2011.02.038" TargetMode="External" /><Relationship Type="http://schemas.openxmlformats.org/officeDocument/2006/relationships/hyperlink" Id="rId364" Target="https://doi.org/10.1016/j.ejrad.2012.01.034" TargetMode="External" /><Relationship Type="http://schemas.openxmlformats.org/officeDocument/2006/relationships/hyperlink" Id="rId166" Target="https://doi.org/10.1016/j.ejrad.2013.03.005" TargetMode="External" /><Relationship Type="http://schemas.openxmlformats.org/officeDocument/2006/relationships/hyperlink" Id="rId258" Target="https://doi.org/10.1016/j.ejrad.2014.10.004" TargetMode="External" /><Relationship Type="http://schemas.openxmlformats.org/officeDocument/2006/relationships/hyperlink" Id="rId182" Target="https://doi.org/10.1016/j.ejrad.2016.01.005" TargetMode="External" /><Relationship Type="http://schemas.openxmlformats.org/officeDocument/2006/relationships/hyperlink" Id="rId300" Target="https://doi.org/10.1016/j.ejrad.2018.11.012" TargetMode="External" /><Relationship Type="http://schemas.openxmlformats.org/officeDocument/2006/relationships/hyperlink" Id="rId376" Target="https://doi.org/10.1016/j.ijgo.2015.05.036" TargetMode="External" /><Relationship Type="http://schemas.openxmlformats.org/officeDocument/2006/relationships/hyperlink" Id="rId225" Target="https://doi.org/10.1016/j.jacr.2009.09.022" TargetMode="External" /><Relationship Type="http://schemas.openxmlformats.org/officeDocument/2006/relationships/hyperlink" Id="rId179" Target="https://doi.org/10.1016/j.jacr.2016.09.031" TargetMode="External" /><Relationship Type="http://schemas.openxmlformats.org/officeDocument/2006/relationships/hyperlink" Id="rId274" Target="https://doi.org/10.1016/j.jacr.2017.06.001" TargetMode="External" /><Relationship Type="http://schemas.openxmlformats.org/officeDocument/2006/relationships/hyperlink" Id="rId254" Target="https://doi.org/10.1016/j.jacr.2017.08.044" TargetMode="External" /><Relationship Type="http://schemas.openxmlformats.org/officeDocument/2006/relationships/hyperlink" Id="rId276" Target="https://doi.org/10.1016/j.jacr.2017.11.034" TargetMode="External" /><Relationship Type="http://schemas.openxmlformats.org/officeDocument/2006/relationships/hyperlink" Id="rId172" Target="https://doi.org/10.1016/j.jus.2010.07.005" TargetMode="External" /><Relationship Type="http://schemas.openxmlformats.org/officeDocument/2006/relationships/hyperlink" Id="rId284" Target="https://doi.org/10.1016/j.mcna.2020.08.003" TargetMode="External" /><Relationship Type="http://schemas.openxmlformats.org/officeDocument/2006/relationships/hyperlink" Id="rId335" Target="https://doi.org/10.1016/j.rcl.2004.06.014" TargetMode="External" /><Relationship Type="http://schemas.openxmlformats.org/officeDocument/2006/relationships/hyperlink" Id="rId223" Target="https://doi.org/10.1016/s0140-6736(05)66481-1" TargetMode="External" /><Relationship Type="http://schemas.openxmlformats.org/officeDocument/2006/relationships/hyperlink" Id="rId236" Target="https://doi.org/10.1038/npjbcancer.2016.12" TargetMode="External" /><Relationship Type="http://schemas.openxmlformats.org/officeDocument/2006/relationships/hyperlink" Id="rId266" Target="https://doi.org/10.1038/s41586-019-1799-6" TargetMode="External" /><Relationship Type="http://schemas.openxmlformats.org/officeDocument/2006/relationships/hyperlink" Id="rId160" Target="https://doi.org/10.1038/s41598-020-64802-x" TargetMode="External" /><Relationship Type="http://schemas.openxmlformats.org/officeDocument/2006/relationships/hyperlink" Id="rId378" Target="https://doi.org/10.1038/s41598-021-93350-1" TargetMode="External" /><Relationship Type="http://schemas.openxmlformats.org/officeDocument/2006/relationships/hyperlink" Id="rId142" Target="https://doi.org/10.1038/sj.bjc.6601548" TargetMode="External" /><Relationship Type="http://schemas.openxmlformats.org/officeDocument/2006/relationships/hyperlink" Id="rId384" Target="https://doi.org/10.1038/srep17787" TargetMode="External" /><Relationship Type="http://schemas.openxmlformats.org/officeDocument/2006/relationships/hyperlink" Id="rId208" Target="https://doi.org/10.1056/nejmoa031759" TargetMode="External" /><Relationship Type="http://schemas.openxmlformats.org/officeDocument/2006/relationships/hyperlink" Id="rId119" Target="https://doi.org/10.1056/nejmoa062790" TargetMode="External" /><Relationship Type="http://schemas.openxmlformats.org/officeDocument/2006/relationships/hyperlink" Id="rId115" Target="https://doi.org/10.1088/0031-9155/56/18/014" TargetMode="External" /><Relationship Type="http://schemas.openxmlformats.org/officeDocument/2006/relationships/hyperlink" Id="rId103" Target="https://doi.org/10.1093/annonc/mdm477" TargetMode="External" /><Relationship Type="http://schemas.openxmlformats.org/officeDocument/2006/relationships/hyperlink" Id="rId131" Target="https://doi.org/10.1093/annonc/mdz173" TargetMode="External" /><Relationship Type="http://schemas.openxmlformats.org/officeDocument/2006/relationships/hyperlink" Id="rId177" Target="https://doi.org/10.1093/jjco/hyw008" TargetMode="External" /><Relationship Type="http://schemas.openxmlformats.org/officeDocument/2006/relationships/hyperlink" Id="rId256" Target="https://doi.org/10.1093/jnci/92.13.1081" TargetMode="External" /><Relationship Type="http://schemas.openxmlformats.org/officeDocument/2006/relationships/hyperlink" Id="rId153" Target="https://doi.org/10.1093/jnci/djaa080" TargetMode="External" /><Relationship Type="http://schemas.openxmlformats.org/officeDocument/2006/relationships/hyperlink" Id="rId184" Target="https://doi.org/10.1097/00004728-198607000-00014" TargetMode="External" /><Relationship Type="http://schemas.openxmlformats.org/officeDocument/2006/relationships/hyperlink" Id="rId100" Target="https://doi.org/10.1097/aog.0000000000002158" TargetMode="External" /><Relationship Type="http://schemas.openxmlformats.org/officeDocument/2006/relationships/hyperlink" Id="rId298" Target="https://doi.org/10.1097/rli.0000000000000465" TargetMode="External" /><Relationship Type="http://schemas.openxmlformats.org/officeDocument/2006/relationships/hyperlink" Id="rId382" Target="https://doi.org/10.1097/rli.0000000000000494" TargetMode="External" /><Relationship Type="http://schemas.openxmlformats.org/officeDocument/2006/relationships/hyperlink" Id="rId311" Target="https://doi.org/10.1097/rli.0000000000000507" TargetMode="External" /><Relationship Type="http://schemas.openxmlformats.org/officeDocument/2006/relationships/hyperlink" Id="rId317" Target="https://doi.org/10.1097/rli.0b013e3181f3fcdf" TargetMode="External" /><Relationship Type="http://schemas.openxmlformats.org/officeDocument/2006/relationships/hyperlink" Id="rId250" Target="https://doi.org/10.1109/tbme.2015.2395812" TargetMode="External" /><Relationship Type="http://schemas.openxmlformats.org/officeDocument/2006/relationships/hyperlink" Id="rId374" Target="https://doi.org/10.1109/tmi.2019.2945514" TargetMode="External" /><Relationship Type="http://schemas.openxmlformats.org/officeDocument/2006/relationships/hyperlink" Id="rId174" Target="https://doi.org/10.1117/1.jmi.2.4.041007" TargetMode="External" /><Relationship Type="http://schemas.openxmlformats.org/officeDocument/2006/relationships/hyperlink" Id="rId234" Target="https://doi.org/10.1118/1.4865811" TargetMode="External" /><Relationship Type="http://schemas.openxmlformats.org/officeDocument/2006/relationships/hyperlink" Id="rId227" Target="https://doi.org/10.1148/radiol.12120184" TargetMode="External" /><Relationship Type="http://schemas.openxmlformats.org/officeDocument/2006/relationships/hyperlink" Id="rId331" Target="https://doi.org/10.1148/radiol.12121373" TargetMode="External" /><Relationship Type="http://schemas.openxmlformats.org/officeDocument/2006/relationships/hyperlink" Id="rId113" Target="https://doi.org/10.1148/radiol.13130724" TargetMode="External" /><Relationship Type="http://schemas.openxmlformats.org/officeDocument/2006/relationships/hyperlink" Id="rId111" Target="https://doi.org/10.1148/radiol.14131375" TargetMode="External" /><Relationship Type="http://schemas.openxmlformats.org/officeDocument/2006/relationships/hyperlink" Id="rId264" Target="https://doi.org/10.1148/radiol.14132641" TargetMode="External" /><Relationship Type="http://schemas.openxmlformats.org/officeDocument/2006/relationships/hyperlink" Id="rId117" Target="https://doi.org/10.1148/radiol.2015150425" TargetMode="External" /><Relationship Type="http://schemas.openxmlformats.org/officeDocument/2006/relationships/hyperlink" Id="rId343" Target="https://doi.org/10.1148/radiol.2016151419" TargetMode="External" /><Relationship Type="http://schemas.openxmlformats.org/officeDocument/2006/relationships/hyperlink" Id="rId238" Target="https://doi.org/10.1148/radiol.2016152110" TargetMode="External" /><Relationship Type="http://schemas.openxmlformats.org/officeDocument/2006/relationships/hyperlink" Id="rId219" Target="https://doi.org/10.1148/radiol.2016161444" TargetMode="External" /><Relationship Type="http://schemas.openxmlformats.org/officeDocument/2006/relationships/hyperlink" Id="rId242" Target="https://doi.org/10.1148/radiol.2017161103" TargetMode="External" /><Relationship Type="http://schemas.openxmlformats.org/officeDocument/2006/relationships/hyperlink" Id="rId230" Target="https://doi.org/10.1148/radiol.2017162033" TargetMode="External" /><Relationship Type="http://schemas.openxmlformats.org/officeDocument/2006/relationships/hyperlink" Id="rId232" Target="https://doi.org/10.1148/radiol.2291021276" TargetMode="External" /><Relationship Type="http://schemas.openxmlformats.org/officeDocument/2006/relationships/hyperlink" Id="rId213" Target="https://doi.org/10.1148/radiology.215.1.r00ap01267" TargetMode="External" /><Relationship Type="http://schemas.openxmlformats.org/officeDocument/2006/relationships/hyperlink" Id="rId327" Target="https://doi.org/10.1177/000313481908500837" TargetMode="External" /><Relationship Type="http://schemas.openxmlformats.org/officeDocument/2006/relationships/hyperlink" Id="rId133" Target="https://doi.org/10.1177/0284185114551565" TargetMode="External" /><Relationship Type="http://schemas.openxmlformats.org/officeDocument/2006/relationships/hyperlink" Id="rId347" Target="https://doi.org/10.1177/0969141316631375" TargetMode="External" /><Relationship Type="http://schemas.openxmlformats.org/officeDocument/2006/relationships/hyperlink" Id="rId121" Target="https://doi.org/10.1186/bcr2942" TargetMode="External" /><Relationship Type="http://schemas.openxmlformats.org/officeDocument/2006/relationships/hyperlink" Id="rId151" Target="https://doi.org/10.1186/bcr3450" TargetMode="External" /><Relationship Type="http://schemas.openxmlformats.org/officeDocument/2006/relationships/hyperlink" Id="rId333" Target="https://doi.org/10.1186/s12885-019-6485-4" TargetMode="External" /><Relationship Type="http://schemas.openxmlformats.org/officeDocument/2006/relationships/hyperlink" Id="rId189" Target="https://doi.org/10.1186/s13053-017-0064-y" TargetMode="External" /><Relationship Type="http://schemas.openxmlformats.org/officeDocument/2006/relationships/hyperlink" Id="rId162" Target="https://doi.org/10.1186/s13058-014-0424-8" TargetMode="External" /><Relationship Type="http://schemas.openxmlformats.org/officeDocument/2006/relationships/hyperlink" Id="rId187" Target="https://doi.org/10.1186/s13058-016-0784-3" TargetMode="External" /><Relationship Type="http://schemas.openxmlformats.org/officeDocument/2006/relationships/hyperlink" Id="rId339" Target="https://doi.org/10.1186/s13058-019-1099-y" TargetMode="External" /><Relationship Type="http://schemas.openxmlformats.org/officeDocument/2006/relationships/hyperlink" Id="rId380" Target="https://doi.org/10.1186/s40644-019-0233-5" TargetMode="External" /><Relationship Type="http://schemas.openxmlformats.org/officeDocument/2006/relationships/hyperlink" Id="rId215" Target="https://doi.org/10.1200/jco.2004.00.4960" TargetMode="External" /><Relationship Type="http://schemas.openxmlformats.org/officeDocument/2006/relationships/hyperlink" Id="rId211" Target="https://doi.org/10.1200/jco.2009.23.0839" TargetMode="External" /><Relationship Type="http://schemas.openxmlformats.org/officeDocument/2006/relationships/hyperlink" Id="rId217" Target="https://doi.org/10.1200/jco.2013.52.5386" TargetMode="External" /><Relationship Type="http://schemas.openxmlformats.org/officeDocument/2006/relationships/hyperlink" Id="rId137" Target="https://doi.org/10.1200/jco.2013.52.8331" TargetMode="External" /><Relationship Type="http://schemas.openxmlformats.org/officeDocument/2006/relationships/hyperlink" Id="rId307" Target="https://doi.org/10.1200/jco.2014.56.8626" TargetMode="External" /><Relationship Type="http://schemas.openxmlformats.org/officeDocument/2006/relationships/hyperlink" Id="rId293" Target="https://doi.org/10.1245/s10434-018-6413-x" TargetMode="External" /><Relationship Type="http://schemas.openxmlformats.org/officeDocument/2006/relationships/hyperlink" Id="rId370" Target="https://doi.org/10.1259/bjr.20211033" TargetMode="External" /><Relationship Type="http://schemas.openxmlformats.org/officeDocument/2006/relationships/hyperlink" Id="rId270" Target="https://doi.org/10.1259/bjr/21332901" TargetMode="External" /><Relationship Type="http://schemas.openxmlformats.org/officeDocument/2006/relationships/hyperlink" Id="rId139" Target="https://doi.org/10.12809/hkmj177037" TargetMode="External" /><Relationship Type="http://schemas.openxmlformats.org/officeDocument/2006/relationships/hyperlink" Id="rId123" Target="https://doi.org/10.14694/edbook_am.2013.33.e57" TargetMode="External" /><Relationship Type="http://schemas.openxmlformats.org/officeDocument/2006/relationships/hyperlink" Id="rId202" Target="https://doi.org/10.1503/cmaj.180463" TargetMode="External" /><Relationship Type="http://schemas.openxmlformats.org/officeDocument/2006/relationships/hyperlink" Id="rId353" Target="https://doi.org/10.1590/0100-3984.2017-0069" TargetMode="External" /><Relationship Type="http://schemas.openxmlformats.org/officeDocument/2006/relationships/hyperlink" Id="rId272" Target="https://doi.org/10.1590/0102-311x00074817" TargetMode="External" /><Relationship Type="http://schemas.openxmlformats.org/officeDocument/2006/relationships/hyperlink" Id="rId125" Target="https://doi.org/10.1634/theoncologist.2019-0057" TargetMode="External" /><Relationship Type="http://schemas.openxmlformats.org/officeDocument/2006/relationships/hyperlink" Id="rId221" Target="https://doi.org/10.2147/clep.s40484" TargetMode="External" /><Relationship Type="http://schemas.openxmlformats.org/officeDocument/2006/relationships/hyperlink" Id="rId109" Target="https://doi.org/10.2214/ajr.12.10390" TargetMode="External" /><Relationship Type="http://schemas.openxmlformats.org/officeDocument/2006/relationships/hyperlink" Id="rId351" Target="https://doi.org/10.2214/ajr.13.11816" TargetMode="External" /><Relationship Type="http://schemas.openxmlformats.org/officeDocument/2006/relationships/hyperlink" Id="rId149" Target="https://doi.org/10.2214/ajr.17.18267" TargetMode="External" /><Relationship Type="http://schemas.openxmlformats.org/officeDocument/2006/relationships/hyperlink" Id="rId144" Target="https://doi.org/10.2214/ajr.17.18749" TargetMode="External" /><Relationship Type="http://schemas.openxmlformats.org/officeDocument/2006/relationships/hyperlink" Id="rId193" Target="https://doi.org/10.2214/ajr.18.19516" TargetMode="External" /><Relationship Type="http://schemas.openxmlformats.org/officeDocument/2006/relationships/hyperlink" Id="rId262" Target="https://doi.org/10.2967/jnumed.118.222893" TargetMode="External" /><Relationship Type="http://schemas.openxmlformats.org/officeDocument/2006/relationships/hyperlink" Id="rId372" Target="https://doi.org/10.3238/arztebl.2018.0316" TargetMode="External" /><Relationship Type="http://schemas.openxmlformats.org/officeDocument/2006/relationships/hyperlink" Id="rId252" Target="https://doi.org/10.3322/caac.21498" TargetMode="External" /><Relationship Type="http://schemas.openxmlformats.org/officeDocument/2006/relationships/hyperlink" Id="rId341" Target="https://doi.org/10.3322/caac.21660" TargetMode="External" /><Relationship Type="http://schemas.openxmlformats.org/officeDocument/2006/relationships/hyperlink" Id="rId196" Target="https://doi.org/10.3348/kjr.2013.14.2.154" TargetMode="External" /><Relationship Type="http://schemas.openxmlformats.org/officeDocument/2006/relationships/hyperlink" Id="rId289" Target="https://doi.org/10.5152/dir.2018.16609" TargetMode="External" /><Relationship Type="http://schemas.openxmlformats.org/officeDocument/2006/relationships/hyperlink" Id="rId147" Target="https://doi.org/10.5152/tjbh.2016.2962" TargetMode="External" /><Relationship Type="http://schemas.openxmlformats.org/officeDocument/2006/relationships/hyperlink" Id="rId362" Target="https://doi.org/10.5888/pcd10.130136" TargetMode="External" /><Relationship Type="http://schemas.openxmlformats.org/officeDocument/2006/relationships/hyperlink" Id="rId170" Target="https://doi.org/10.6004/jnccn.2020.0016" TargetMode="External" /><Relationship Type="http://schemas.openxmlformats.org/officeDocument/2006/relationships/hyperlink" Id="rId329" Target="https://doi.org/10.7326/m15-2886" TargetMode="External" /><Relationship Type="http://schemas.openxmlformats.org/officeDocument/2006/relationships/hyperlink" Id="rId302" Target="https://doi.org/10.7326/m18-2147" TargetMode="External" /><Relationship Type="http://schemas.openxmlformats.org/officeDocument/2006/relationships/hyperlink" Id="rId325" Target="https://doi.org/10.7326/m19-2125" TargetMode="External" /><Relationship Type="http://schemas.openxmlformats.org/officeDocument/2006/relationships/hyperlink" Id="rId200" Target="https://doi.org/10.7863/ultra.15.1107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Full_text</dc:title>
  <dc:creator>AndreyPovaliy</dc:creator>
  <cp:keywords/>
  <dcterms:created xsi:type="dcterms:W3CDTF">2024-08-01T19:36:55Z</dcterms:created>
  <dcterms:modified xsi:type="dcterms:W3CDTF">2024-08-01T19:36:55Z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gost-r-7-0-5-2008-numeric-alphabetical.csl</vt:lpwstr>
  </property>
  <property fmtid="{D5CDD505-2E9C-101B-9397-08002B2CF9AE}" pid="4" name="date">
    <vt:lpwstr>2024-08-01</vt:lpwstr>
  </property>
  <property fmtid="{D5CDD505-2E9C-101B-9397-08002B2CF9AE}" pid="5" name="editor_options">
    <vt:lpwstr/>
  </property>
  <property fmtid="{D5CDD505-2E9C-101B-9397-08002B2CF9AE}" pid="6" name="output">
    <vt:lpwstr>word_document</vt:lpwstr>
  </property>
</Properties>
</file>