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AutoRef</w:t>
      </w:r>
    </w:p>
    <w:p>
      <w:pPr>
        <w:pStyle w:val="Author"/>
      </w:pPr>
      <w:r>
        <w:t xml:space="preserve">AndreyPovaliy</w:t>
      </w:r>
    </w:p>
    <w:p>
      <w:pPr>
        <w:pStyle w:val="Date"/>
      </w:pPr>
      <w:r>
        <w:t xml:space="preserve">2025-01-25</w:t>
      </w:r>
    </w:p>
    <w:bookmarkStart w:id="20" w:name="title-list"/>
    <w:p>
      <w:pPr>
        <w:pStyle w:val="Heading1"/>
      </w:pPr>
      <w:r>
        <w:t xml:space="preserve">Title list</w:t>
      </w:r>
    </w:p>
    <w:p>
      <w:pPr>
        <w:pStyle w:val="FirstParagraph"/>
      </w:pPr>
      <w:r>
        <w:t xml:space="preserve">На правах рукописи</w:t>
      </w:r>
    </w:p>
    <w:p>
      <w:pPr>
        <w:pStyle w:val="BodyText"/>
      </w:pPr>
      <w:r>
        <w:t xml:space="preserve">Гаранина Анна Эдуардовна</w:t>
      </w:r>
    </w:p>
    <w:p>
      <w:pPr>
        <w:pStyle w:val="BodyText"/>
      </w:pPr>
      <w:r>
        <w:t xml:space="preserve">РОЛЬ АВТОМАТИЗИРОВАННОГО ОБЪЕМНОГО УЛЬТРАЗВУКОВОГОСКАНИРОВАНИЯ В КОМПЛЕКСНОЙ РАННЕЙ ДИАГНОСТИКЕ ОБРАЗОВАНИЙМОЛОЧНЫХ ЖЕЛЕЗ</w:t>
      </w:r>
    </w:p>
    <w:p>
      <w:pPr>
        <w:pStyle w:val="BodyText"/>
      </w:pPr>
      <w:r>
        <w:t xml:space="preserve">3.1.25 – лучевая диагностика</w:t>
      </w:r>
    </w:p>
    <w:p>
      <w:pPr>
        <w:pStyle w:val="BodyText"/>
      </w:pPr>
      <w:r>
        <w:t xml:space="preserve">Автореферат диссертации на соискание ученой степени кандидата медицинских наук</w:t>
      </w:r>
    </w:p>
    <w:p>
      <w:pPr>
        <w:pStyle w:val="BodyText"/>
      </w:pPr>
      <w:r>
        <w:t xml:space="preserve">Санкт-Петербург 2025</w:t>
      </w:r>
    </w:p>
    <w:p>
      <w:pPr>
        <w:pStyle w:val="BodyText"/>
      </w:pPr>
      <w:r>
        <w:t xml:space="preserve">Работа выполнена в федеральном государственном бюджетном образовательном учреждении высшего образования «Северо-Западный государственный медицинский университет им. И.И.Мечникова» Министерства здравоохранения Российской Федерации.</w:t>
      </w:r>
    </w:p>
    <w:p>
      <w:pPr>
        <w:pStyle w:val="BodyText"/>
      </w:pPr>
      <w:r>
        <w:t xml:space="preserve">Научный руководитель:</w:t>
      </w:r>
      <w:r>
        <w:br/>
      </w:r>
      <w:r>
        <w:t xml:space="preserve">Холин Александр Васильевич – доктор медицинских наук профессор</w:t>
      </w:r>
    </w:p>
    <w:p>
      <w:pPr>
        <w:pStyle w:val="BodyText"/>
      </w:pPr>
      <w:r>
        <w:t xml:space="preserve">Официальные оппоненты:</w:t>
      </w:r>
    </w:p>
    <w:bookmarkEnd w:id="20"/>
    <w:bookmarkStart w:id="22" w:name="metadata"/>
    <w:p>
      <w:pPr>
        <w:pStyle w:val="Heading1"/>
      </w:pPr>
      <w:r>
        <w:t xml:space="preserve">Metadata</w:t>
      </w:r>
    </w:p>
    <w:p>
      <w:pPr>
        <w:pStyle w:val="FirstParagraph"/>
      </w:pPr>
      <w:r>
        <w:t xml:space="preserve">Ведущая организация: федеральное государственное бюджетное образовательное учреждение высшего образования «Первый Санкт-Петербургский государственный медицинский университет им. академика И.П.Павлова» Министерства здравоохранения Российской Федерации</w:t>
      </w:r>
    </w:p>
    <w:p>
      <w:pPr>
        <w:pStyle w:val="BodyText"/>
      </w:pPr>
      <w:r>
        <w:t xml:space="preserve">Защита состоится « » _______ 202_ г. в ___ часов на заседании диссертационного совета 21.2.067.05 при ФГБОУ ВО «Северо-западный государственный медицинский университет им. И.И. Мечникова» Министерства здравоохранения Российской Федерации по адресу: 191015, Санкт-Петербург, ул. Кирочная, д. 41, анатомический корпус, аудитория № 101</w:t>
      </w:r>
    </w:p>
    <w:p>
      <w:pPr>
        <w:pStyle w:val="BodyText"/>
      </w:pPr>
      <w:r>
        <w:t xml:space="preserve">С диссертацией можно ознакомиться в библиотеке ФГБОУ ВО «Северо-Западный государственный медицинский университет им. И.И.Мечникова» Министерства здравоохранения Российской Федерации (195067, Санкт-Петербург, Пискаревский пр., 47) и на официальном сайте организации:</w:t>
      </w:r>
      <w:r>
        <w:t xml:space="preserve"> </w:t>
      </w:r>
      <w:hyperlink r:id="rId21">
        <w:r>
          <w:rPr>
            <w:rStyle w:val="Hyperlink"/>
          </w:rPr>
          <w:t xml:space="preserve">http://</w:t>
        </w:r>
      </w:hyperlink>
      <w:r>
        <w:t xml:space="preserve"> </w:t>
      </w:r>
      <w:r>
        <w:t xml:space="preserve">szgmu.ru/.</w:t>
      </w:r>
    </w:p>
    <w:p>
      <w:pPr>
        <w:pStyle w:val="BodyText"/>
      </w:pPr>
      <w:r>
        <w:t xml:space="preserve">Автореферат разослан « » _________ 202_ года</w:t>
      </w:r>
    </w:p>
    <w:p>
      <w:pPr>
        <w:pStyle w:val="BodyText"/>
      </w:pPr>
      <w:r>
        <w:t xml:space="preserve">Ученый секретарь</w:t>
      </w:r>
      <w:r>
        <w:t xml:space="preserve"> </w:t>
      </w:r>
      <w:r>
        <w:t xml:space="preserve">диссертационного совета доктор медицинских наук.</w:t>
      </w:r>
    </w:p>
    <w:bookmarkEnd w:id="22"/>
    <w:bookmarkStart w:id="23" w:name="общая-характеристика-работы"/>
    <w:p>
      <w:pPr>
        <w:pStyle w:val="Heading1"/>
      </w:pPr>
      <w:r>
        <w:t xml:space="preserve">ОБЩАЯ ХАРАКТЕРИСТИКА РАБОТЫ</w:t>
      </w:r>
    </w:p>
    <w:p>
      <w:pPr>
        <w:pStyle w:val="FirstParagraph"/>
      </w:pPr>
      <w:r>
        <w:rPr>
          <w:b/>
          <w:bCs/>
        </w:rPr>
        <w:t xml:space="preserve">Актуальность темы исследования.</w:t>
      </w:r>
      <w:r>
        <w:t xml:space="preserve"> </w:t>
      </w:r>
      <w:r>
        <w:t xml:space="preserve">Рак молочной железы (РМЖ) относится к серьезной глобальной проблеме здравоохранения: это наиболее часто диагностируемый вид рака в мире. Количество случаев РМЖ, зарегистрированных в 2020 году, составило 2,26 миллиона</w:t>
      </w:r>
      <w:r>
        <w:t xml:space="preserve"> </w:t>
      </w:r>
      <w:r>
        <w:t xml:space="preserve">(Wilkinson Louise, Gathani Toral, 2022)</w:t>
      </w:r>
      <w:r>
        <w:t xml:space="preserve">, причем более половины из них зарегистрированы в менее развитых регионах мира</w:t>
      </w:r>
      <w:r>
        <w:t xml:space="preserve"> </w:t>
      </w:r>
      <w:r>
        <w:t xml:space="preserve">(Sung Hyuna и др., 2021)</w:t>
      </w:r>
      <w:r>
        <w:t xml:space="preserve">.</w:t>
      </w:r>
    </w:p>
    <w:p>
      <w:pPr>
        <w:pStyle w:val="BodyText"/>
      </w:pPr>
      <w:r>
        <w:t xml:space="preserve">Наблюдаемое преимущество в выживаемости пациентов с диагностированным РМЖ в более развитых странах в значительной степени может быть связано с сочетанием стратегий раннего выявления, доступа к ранней диагностике и эффективным методам лечения.</w:t>
      </w:r>
    </w:p>
    <w:p>
      <w:pPr>
        <w:pStyle w:val="BodyText"/>
      </w:pPr>
      <w:r>
        <w:t xml:space="preserve">Напротив, отсроченное проявление чаще встречается в менее развитых регионах мира, где более половины случаев РМЖ относятся местно-распространенному или метастатическому. РМЖ представляет наиболее распространенный вид рака, диагностируемый ежегодно среди женщин (более 1 из 10 новых ежегодных случаев РМЖ). В соответствии с данными ВОЗ и The Global Cancer Observatory (GCO), РМЖ — самое распространенное онкологическое заболевание у женщин с частотой выявления 46,4 на 100 тыс. женщин в мире и 53,6 на 100 тыс. в Российской Федерации (РФ).</w:t>
      </w:r>
    </w:p>
    <w:p>
      <w:pPr>
        <w:pStyle w:val="BodyText"/>
      </w:pPr>
      <w:r>
        <w:t xml:space="preserve">Анализ данных по частоте выявления злокачественных новообразований (ЗНО) у женщин свидетельствует о том, что после РМЖ следуют злокачественные новообразования кожи (15,2%, с меланомой – 17,2%), тела матки (7,8%), ободочной кишки (7,3%), шейки матки (5,0%), лимфатической и кроветворной ткани (4,7%), прямой кишки, ректосигмоидного соединения, ануса (4,4%), желудка (4,4%), яичника (4,1%), трахеи, бронхов, легкого (3,8%)</w:t>
      </w:r>
      <w:r>
        <w:t xml:space="preserve"> </w:t>
      </w:r>
      <w:r>
        <w:t xml:space="preserve">(Mahvi David A. и др., 2018; Каприн АД, Старинский ВВ, 2020; Каприн АД, Старинский ВВ, Петрова ГВ, 2017; Кушунина ДВ, Калинина АМ, Дроздова ЛЮ, 2019)</w:t>
      </w:r>
      <w:r>
        <w:t xml:space="preserve">. РМЖ также является основной причиной смерти от ЗНО среди женщин; смертность от РМЖ в мире составляет 13,0 на 100 тыс. женщин, в РФ — 15,1 на 100 тыс.</w:t>
      </w:r>
    </w:p>
    <w:p>
      <w:pPr>
        <w:pStyle w:val="BodyText"/>
      </w:pPr>
      <w:r>
        <w:t xml:space="preserve">Большинством руководств маммографический скрининг был рекомендован женщинам в возрасте 40–74 лет</w:t>
      </w:r>
      <w:r>
        <w:t xml:space="preserve"> </w:t>
      </w:r>
      <w:r>
        <w:t xml:space="preserve">(Hamashima Chisato и др., 2016; Qaseem Amir и др., 2019; Ren Wenhui и др., 2022; Siu Albert L., 2016; Urban Linei Augusta Brolini Dellê и др., 2017)</w:t>
      </w:r>
      <w:r>
        <w:t xml:space="preserve">, женщинам в возрасте 50–69 лет проведение скрининга было обязательным</w:t>
      </w:r>
      <w:r>
        <w:t xml:space="preserve"> </w:t>
      </w:r>
      <w:r>
        <w:t xml:space="preserve">(Migowski Arn и др., 2018; Ren Wenhui и др., 2022; Schünemann Holger J. и др., 2019; Wöckel Achim и др., 2018)</w:t>
      </w:r>
      <w:r>
        <w:t xml:space="preserve">.</w:t>
      </w:r>
    </w:p>
    <w:p>
      <w:pPr>
        <w:pStyle w:val="BodyText"/>
      </w:pPr>
      <w:r>
        <w:t xml:space="preserve">Точное измерение плотности МЖ поможет в более точной стратификации риска развития РМЖ (прогностической и профилактической), позволит определиться с необходимым объемом дополнительных диагностических методик исследования плотности МЖ как независимого фактора риска развития РМЖ.</w:t>
      </w:r>
    </w:p>
    <w:p>
      <w:pPr>
        <w:pStyle w:val="BodyText"/>
      </w:pPr>
      <w:r>
        <w:t xml:space="preserve">Американский колледж радиологии (ACR) в 3-ем издании BI-RADS описывает плотность груди с точки зрения четырех категорий общей плотности. Первоначально эти категории были простыми описательными терминами («жировая», «рассеянная плотность», «гетерогенно плотная» и «чрезвычайно плотная»)</w:t>
      </w:r>
      <w:r>
        <w:t xml:space="preserve"> </w:t>
      </w:r>
      <w:r>
        <w:t xml:space="preserve">(D’Orsi Carl и др., 2018)</w:t>
      </w:r>
      <w:r>
        <w:t xml:space="preserve">.</w:t>
      </w:r>
    </w:p>
    <w:p>
      <w:pPr>
        <w:pStyle w:val="BodyText"/>
      </w:pPr>
      <w:r>
        <w:t xml:space="preserve">Литературные данные подтверждают факт того, что женщины с плотной МЖ типа d имеют четырех-шестикратное увеличение риска по сравнению с женщинами с плотностью МЖ типа a</w:t>
      </w:r>
      <w:r>
        <w:t xml:space="preserve"> </w:t>
      </w:r>
      <w:r>
        <w:t xml:space="preserve">(Boyd Norman F., 2013; Lee Christoph I., Bassett Lawrence W., Lehman Constance D., 2012)</w:t>
      </w:r>
      <w:r>
        <w:t xml:space="preserve">. Именно плотность МЖ в общей популяции чаще по сравнению с другими факторами (возраст, генетические мутации (BRCA 1/BRCA2)) является самым сильным предиктором РМЖ.</w:t>
      </w:r>
    </w:p>
    <w:p>
      <w:pPr>
        <w:pStyle w:val="BodyText"/>
      </w:pPr>
      <w:r>
        <w:t xml:space="preserve">В некоторых исследованиях было высказано предположение, что только показатель плотности МЖ вносит значительный вклад в риск развития РМЖ на популяционном уровне, составляя 16% всех диагностированных РМЖ</w:t>
      </w:r>
      <w:r>
        <w:t xml:space="preserve"> </w:t>
      </w:r>
      <w:r>
        <w:t xml:space="preserve">(Bae Min Sun и др., 2014; Boyd Norman F. и др., 2007; Boyd Norman F и др., 2011; Fasching Peter A. и др., 2006)</w:t>
      </w:r>
      <w:r>
        <w:t xml:space="preserve">.</w:t>
      </w:r>
    </w:p>
    <w:p>
      <w:pPr>
        <w:pStyle w:val="BodyText"/>
      </w:pPr>
      <w:r>
        <w:t xml:space="preserve">По мнению большинства исследователей интервальный рак (рак, выявленный в промежутке между запланированными скрининговыми маммограммами) в 13-31 раз более вероятен в груди с плотностью типа d, чем в МЖ с плотностью типа a (исследования Posso M., 2019)</w:t>
      </w:r>
      <w:r>
        <w:t xml:space="preserve"> </w:t>
      </w:r>
      <w:r>
        <w:t xml:space="preserve">(Boyd Norman F. и др., 2007; Ciatto S и др., 2004; Posso Margarita и др., 2019; Strand Fredrik и др., 2019)</w:t>
      </w:r>
      <w:r>
        <w:t xml:space="preserve">.</w:t>
      </w:r>
    </w:p>
    <w:p>
      <w:pPr>
        <w:pStyle w:val="BodyText"/>
      </w:pPr>
      <w:r>
        <w:t xml:space="preserve">Плотность груди также является биомаркером для прогнозирования ответа на неоадъювантную химиотерапию. Skarping, I.et al. (2019 г.) в своем исследовании показали, что женщины в пременопаузе с высокой маммографической плотностью плохо реагируют на неоадъювантную химиотерапию</w:t>
      </w:r>
      <w:r>
        <w:t xml:space="preserve"> </w:t>
      </w:r>
      <w:r>
        <w:t xml:space="preserve">(Skarping Ida и др., 2019)</w:t>
      </w:r>
      <w:r>
        <w:t xml:space="preserve">.</w:t>
      </w:r>
    </w:p>
    <w:p>
      <w:pPr>
        <w:pStyle w:val="BodyText"/>
      </w:pPr>
      <w:r>
        <w:t xml:space="preserve">Маммографическая плотность МЖ длительное время была предметом дискуссий между учеными и практическими докторами. В частности, активно обсуждался вопрос необходимости информирования женщин о наличии у них высокой плотности МЖ</w:t>
      </w:r>
      <w:r>
        <w:t xml:space="preserve"> </w:t>
      </w:r>
      <w:r>
        <w:t xml:space="preserve">(AL Mousa Dana S. и др., 2014; Machida Youichi и др., 2015; Tossas-Milligan Katherine и др., 2019)</w:t>
      </w:r>
      <w:r>
        <w:t xml:space="preserve">.Большинство авторов сходятся во мнении, что женщины должны быть проинформированы в связи с тем, что плотная ткань МЖ может 1) скрывать опухоли на маммограмме, 2) повышать риск развития РМЖ и 3) требовать проведения дополнительных методов исследований, таких как УЗИ и магнитно-резонансной томографии (МРТ)</w:t>
      </w:r>
      <w:r>
        <w:t xml:space="preserve"> </w:t>
      </w:r>
      <w:r>
        <w:t xml:space="preserve">(Tossas-Milligan Katherine и др., 2019)</w:t>
      </w:r>
      <w:r>
        <w:t xml:space="preserve">.</w:t>
      </w:r>
    </w:p>
    <w:p>
      <w:pPr>
        <w:pStyle w:val="BodyText"/>
      </w:pPr>
      <w:r>
        <w:t xml:space="preserve">Таким образом в настоящее время требуется изученеи возможностей новых методов скрининга МЖ.</w:t>
      </w:r>
    </w:p>
    <w:p>
      <w:pPr>
        <w:pStyle w:val="BodyText"/>
      </w:pPr>
      <w:r>
        <w:rPr>
          <w:b/>
          <w:bCs/>
        </w:rPr>
        <w:t xml:space="preserve">Степень разработанности темы исследования.</w:t>
      </w:r>
      <w:r>
        <w:t xml:space="preserve"> </w:t>
      </w:r>
      <w:r>
        <w:t xml:space="preserve">Развитие автоматизированного ультразвукового томосинтеза (АУС/ABUS/ABVS) является одним из наиболее перспективных направлений, который позволяет получить в среднем за 3 сканирования (коронарная, сагиттальная и аксиальная) плоскости изображение всей МЖ.</w:t>
      </w:r>
    </w:p>
    <w:p>
      <w:pPr>
        <w:pStyle w:val="BodyText"/>
      </w:pPr>
      <w:r>
        <w:t xml:space="preserve">Кроме того, разработано специальное программное обеспечение для 3D ABUS с целью автоматизированного обнаружения патологических образований (CAD) (QVCAD™, QView Medical), которое получило одобрение FDA</w:t>
      </w:r>
      <w:r>
        <w:t xml:space="preserve"> </w:t>
      </w:r>
      <w:r>
        <w:t xml:space="preserve">(Vourtsis A., 2019)</w:t>
      </w:r>
      <w:r>
        <w:t xml:space="preserve">. Восемнадцатью рентгенологами, участвовавшими в исследовании Y. Jiang, M.F. et al. (2018), без системы QVCAD среднее время интерпретации результатов МЖ составляло 3 минуты 33 секунды для каждого случая, но уменьшалось до 2 минут 24 секунд при внедрении QVCAD, при этом разница соответствует 1 минуте 9 секундам, сэкономленным на каждом случае</w:t>
      </w:r>
      <w:r>
        <w:t xml:space="preserve"> </w:t>
      </w:r>
      <w:r>
        <w:t xml:space="preserve">(Jiang Yulei и др., 2018)</w:t>
      </w:r>
      <w:r>
        <w:t xml:space="preserve">.</w:t>
      </w:r>
    </w:p>
    <w:p>
      <w:pPr>
        <w:pStyle w:val="BodyText"/>
      </w:pPr>
      <w:r>
        <w:t xml:space="preserve">Анализ различных исследований показал более высокие или равные результаты обнаружения поражений МЖ с помощью 3D ABUS по сравнению с УЗИ. Показатели обнаружения с помощью 3D ABUS варьируют от 84,8% до 100%, тогда как соответствующие показатели для ультразвукового метода- от 60,6% до 100%</w:t>
      </w:r>
      <w:r>
        <w:t xml:space="preserve"> </w:t>
      </w:r>
      <w:r>
        <w:t xml:space="preserve">(Kim Sung Hun и др., 2013; Lin Xi и др., 2012; Vourtsis A., 2019; Wang Hong-Yan и др., 2012; Wang Zhi Li и др., 2012; Xiao Yuan-ming и др., 2015)</w:t>
      </w:r>
      <w:r>
        <w:t xml:space="preserve">.</w:t>
      </w:r>
    </w:p>
    <w:p>
      <w:pPr>
        <w:pStyle w:val="BodyText"/>
      </w:pPr>
      <w:r>
        <w:t xml:space="preserve">В литературе также встречается достаточное количество работ, посвященных дифференциации злокачественных и доброкачественных образований МЖ с помощью 3D ABUS</w:t>
      </w:r>
      <w:r>
        <w:t xml:space="preserve"> </w:t>
      </w:r>
      <w:r>
        <w:t xml:space="preserve">(Chou Yi-Hong и др., 2007; Golatta Michael и др., 2013; Golatta Michael и др., 2014; Kotsianos-Hermle D. и др., 2009)</w:t>
      </w:r>
      <w:r>
        <w:t xml:space="preserve">.</w:t>
      </w:r>
    </w:p>
    <w:p>
      <w:pPr>
        <w:pStyle w:val="BodyText"/>
      </w:pPr>
      <w:r>
        <w:t xml:space="preserve">3D ABUS, благодаря хорошей визуализации МЖ также является новым методом оперативного планирования</w:t>
      </w:r>
      <w:r>
        <w:t xml:space="preserve"> </w:t>
      </w:r>
      <w:r>
        <w:t xml:space="preserve">(Grady I., Gorsuch-Rafferty H., Hansen P., 2010)</w:t>
      </w:r>
      <w:r>
        <w:t xml:space="preserve">; размер поражения, определенный с помощью 3D ABUS, хорошо коррелирует с результатами МРТ</w:t>
      </w:r>
      <w:r>
        <w:t xml:space="preserve"> </w:t>
      </w:r>
      <w:r>
        <w:t xml:space="preserve">(Schmachtenberg Constanze и др., 2017)</w:t>
      </w:r>
      <w:r>
        <w:t xml:space="preserve"> </w:t>
      </w:r>
      <w:r>
        <w:t xml:space="preserve">и гистопатологическими изменениями</w:t>
      </w:r>
      <w:r>
        <w:t xml:space="preserve"> </w:t>
      </w:r>
      <w:r>
        <w:t xml:space="preserve">(Chang Jung Min и др., 2015)</w:t>
      </w:r>
      <w:r>
        <w:t xml:space="preserve">.</w:t>
      </w:r>
    </w:p>
    <w:p>
      <w:pPr>
        <w:pStyle w:val="BodyText"/>
      </w:pPr>
      <w:r>
        <w:t xml:space="preserve">Коронарная плоскость имеет особое значение для хирургического планирования из-за лучшей визуализации сегментарного доступа и схожей ориентации при позиционировании пациента во время операции</w:t>
      </w:r>
      <w:r>
        <w:t xml:space="preserve"> </w:t>
      </w:r>
      <w:r>
        <w:t xml:space="preserve">(Amy Dominique, 2018)</w:t>
      </w:r>
      <w:r>
        <w:t xml:space="preserve">. 3D ABUS также позволяет визуализировать сателлитные очаги размером менее 1 см, что очень ценно в оценке многоочагового рака.</w:t>
      </w:r>
    </w:p>
    <w:p>
      <w:pPr>
        <w:pStyle w:val="BodyText"/>
      </w:pPr>
      <w:r>
        <w:t xml:space="preserve">3D ABUS может применяться при оценке результатов МРТ в качестве уточняющей методики</w:t>
      </w:r>
      <w:r>
        <w:t xml:space="preserve"> </w:t>
      </w:r>
      <w:r>
        <w:t xml:space="preserve">(Girometti Rossano и др., 2017; Halshtok-Neiman Osnat и др., 2015)</w:t>
      </w:r>
      <w:r>
        <w:t xml:space="preserve">: так, например, 3D ABUS превзошла УЗИ в качестве вторичного исследования после проведения МРТ МЖ, выявив дополнительные очаги</w:t>
      </w:r>
      <w:r>
        <w:t xml:space="preserve"> </w:t>
      </w:r>
      <w:r>
        <w:t xml:space="preserve">(Kim Yoonsoo и др., 2016)</w:t>
      </w:r>
      <w:r>
        <w:t xml:space="preserve">.</w:t>
      </w:r>
    </w:p>
    <w:p>
      <w:pPr>
        <w:pStyle w:val="BodyText"/>
      </w:pPr>
      <w:r>
        <w:t xml:space="preserve">В работах отечественных исследователей (В.Е. Гажонова, М.П. Ефремова, Е.М. Бачурина, Е.М. Хлюстина, С.Б. Поткин) изучались возможности данной методики в определении типа строения МЖ среди женщин разных возрастных групп, имеющих различную патологию. Полученные ими данные свидетельствовали и значительном увеличении специфичности данного метода (до 96%) у пациенток с типами плотности МЖ с и d, что может иметь важное значение при скрининге женщин данной категории</w:t>
      </w:r>
      <w:r>
        <w:t xml:space="preserve"> </w:t>
      </w:r>
      <w:r>
        <w:t xml:space="preserve">(Гажонова ВЕ и др., 2015)</w:t>
      </w:r>
      <w:r>
        <w:t xml:space="preserve">.</w:t>
      </w:r>
    </w:p>
    <w:p>
      <w:pPr>
        <w:pStyle w:val="BodyText"/>
      </w:pPr>
      <w:r>
        <w:t xml:space="preserve">Добавленную ценность ABUS к ММГ при высокой плотности МЖ исследовали также Wilczek, Leifland и другие. Ученые доказали повышение выявляемости РМЖ на 57%</w:t>
      </w:r>
      <w:r>
        <w:t xml:space="preserve"> </w:t>
      </w:r>
      <w:r>
        <w:t xml:space="preserve">(Vourtsis Athina, Berg Wendie A., 2018)</w:t>
      </w:r>
      <w:r>
        <w:t xml:space="preserve">.</w:t>
      </w:r>
    </w:p>
    <w:p>
      <w:pPr>
        <w:pStyle w:val="BodyText"/>
      </w:pPr>
      <w:r>
        <w:t xml:space="preserve">ABUS— это технологический прогресс в области визуализации и скрининга МЖ с преимуществами стандартизации сканирований, лучшего обнаружения небольших поражений, особенно у женщин с повышенной плотностью МЖ, и сокращения времени сканирования. Продолжаются интенсивные исследования новых разработок и исследований дополнительных приложений технологии 3D ABUS. Оценка плотности МЖ с помощью 3D ABUS также является еще одним перспективным направлением.</w:t>
      </w:r>
    </w:p>
    <w:p>
      <w:pPr>
        <w:pStyle w:val="BodyText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повысить эффективность выявления непальпируемых опухолей молочных желез.</w:t>
      </w:r>
    </w:p>
    <w:p>
      <w:pPr>
        <w:pStyle w:val="BodyText"/>
      </w:pPr>
      <w:r>
        <w:rPr>
          <w:b/>
          <w:bCs/>
        </w:rPr>
        <w:t xml:space="preserve">Задачи исследования</w:t>
      </w:r>
    </w:p>
    <w:p>
      <w:pPr>
        <w:pStyle w:val="BodyText"/>
      </w:pPr>
      <w:r>
        <w:t xml:space="preserve">1.Провести сравнительный анализ диагностической эффективности (чувствительности, специфичности и точности,) ультразвукового исследования в B- режиме и автоматизированного объемного сканирования молочных желез (3D УЗИ), и комбинации этих методик у женщин в возрастной группе 30-39 лет с высокой плотностью тканей молочной железы.</w:t>
      </w:r>
    </w:p>
    <w:p>
      <w:pPr>
        <w:pStyle w:val="BodyText"/>
      </w:pPr>
      <w:r>
        <w:t xml:space="preserve">2.Провести сравнительный анализ диагностической эффективности (чувствительности, специфичности и точности,) цифровой маммографии, ультразвукового исследования в B-режиме и автоматизированного объемного сканирования молочных желез (3D УЗИ), и комбинации этих методик у женщин в возрастной группе 40-69 лет с высокой плотностью тканей молочной железы.</w:t>
      </w:r>
    </w:p>
    <w:p>
      <w:pPr>
        <w:pStyle w:val="BodyText"/>
      </w:pPr>
      <w:r>
        <w:t xml:space="preserve">3.Определить прогностическую ценность методики автоматизированного объемного сканирования молочных желез (3D УЗИ) в диагностике образований молочной железы у женщин разных возрастных групп.</w:t>
      </w:r>
    </w:p>
    <w:p>
      <w:pPr>
        <w:pStyle w:val="BodyText"/>
      </w:pPr>
      <w:r>
        <w:t xml:space="preserve">4 Изучить возможность визуализации кальцинатов на 3D сонотомограммах и в 2D режиме ультразвукового исследования с использованием дополнительной функции Micro Pure.</w:t>
      </w:r>
    </w:p>
    <w:p>
      <w:pPr>
        <w:pStyle w:val="BodyText"/>
      </w:pPr>
      <w:r>
        <w:t xml:space="preserve">5.Оптимизировать алгоритмы обследования женщин с образованиями молочных желез с использованием возможностей нового метода автоматизированного объемного ультразвукового сканирования.</w:t>
      </w:r>
    </w:p>
    <w:p>
      <w:pPr>
        <w:pStyle w:val="BodyText"/>
      </w:pPr>
      <w:r>
        <w:rPr>
          <w:b/>
          <w:bCs/>
        </w:rPr>
        <w:t xml:space="preserve">Научная новизна</w:t>
      </w:r>
    </w:p>
    <w:p>
      <w:pPr>
        <w:numPr>
          <w:ilvl w:val="0"/>
          <w:numId w:val="1001"/>
        </w:numPr>
      </w:pPr>
      <w:r>
        <w:t xml:space="preserve">Впервые в нашей стране проведен сравнительный анализ эффективности методик традиционной рентгеновской маммографии, ультразвукового исследования в 2D режиме и автоматизированного объемного ультразвукового сканирования (3D УЗИ) у женщин в разных возрастных группах.</w:t>
      </w:r>
    </w:p>
    <w:p>
      <w:pPr>
        <w:numPr>
          <w:ilvl w:val="0"/>
          <w:numId w:val="1001"/>
        </w:numPr>
      </w:pPr>
      <w:r>
        <w:t xml:space="preserve">Была определена прогностическая ценность автоматизированного объемного ультразвукового сканирования в комплексной диагностике не пальпируемых образований молочных желез.</w:t>
      </w:r>
    </w:p>
    <w:p>
      <w:pPr>
        <w:numPr>
          <w:ilvl w:val="0"/>
          <w:numId w:val="1001"/>
        </w:numPr>
      </w:pPr>
      <w:r>
        <w:t xml:space="preserve">Было определено место нового метода в мультимодальном лучевом алгоритме обследования женщин с плотной молочной железой в разных возрастных группах.</w:t>
      </w:r>
    </w:p>
    <w:p>
      <w:pPr>
        <w:pStyle w:val="FirstParagraph"/>
      </w:pPr>
      <w:r>
        <w:rPr>
          <w:b/>
          <w:bCs/>
        </w:rPr>
        <w:t xml:space="preserve">Теоретическая и практическая значимость работы</w:t>
      </w:r>
    </w:p>
    <w:p>
      <w:pPr>
        <w:numPr>
          <w:ilvl w:val="0"/>
          <w:numId w:val="1002"/>
        </w:numPr>
      </w:pPr>
      <w:r>
        <w:t xml:space="preserve">Прогностическая ценность автоматизированного объемного ультразвукового сканирования в комплексной диагностике не пальпируемых образований молочных желез в группе паценток до 40 лет может позволить разрабатывать новые подходы к скринингу.</w:t>
      </w:r>
    </w:p>
    <w:p>
      <w:pPr>
        <w:numPr>
          <w:ilvl w:val="0"/>
          <w:numId w:val="1002"/>
        </w:numPr>
      </w:pPr>
      <w:r>
        <w:t xml:space="preserve">Прогностическая ценность автоматизированного объемного ультразвукового сканирования в комплексной диагностике не пальпируемых образований молочных желез в группе паценток 40 лет также изучена и в этой группе могут быть разработаны подходы к скринингу с учетом полученных знаний.</w:t>
      </w:r>
    </w:p>
    <w:p>
      <w:pPr>
        <w:numPr>
          <w:ilvl w:val="0"/>
          <w:numId w:val="1002"/>
        </w:numPr>
      </w:pPr>
      <w:r>
        <w:t xml:space="preserve">Данные, полученные при оределений алгоритма позволят уточнить по каким принципам проводить скрининг с использованием автоматизированного объемного ультразвукового сканирования в комплексной диагностике не пальпируемых образований молочных желез.</w:t>
      </w:r>
    </w:p>
    <w:p>
      <w:pPr>
        <w:pStyle w:val="FirstParagraph"/>
      </w:pPr>
      <w:r>
        <w:rPr>
          <w:b/>
          <w:bCs/>
        </w:rPr>
        <w:t xml:space="preserve">Методология и методы исследования</w:t>
      </w:r>
    </w:p>
    <w:p>
      <w:pPr>
        <w:pStyle w:val="BodyText"/>
      </w:pPr>
      <w:r>
        <w:t xml:space="preserve">Исследование можно характеризовать как клиническое исследование диагностических аспектов ранней диагностики рака молочной железы. Объектом исследования являются новообразования молочной железы, регистрируемые при диагностике с использованием ручного ультразвукового исследования (УЗИ), маммографии (ММГ) и автоматизированного объемного УЗИ сканирования молочных желез (ABUS). Протокол настоящего исследования был одобрен на заседании локального этического комитета СЗГМУ им. Мечникова №9 от 12.10.2022 года.</w:t>
      </w:r>
    </w:p>
    <w:p>
      <w:pPr>
        <w:pStyle w:val="BodyText"/>
      </w:pPr>
      <w:r>
        <w:t xml:space="preserve">Всего в исследование вошло 2794 пациенток. Критерии включения были пациенты женского пола в возрасте от 18 до 80 лет.</w:t>
      </w:r>
    </w:p>
    <w:p>
      <w:pPr>
        <w:pStyle w:val="BodyText"/>
      </w:pPr>
      <w:r>
        <w:t xml:space="preserve">Все пациентки были разделены на 2 независимые друг от друга выборки по принципу возраста: выборка пациенток с возрастом до 40 лет и выборка пациенток с возрастом от 40 лет включительно. Принцип разделения по возрасту был связан с различными принципами использования диагностических методов в скрининге рака молочной железы. У пациенток моложе 40 лет ММГ менее эффективна, так как низкая чувствительность метода и основным методом диагностики используется УЗИ метод</w:t>
      </w:r>
      <w:r>
        <w:t xml:space="preserve"> </w:t>
      </w:r>
      <w:r>
        <w:t xml:space="preserve">(Mandelson M. T., 2000)</w:t>
      </w:r>
      <w:r>
        <w:t xml:space="preserve">.</w:t>
      </w:r>
    </w:p>
    <w:p>
      <w:pPr>
        <w:pStyle w:val="BodyText"/>
      </w:pPr>
      <w:r>
        <w:t xml:space="preserve">У пациенток моложе от 40 лет метод ММГ является обязательным в скрининге РМЖ</w:t>
      </w:r>
      <w:r>
        <w:t xml:space="preserve"> </w:t>
      </w:r>
      <w:r>
        <w:t xml:space="preserve">(Narayan Anand K., Lee Christoph I., Lehman Constance D., 2020)</w:t>
      </w:r>
      <w:r>
        <w:t xml:space="preserve">. Более подробно об используемых методах можно прочитать в разделе</w:t>
      </w:r>
      <w:r>
        <w:t xml:space="preserve"> </w:t>
      </w:r>
      <w:r>
        <w:t xml:space="preserve">“</w:t>
      </w:r>
      <w:r>
        <w:t xml:space="preserve">2.3 Описание диагностических методов</w:t>
      </w:r>
      <w:r>
        <w:t xml:space="preserve">”</w:t>
      </w:r>
      <w:r>
        <w:t xml:space="preserve">. В выборку до 40 лет вошло 1511 пациенток. Эта выборка пациенток была разделена на две группы A и B. В группу A вошло 724 пациенток и в это группе скрининг проводился с использованием мануальной УЗИ диагностики и автоматизированного объемного УЗИ сканирования молочных желез (исследуемая группа). В группу B вошло 787 пациенток и в этой группе скрининг проводился только с использованием ручного УЗИ диагностики (контрольная группа). В выборку 40 лет и старше вошло 1283 пациенток. Эта выборка пациенток была разделена на две группы С и D. В группу С вошло 655 пациенток и в это группе скрининг проводился с использованием ручного УЗИ, маммографии и автоматизированного объемного УЗИ сканирования молочных желез (исследуемая группа). В группу D вошло 628 пациенток и в этой группе скрининг проводился только с использованием ручного УЗИ и маммографии (контрольная группа).</w:t>
      </w:r>
    </w:p>
    <w:p>
      <w:pPr>
        <w:pStyle w:val="BodyText"/>
      </w:pPr>
      <w:r>
        <w:rPr>
          <w:b/>
          <w:bCs/>
        </w:rPr>
        <w:t xml:space="preserve">Положения, выносимые на защиту:</w:t>
      </w:r>
    </w:p>
    <w:p>
      <w:pPr>
        <w:pStyle w:val="BodyText"/>
      </w:pPr>
      <w:r>
        <w:t xml:space="preserve">Диагностическая эффективность автоматизированного УЗИ молочных желез у пациенток до 40 лет сопоставима по показателю специфичности и лучше по показателю точности, чувствительности, лучше прогностическая модель метода по сравнению с ультразвуковым исследованием в 2D режиме.</w:t>
      </w:r>
    </w:p>
    <w:p>
      <w:pPr>
        <w:pStyle w:val="BodyText"/>
      </w:pPr>
      <w:r>
        <w:t xml:space="preserve">Диагностическая эффективность автоматизированного 3D-УЗИ молочных желез у пациенток 40 лет и старше сопоставима по показателю чувствительности и лучше по показателю точности, специфичности по сравнению с ультразвуковым исследованием в 2D режиме.</w:t>
      </w:r>
    </w:p>
    <w:p>
      <w:pPr>
        <w:pStyle w:val="BodyText"/>
      </w:pPr>
      <w:r>
        <w:t xml:space="preserve">Предлагаемый оптимизированный алгоритм определяет место 3D УЗИ в структуре скрининга рака молочной железы и потенциально может снизить нагрузку на врачей ультразвуковой диагностики и сократить время на проведение исследования.</w:t>
      </w:r>
    </w:p>
    <w:p>
      <w:pPr>
        <w:pStyle w:val="BodyText"/>
      </w:pPr>
      <w:r>
        <w:rPr>
          <w:b/>
          <w:bCs/>
        </w:rPr>
        <w:t xml:space="preserve">Степень достоверности и апробация результатов.</w:t>
      </w:r>
    </w:p>
    <w:p>
      <w:pPr>
        <w:pStyle w:val="BodyText"/>
      </w:pPr>
      <w:r>
        <w:t xml:space="preserve">Достоверность полученных результатов определяется достаточным количеством набранного материала для решения поставленной цели и задач исследования. Выбраны адекватные статистические методы обработки данных. Объем проведенной работы достаточен для решения поставленных задач, цели исследования и обоснования выводов, и клинических рекомендаций. Основные положения настоящего диссертационного исследования были доложены на невском радиологическом форуме ( Сборник тезисов XV международного конгресса, Санкт-Петербург, 12–13 апреля 2024 года), на всероссийском конгрессе ординаторов медицинских вузов «Научно-практическая подготовка ординаторов(СПб, 2024), на конференции «Fundamental аnd applied sciences today XXXIII”-ХXXIII международной научно-практической конференции «Фундаментальные и прикладные науки сегодня» (Bengaluru, Karnataka, India, 2024).</w:t>
      </w:r>
    </w:p>
    <w:p>
      <w:pPr>
        <w:pStyle w:val="BodyText"/>
      </w:pPr>
      <w:r>
        <w:rPr>
          <w:b/>
          <w:bCs/>
        </w:rPr>
        <w:t xml:space="preserve">Личное участие автора в получение результатов.</w:t>
      </w:r>
    </w:p>
    <w:p>
      <w:pPr>
        <w:pStyle w:val="BodyText"/>
      </w:pPr>
      <w:r>
        <w:t xml:space="preserve">Автор настоящего исследования определил цель и задачи, разработал методологические подходы и дизайн исследования совместно с научным руководителем. Статистической обработка полученных результатов была проведена самостоятельно.</w:t>
      </w:r>
    </w:p>
    <w:p>
      <w:pPr>
        <w:pStyle w:val="BodyText"/>
      </w:pPr>
      <w:r>
        <w:rPr>
          <w:b/>
          <w:bCs/>
        </w:rPr>
        <w:t xml:space="preserve">Объем и структура диссертации</w:t>
      </w:r>
    </w:p>
    <w:p>
      <w:pPr>
        <w:pStyle w:val="BodyText"/>
      </w:pPr>
      <w:r>
        <w:t xml:space="preserve">Диссертация изложена на 195 страницах машинописного текста, иллюстрирована 32 рисунками, содержит 28 таблиц; состоит из введения, обзора литературы, характеристики исследуемых пациентов и описания методов исследования, а также 6 глав собственных исследований, заключения, выводов, практических рекомендаций и списка литературы, содержащего 179 источников, из них 25 отечественных и 154 иностранных.</w:t>
      </w:r>
    </w:p>
    <w:bookmarkEnd w:id="23"/>
    <w:bookmarkStart w:id="29" w:name="основное-содержание-работы"/>
    <w:p>
      <w:pPr>
        <w:pStyle w:val="Heading1"/>
      </w:pPr>
      <w:r>
        <w:t xml:space="preserve">ОСНОВНОЕ СОДЕРЖАНИЕ РАБОТЫ</w:t>
      </w:r>
    </w:p>
    <w:bookmarkStart w:id="24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FirstParagraph"/>
      </w:pPr>
      <w:r>
        <w:t xml:space="preserve">Исследование можно характеризовать как клиническое исследование диагностических аспектов ранней диагностики рака молочной железы. Объектом исследования являются новообразования молочной железы, регистрируемые при диагностике с использованием ручного ультразвукового исследования (УЗИ), маммографии (ММГ) и автоматизированного объемного УЗИ сканирования молочных желез (ABUS). Протокол настоящего исследования был одобрен на заседании локального этического комитета СЗГМУ им. Мечникова №9 от 12.10.2022 года.</w:t>
      </w:r>
    </w:p>
    <w:p>
      <w:pPr>
        <w:pStyle w:val="BodyText"/>
      </w:pPr>
      <w:r>
        <w:t xml:space="preserve">Всего в исследование вошло 2794 пациенток. Критерии включения были пациенты женского пола в возрасте от 18 до 80 лет; Все пациентки были разделены на 2 независимые друг от друга выборки по принципу возраста: выборка пациенток с возрастом до 40 лет и выборка пациенток с возрастом от 40 лет включительно. Принцип разделения по возрасту был связан с различными принципами использования диагностических методов в скрининге рака молочной железы. У пациенток моложе 40 лет ММГ менее эффективна, так как низкая чувствительность метода и основным методом диагностики используется УЗИ метод</w:t>
      </w:r>
      <w:r>
        <w:t xml:space="preserve"> </w:t>
      </w:r>
      <w:r>
        <w:t xml:space="preserve">(Mandelson M. T., 2000)</w:t>
      </w:r>
      <w:r>
        <w:t xml:space="preserve">. У пациенток моложе от 40 лет метод ММГ является обязательным в скрининге РМЖ</w:t>
      </w:r>
      <w:r>
        <w:t xml:space="preserve"> </w:t>
      </w:r>
      <w:r>
        <w:t xml:space="preserve">(Narayan Anand K., Lee Christoph I., Lehman Constance D., 2020)</w:t>
      </w:r>
      <w:r>
        <w:t xml:space="preserve">. Более подробно об используемых методах можно прочитать в разделе</w:t>
      </w:r>
      <w:r>
        <w:t xml:space="preserve"> </w:t>
      </w:r>
      <w:r>
        <w:t xml:space="preserve">“</w:t>
      </w:r>
      <w:r>
        <w:t xml:space="preserve">2.3 Описание диагностических методов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В выборку до 40 лет вошло 1511 пациенток. Эта выборка пациенток была разделена на две группы A и B. В группу A вошло 724 пациенток и в это группе скрининг проводился с использованием мануальной УЗИ диагностики и автоматизированного объемного УЗИ сканирования молочных желез (исследуемая группа). В группу B вошло 787 пациенток и в этой группе скрининг проводился только с использованием ручного УЗИ диагностики (контрольная группа). В выборку 40 лет и старше вошло 1283 пациенток. Эта выборка пациенток была разделена на две группы С и D. В группу С вошло 655 пациенток и в это группе скрининг проводился с использованием ручного УЗИ, маммографии и автоматизированного объемного УЗИ сканирования молочных желез (исследуемая группа). В группу D вошло 628 пациенток и в этой группе скрининг проводился только с использованием ручного УЗИ и маммографии (контрольная группа).</w:t>
      </w:r>
    </w:p>
    <w:p>
      <w:pPr>
        <w:pStyle w:val="BodyText"/>
      </w:pPr>
      <w:r>
        <w:t xml:space="preserve">Диагностический этап, где проводилась непосредственно диагностическое исследование с использованием методом ручного УЗИ исследования, маммографии и автоматизированного объемного УЗИ сканирования молочных желез в зависимости от группы распределения.</w:t>
      </w:r>
    </w:p>
    <w:p>
      <w:pPr>
        <w:pStyle w:val="BodyText"/>
      </w:pPr>
      <w:r>
        <w:t xml:space="preserve">Производился сбор данных для последующего выявления наиболее значимых факторов, а также выявления эффективности изучаемых методов и прогностической ценности метода.</w:t>
      </w:r>
    </w:p>
    <w:bookmarkEnd w:id="24"/>
    <w:bookmarkStart w:id="28" w:name="основные-результаты-исследования"/>
    <w:p>
      <w:pPr>
        <w:pStyle w:val="Heading2"/>
      </w:pPr>
      <w:r>
        <w:t xml:space="preserve">Основные результаты исследования</w:t>
      </w:r>
    </w:p>
    <w:p>
      <w:pPr>
        <w:pStyle w:val="FirstParagraph"/>
      </w:pPr>
      <w:r>
        <w:t xml:space="preserve">По результатам выполнения УЗИ был поставлен диагноз злокачественного образования в группе A в 1.91% (15), в группе B в 6.49% (47). При выполнении 3D УЗИ был поставлен диагноз злокачественного образования в группе B в 6.077% (44). Пациенты, которым была определена категория BI-RADS 3 выполняли МРТ исследование и по его результатам была определена категория BI-RADS 2 в 196 и BI-RADS 4а в 33 случаях (Рисунок 1).</w:t>
      </w:r>
    </w:p>
    <w:p>
      <w:pPr>
        <w:pStyle w:val="BodyText"/>
      </w:pPr>
      <w:r>
        <w:drawing>
          <wp:inline>
            <wp:extent cx="5334000" cy="315328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Destr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Рисунок №1</w:t>
      </w:r>
      <w:r>
        <w:t xml:space="preserve"> </w:t>
      </w:r>
      <w:r>
        <w:t xml:space="preserve">Распределение поставленных категорий BI-RADS после выполнения 2D УЗИ и количество пациентов, которым была выполнена биопсия</w:t>
      </w:r>
    </w:p>
    <w:p>
      <w:pPr>
        <w:pStyle w:val="BodyText"/>
      </w:pPr>
      <w:r>
        <w:rPr>
          <w:i/>
          <w:iCs/>
        </w:rPr>
        <w:t xml:space="preserve">Определение чувствительности, специфичности и точности методов</w:t>
      </w:r>
    </w:p>
    <w:p>
      <w:pPr>
        <w:pStyle w:val="BodyText"/>
      </w:pPr>
      <w:r>
        <w:t xml:space="preserve">Основные результаты определения точности, чувствительности и специфичности приведены в таблице №1. Согласно полученным результатам 3D УЗИ показал лучшие результаты по показателю отбалансированной точности и чувствительности, и сопоставимые результаты по показателю специфичности, чем ультразвуковое исследование в 2D режиме.</w:t>
      </w:r>
    </w:p>
    <w:p>
      <w:pPr>
        <w:pStyle w:val="BodyText"/>
      </w:pPr>
      <w:r>
        <w:rPr>
          <w:b/>
          <w:bCs/>
        </w:rPr>
        <w:t xml:space="preserve">Таблица №1</w:t>
      </w:r>
    </w:p>
    <w:p>
      <w:pPr>
        <w:pStyle w:val="BodyText"/>
      </w:pPr>
      <w:r>
        <w:t xml:space="preserve">Результаты статистического анализа в группах А и B</w:t>
      </w:r>
    </w:p>
    <w:p>
      <w:pPr>
        <w:pStyle w:val="BodyText"/>
      </w:pPr>
      <w:r>
        <w:t xml:space="preserve">(Т -Точность, P - P-Value, КК - Коэффициент Kappa, ТМ -Тест Макнемара, ППЦ - положительная прогностическая ценность, ОПЦ - отрицательная прогностическая ценность, Ч-Чувствительность, Сп -Специфичность, ОТ- Отбалансированная точность)</w:t>
      </w:r>
    </w:p>
    <w:p>
      <w:pPr>
        <w:pStyle w:val="BodyText"/>
      </w:pPr>
      <w:r>
        <w:rPr>
          <w:strike/>
        </w:rPr>
        <w:t xml:space="preserve">NТАБЛИЦА №1</w:t>
      </w:r>
    </w:p>
    <w:p>
      <w:pPr>
        <w:pStyle w:val="BodyText"/>
      </w:pPr>
      <w:r>
        <w:rPr>
          <w:i/>
          <w:iCs/>
        </w:rPr>
        <w:t xml:space="preserve">Прогностическая оценка методов</w:t>
      </w:r>
    </w:p>
    <w:p>
      <w:pPr>
        <w:pStyle w:val="BodyText"/>
      </w:pPr>
      <w:r>
        <w:t xml:space="preserve">Основные результаты представлены на рисунке №2 и таблице №2. Следует сказать, что прогностическая модель также показывает лучшую эффективность 3D, чем 2D УЗИ.</w:t>
      </w:r>
    </w:p>
    <w:p>
      <w:pPr>
        <w:pStyle w:val="BodyText"/>
      </w:pPr>
      <w:r>
        <w:rPr>
          <w:strike/>
        </w:rPr>
        <w:t xml:space="preserve">NРИСУНОК №2</w:t>
      </w:r>
    </w:p>
    <w:p>
      <w:pPr>
        <w:pStyle w:val="BodyText"/>
      </w:pPr>
      <w:r>
        <w:rPr>
          <w:b/>
          <w:bCs/>
        </w:rPr>
        <w:t xml:space="preserve">Рисунок №2 (а)</w:t>
      </w:r>
      <w:r>
        <w:t xml:space="preserve"> </w:t>
      </w:r>
      <w:r>
        <w:t xml:space="preserve">ROC-кривая предсказательной модели для метода УЗИ, по данным полученным в группе A.</w:t>
      </w:r>
      <w:r>
        <w:t xml:space="preserve"> </w:t>
      </w:r>
      <w:r>
        <w:rPr>
          <w:b/>
          <w:bCs/>
        </w:rPr>
        <w:t xml:space="preserve">(б)</w:t>
      </w:r>
      <w:r>
        <w:t xml:space="preserve"> </w:t>
      </w:r>
      <w:r>
        <w:t xml:space="preserve">ROC-кривая предсказательной модели для метода УЗИ, по данным полученным в группе B.</w:t>
      </w:r>
      <w:r>
        <w:t xml:space="preserve"> </w:t>
      </w:r>
      <w:r>
        <w:rPr>
          <w:b/>
          <w:bCs/>
        </w:rPr>
        <w:t xml:space="preserve">(в)</w:t>
      </w:r>
      <w:r>
        <w:t xml:space="preserve"> </w:t>
      </w:r>
      <w:r>
        <w:t xml:space="preserve">ROC-кривая предсказательной модели для метода 3D УЗИ, по данным полученным в группе B.</w:t>
      </w:r>
      <w:r>
        <w:t xml:space="preserve"> </w:t>
      </w:r>
      <w:r>
        <w:rPr>
          <w:b/>
          <w:bCs/>
        </w:rPr>
        <w:t xml:space="preserve">(г)</w:t>
      </w:r>
      <w:r>
        <w:t xml:space="preserve"> </w:t>
      </w:r>
      <w:r>
        <w:t xml:space="preserve">ROC-кривая предсказательной модели для метода УЗИ, по данным полученным в выборке пациенток до 40 лет.</w:t>
      </w:r>
    </w:p>
    <w:p>
      <w:pPr>
        <w:pStyle w:val="BodyText"/>
      </w:pPr>
      <w:r>
        <w:rPr>
          <w:i/>
          <w:iCs/>
        </w:rPr>
        <w:t xml:space="preserve">Общее Описание результатов исследования УЗИ в выборке 40 лет и старше</w:t>
      </w:r>
    </w:p>
    <w:p>
      <w:pPr>
        <w:pStyle w:val="BodyText"/>
      </w:pPr>
      <w:r>
        <w:t xml:space="preserve">На сегодняшний день можно рассмотреть технологию автоматизированная 3D-УЗИ молочной железы (3D-УЗИ) в качестве дополнительного скрининга у женщин с типом строения молочной железы C и D по ACR в группе 40 лет и старше.</w:t>
      </w:r>
      <w:r>
        <w:t xml:space="preserve"> </w:t>
      </w:r>
      <w:r>
        <w:t xml:space="preserve">В отличие от 2D-УЗИ, метод имеет стандартизированный протокол сбора данных, который может выполняться медицинским персоналом со средним образованием после короткого обучения без необходимости участия высококвалифицированных специалистов во время обследования.</w:t>
      </w:r>
      <w:r>
        <w:t xml:space="preserve"> </w:t>
      </w:r>
      <w:r>
        <w:t xml:space="preserve">3D 3D-УЗИ позволяет получать большие трехмерные объемы данных, которые могут быть оценены в нескольких плоскостях: корональной, поперечной и сагиттальной.</w:t>
      </w:r>
      <w:r>
        <w:t xml:space="preserve"> </w:t>
      </w:r>
      <w:r>
        <w:t xml:space="preserve">Очаговые изменения можно увидеть на нескольких срезах, что облегчает восприятие.</w:t>
      </w:r>
      <w:r>
        <w:t xml:space="preserve"> </w:t>
      </w:r>
      <w:r>
        <w:t xml:space="preserve">Исследование технологии 3D-УЗИ является перспективным направлением улучшения алгоритмов и подходов при скрининге рака молочной железы.</w:t>
      </w:r>
    </w:p>
    <w:p>
      <w:pPr>
        <w:pStyle w:val="BodyText"/>
      </w:pPr>
      <w:r>
        <w:t xml:space="preserve">В настоящей главе был проведен сравнительный анализ диагностической эффективности, именно чувствительности, специфичности и точности 2D-УЗИ в B-режиме, автоматизированного объемного сканирования молочных желез (3D-УЗИ), и маммографического скрининга у женщин в возрастной группе 40 лет и старше лет с неоднородной и высокой плотностью тканей молочной железы.</w:t>
      </w:r>
    </w:p>
    <w:p>
      <w:pPr>
        <w:pStyle w:val="BodyText"/>
      </w:pPr>
      <w:r>
        <w:t xml:space="preserve">Определение чувствительности, спецефичности и точности методов</w:t>
      </w:r>
    </w:p>
    <w:p>
      <w:pPr>
        <w:pStyle w:val="BodyText"/>
      </w:pPr>
      <w:r>
        <w:rPr>
          <w:b/>
          <w:bCs/>
        </w:rPr>
        <w:t xml:space="preserve">Таблица №4.7.</w:t>
      </w:r>
    </w:p>
    <w:p>
      <w:pPr>
        <w:pStyle w:val="BodyText"/>
      </w:pPr>
      <w:r>
        <w:t xml:space="preserve">Определение точности, P-уровня значимости модели, коэффициент Kappa, Тест Макнемара, чувствительности, специфичности и отбалансированной точности в группах А и B</w:t>
      </w:r>
    </w:p>
    <w:p>
      <w:pPr>
        <w:pStyle w:val="BodyText"/>
      </w:pPr>
      <w:r>
        <w:t xml:space="preserve">(Т -Точность, P - P-Value, КК - Коэффициент Kappa, ТМ -Тест Макнемара, ППЦ - положительная прогностическая ценность, ОПЦ - отрицательная прогностическая ценность, Ч-Чувствительность, Сп -Специфичность, ОТ- Отбалансированная точность)</w:t>
      </w:r>
    </w:p>
    <w:p>
      <w:pPr>
        <w:pStyle w:val="BodyText"/>
      </w:pPr>
      <w:r>
        <w:rPr>
          <w:strike/>
        </w:rPr>
        <w:t xml:space="preserve">NТАБЛИЦА №4.7</w:t>
      </w:r>
    </w:p>
    <w:p>
      <w:pPr>
        <w:pStyle w:val="BodyText"/>
      </w:pPr>
      <w:r>
        <w:t xml:space="preserve">Подробные данные сравнения по методам представлена в таблице №3.</w:t>
      </w:r>
      <w:r>
        <w:t xml:space="preserve"> </w:t>
      </w:r>
      <w:r>
        <w:t xml:space="preserve">Для корректности сравнения приведены результаты только из группы B.</w:t>
      </w:r>
    </w:p>
    <w:p>
      <w:pPr>
        <w:pStyle w:val="BodyText"/>
      </w:pPr>
      <w:r>
        <w:t xml:space="preserve">ММГ выявила меньше злокачественных образований по сравнению с 3D-УЗИ и 2D-УЗИ методами и также выявлена статистически значимая разница (p- уровень &lt;0.01).</w:t>
      </w:r>
      <w:r>
        <w:t xml:space="preserve"> </w:t>
      </w:r>
      <w:r>
        <w:t xml:space="preserve">При сравнении между методами 3D-УЗИ и 2D-УЗИ по показателю «Размер» не было выявлено статистически значимой разницы (p-уровень 0.92), в то время как метод ММГ по способности нахождения образований меньшего размера (p- уровень &lt;0.01).</w:t>
      </w:r>
    </w:p>
    <w:p>
      <w:pPr>
        <w:pStyle w:val="BodyText"/>
      </w:pPr>
      <w:r>
        <w:rPr>
          <w:i/>
          <w:iCs/>
        </w:rPr>
        <w:t xml:space="preserve">Прогностическая оценка методов</w:t>
      </w:r>
    </w:p>
    <w:p>
      <w:pPr>
        <w:pStyle w:val="BodyText"/>
      </w:pPr>
      <w:r>
        <w:t xml:space="preserve">На основании полученных данных, пыла построена предсказательная модель изучаемых методов.</w:t>
      </w:r>
    </w:p>
    <w:p>
      <w:pPr>
        <w:pStyle w:val="BodyText"/>
      </w:pPr>
      <w:r>
        <w:rPr>
          <w:strike/>
        </w:rPr>
        <w:t xml:space="preserve">NРИСУНОК №4.7</w:t>
      </w:r>
    </w:p>
    <w:p>
      <w:pPr>
        <w:pStyle w:val="BodyText"/>
      </w:pPr>
      <w:r>
        <w:rPr>
          <w:b/>
          <w:bCs/>
        </w:rPr>
        <w:t xml:space="preserve">Рисунок №4.7</w:t>
      </w:r>
      <w:r>
        <w:t xml:space="preserve"> </w:t>
      </w:r>
      <w:r>
        <w:rPr>
          <w:b/>
          <w:bCs/>
        </w:rPr>
        <w:t xml:space="preserve">а</w:t>
      </w:r>
      <w:r>
        <w:t xml:space="preserve">.</w:t>
      </w:r>
      <w:r>
        <w:t xml:space="preserve"> </w:t>
      </w:r>
      <w:r>
        <w:t xml:space="preserve">ROC-кривая предсказательной модели для метода 2D-УЗИ, по данным полученным в группе A.</w:t>
      </w:r>
      <w:r>
        <w:t xml:space="preserve"> </w:t>
      </w:r>
      <w:r>
        <w:rPr>
          <w:b/>
          <w:bCs/>
        </w:rPr>
        <w:t xml:space="preserve">б</w:t>
      </w:r>
      <w:r>
        <w:t xml:space="preserve">.</w:t>
      </w:r>
      <w:r>
        <w:t xml:space="preserve"> </w:t>
      </w:r>
      <w:r>
        <w:t xml:space="preserve">ROC-кривая предсказательной модели для метода 2D-УЗИ, по данным полученным в группе B.</w:t>
      </w:r>
      <w:r>
        <w:t xml:space="preserve"> </w:t>
      </w:r>
      <w:r>
        <w:rPr>
          <w:b/>
          <w:bCs/>
        </w:rPr>
        <w:t xml:space="preserve">в</w:t>
      </w:r>
      <w:r>
        <w:t xml:space="preserve">.</w:t>
      </w:r>
      <w:r>
        <w:t xml:space="preserve"> </w:t>
      </w:r>
      <w:r>
        <w:t xml:space="preserve">ROC-кривая предсказательной модели для метода 3D-УЗИ, по данным полученным в группе B.</w:t>
      </w:r>
      <w:r>
        <w:t xml:space="preserve"> </w:t>
      </w:r>
      <w:r>
        <w:rPr>
          <w:b/>
          <w:bCs/>
        </w:rPr>
        <w:t xml:space="preserve">г</w:t>
      </w:r>
      <w:r>
        <w:t xml:space="preserve">.</w:t>
      </w:r>
      <w:r>
        <w:t xml:space="preserve"> </w:t>
      </w:r>
      <w:r>
        <w:t xml:space="preserve">ROC-кривая предсказательной модели для метода 2D-УЗИ, по данным полученным в выборке пациенток 40 лет и старше.</w:t>
      </w:r>
    </w:p>
    <w:p>
      <w:pPr>
        <w:pStyle w:val="BodyText"/>
      </w:pPr>
      <w:r>
        <w:rPr>
          <w:strike/>
        </w:rPr>
        <w:t xml:space="preserve">NТАБЛИЦА №4.8</w:t>
      </w:r>
    </w:p>
    <w:p>
      <w:pPr>
        <w:pStyle w:val="BodyText"/>
      </w:pPr>
      <w:r>
        <w:rPr>
          <w:b/>
          <w:bCs/>
        </w:rPr>
        <w:t xml:space="preserve">Таблица №4.8</w:t>
      </w:r>
    </w:p>
    <w:p>
      <w:pPr>
        <w:pStyle w:val="BodyText"/>
      </w:pPr>
      <w:r>
        <w:t xml:space="preserve">Определение площади под кривой представленных предсказательных моделей метода в группах C и D.</w:t>
      </w:r>
    </w:p>
    <w:p>
      <w:pPr>
        <w:pStyle w:val="BodyText"/>
      </w:pPr>
      <w:r>
        <w:t xml:space="preserve">На основании полученных данных, пыла построена предсказательная модель изучаемых методов.</w:t>
      </w:r>
      <w:r>
        <w:t xml:space="preserve"> </w:t>
      </w:r>
      <w:r>
        <w:t xml:space="preserve">ROC-кривая предсказательной модели для изучаемых методов, рассчитана площадь под кривой, которая позволила оценить способность метода в перспективе и основные представлена на рисунке № 2 и таблице №3.</w:t>
      </w:r>
      <w:r>
        <w:t xml:space="preserve"> </w:t>
      </w:r>
      <w:r>
        <w:t xml:space="preserve">Можно сказать, что модель 3D имеет сопоставимую предсказательную способность.</w:t>
      </w:r>
    </w:p>
    <w:p>
      <w:pPr>
        <w:pStyle w:val="BodyText"/>
      </w:pPr>
      <w:r>
        <w:rPr>
          <w:i/>
          <w:iCs/>
        </w:rPr>
        <w:t xml:space="preserve">СРАВНЕНИЕ МЕТОДОВ 2D УЗИ И 3D УЗИ ПО ОТДЕЛЬНЫМ ПОКАЗАТЕЛЯМ</w:t>
      </w:r>
    </w:p>
    <w:p>
      <w:pPr>
        <w:pStyle w:val="BodyText"/>
      </w:pPr>
      <w:r>
        <w:t xml:space="preserve">В настоящей главе проведено сравнение по отдельным показателям насколько изучаемые методы сопоставимы.</w:t>
      </w:r>
      <w:r>
        <w:t xml:space="preserve"> </w:t>
      </w:r>
      <w:r>
        <w:t xml:space="preserve">Сравнение проводилось внутри групп B и D, так как именно в этих группах проводились оба изучаемых метода УЗ-диагностики.</w:t>
      </w:r>
    </w:p>
    <w:p>
      <w:pPr>
        <w:pStyle w:val="BodyText"/>
      </w:pPr>
      <w:r>
        <w:t xml:space="preserve">В настоящем исследовании мы решили изучить вопрос возможности обнаружения кальцинатов методами 2D УЗИ в режиме MicroPure и автоматизированного объемного сканирования МЖ (ЗD УЗИ).</w:t>
      </w:r>
      <w:r>
        <w:t xml:space="preserve"> </w:t>
      </w:r>
      <w:r>
        <w:t xml:space="preserve">Обнаружение кальцинатов представленными методами может позволить проводить биопсию без использования стереотаксического наведения, что может положительно повлиять на маршрутизацию пациента и снизить расходы.</w:t>
      </w:r>
    </w:p>
    <w:p>
      <w:pPr>
        <w:pStyle w:val="Compact"/>
        <w:numPr>
          <w:ilvl w:val="0"/>
          <w:numId w:val="1003"/>
        </w:numPr>
      </w:pPr>
      <w:r>
        <w:t xml:space="preserve">Оценка методов по временной характеристике и зависимость от специалиста*</w:t>
      </w:r>
    </w:p>
    <w:p>
      <w:pPr>
        <w:pStyle w:val="FirstParagraph"/>
      </w:pPr>
      <w:r>
        <w:t xml:space="preserve">В настоящем исследовании было принято решение учесть фактор опытности специалиста, выполняющего УЗ исследование.</w:t>
      </w:r>
      <w:r>
        <w:t xml:space="preserve"> </w:t>
      </w:r>
      <w:r>
        <w:t xml:space="preserve">В исследовании участвовали 2 специалиста с опытом более 10 лет и специалист с опытом 3 года на момент настоящего исследования.</w:t>
      </w:r>
      <w:r>
        <w:t xml:space="preserve"> </w:t>
      </w:r>
      <w:r>
        <w:t xml:space="preserve">Более опытный специалист выполнил 1750 исследований из них 771 исследований в выборке пациенток 40 лет и старше и 979 исследований в выборке пациенток до 40 лет.</w:t>
      </w:r>
      <w:r>
        <w:t xml:space="preserve"> </w:t>
      </w:r>
      <w:r>
        <w:t xml:space="preserve">Специалист с опытом 3 года выполнил 1044 исследований из них 512 исследований в выборке пациенток 40 лет и старше и 532 исследований в выборке пациенток до 40 лет.</w:t>
      </w:r>
      <w:r>
        <w:t xml:space="preserve"> </w:t>
      </w:r>
      <w:r>
        <w:t xml:space="preserve">Медиана время выполнения 2D УЗИ у опытного специалиста составил 30 [Q1-Q3: 24;33] мин, такая же была у специалиста с опытом 3 года составил 30 [Q1-Q3: 23;36] мин.</w:t>
      </w:r>
      <w:r>
        <w:t xml:space="preserve"> </w:t>
      </w:r>
      <w:r>
        <w:t xml:space="preserve">Разница между группами по времени выполнения составила p-уровень &lt;0.01.</w:t>
      </w:r>
      <w:r>
        <w:t xml:space="preserve"> </w:t>
      </w:r>
      <w:r>
        <w:t xml:space="preserve">Это свидетельствует о том, что менее опытный специалист может тратить больше времени на исследование (Рисунок 6.1).</w:t>
      </w:r>
    </w:p>
    <w:p>
      <w:pPr>
        <w:pStyle w:val="BodyText"/>
      </w:pPr>
      <w:r>
        <w:t xml:space="preserve">Рисунок 6.1.</w:t>
      </w:r>
      <w:r>
        <w:t xml:space="preserve"> </w:t>
      </w:r>
      <w:r>
        <w:t xml:space="preserve">Скорость выполнения исследования разными специалистами</w:t>
      </w:r>
    </w:p>
    <w:p>
      <w:pPr>
        <w:pStyle w:val="BodyText"/>
      </w:pPr>
      <w:r>
        <w:t xml:space="preserve">Разница между группами по времени выполнения составила p-уровень = 0.46.</w:t>
      </w:r>
      <w:r>
        <w:t xml:space="preserve"> </w:t>
      </w:r>
      <w:r>
        <w:t xml:space="preserve">Полученный результат говорит о том, что различные группы не влияют на скорость выполнения протокола 2D УЗИ у обоих специалистов (Рисунок 6.2 А, Б).</w:t>
      </w:r>
    </w:p>
    <w:p>
      <w:pPr>
        <w:pStyle w:val="BodyText"/>
      </w:pPr>
      <w:r>
        <w:rPr>
          <w:b/>
          <w:bCs/>
        </w:rPr>
        <w:t xml:space="preserve">Рисунок 6.2. А</w:t>
      </w:r>
      <w:r>
        <w:t xml:space="preserve"> </w:t>
      </w:r>
      <w:r>
        <w:t xml:space="preserve">- Распределение длительности выполнения исследования 2D УЗИ по группами, исследования выполнял специалист с опытом более 10 лет,</w:t>
      </w:r>
      <w:r>
        <w:t xml:space="preserve"> </w:t>
      </w:r>
      <w:r>
        <w:rPr>
          <w:b/>
          <w:bCs/>
        </w:rPr>
        <w:t xml:space="preserve">Б</w:t>
      </w:r>
      <w:r>
        <w:t xml:space="preserve">- Распределение длительности выполнения исследования 2D УЗИ по группами, исследования выполнял специалист с опытом 3 года.</w:t>
      </w:r>
    </w:p>
    <w:p>
      <w:pPr>
        <w:pStyle w:val="BodyText"/>
      </w:pPr>
      <w:r>
        <w:t xml:space="preserve">Далее следует привести данные временных характеристик по изучаемым методам ранней диагностики рака молочной железы.</w:t>
      </w:r>
      <w:r>
        <w:t xml:space="preserve"> </w:t>
      </w:r>
      <w:r>
        <w:t xml:space="preserve">Медиана время выполнения 2D УЗИ по всей выборке составил 30 [Q1-Q3: 23;34] мин, однако медиана время выполнения 3D УЗИ по всей выборке составил 15 [Q1-Q3: 12;18] мин.</w:t>
      </w:r>
    </w:p>
    <w:p>
      <w:pPr>
        <w:pStyle w:val="BodyText"/>
      </w:pPr>
      <w:r>
        <w:t xml:space="preserve">Разница между группами по времени выполнения составила p-уровень &lt;0.01.</w:t>
      </w:r>
    </w:p>
    <w:p>
      <w:pPr>
        <w:pStyle w:val="BodyText"/>
      </w:pPr>
      <w:r>
        <w:t xml:space="preserve">Такая статистическая разница отражает очевидную разницу в скорости выполнения исследований отражены на рисунке 6.3.</w:t>
      </w:r>
    </w:p>
    <w:p>
      <w:pPr>
        <w:pStyle w:val="BodyText"/>
      </w:pPr>
      <w:r>
        <w:rPr>
          <w:b/>
          <w:bCs/>
        </w:rPr>
        <w:t xml:space="preserve">Рисунок 6.3.</w:t>
      </w:r>
      <w:r>
        <w:t xml:space="preserve"> </w:t>
      </w:r>
      <w:r>
        <w:t xml:space="preserve">Разность скорости выполнения между методами</w:t>
      </w:r>
    </w:p>
    <w:p>
      <w:pPr>
        <w:pStyle w:val="BodyText"/>
      </w:pPr>
      <w:r>
        <w:t xml:space="preserve">Следует сказать, что выявленная разница по времени между методами, а также зависимость УЗ исследования от специалиста показывает то, что система 3D УЗИ имеет конкурентные преимущества при ранней диагностике рака молочной железы по временной характеристике.</w:t>
      </w:r>
      <w:r>
        <w:t xml:space="preserve"> </w:t>
      </w:r>
      <w:r>
        <w:t xml:space="preserve">Однако стоит сказать, что при выполнении 3D УЗИ исследования нельзя выполнить пункцию для проведения гистологического исследования и требуется выполнение 2D УЗИ исследования и проведения пункции под навигацией.</w:t>
      </w:r>
      <w:r>
        <w:t xml:space="preserve"> </w:t>
      </w:r>
      <w:r>
        <w:t xml:space="preserve">Следовательно, 3D УЗИ исследование может позволить облегчить рутинное выполнение 2D УЗИ исследования в тех случаях, где обнаружение образования, требующего пункцию маловероятно.</w:t>
      </w:r>
      <w:r>
        <w:t xml:space="preserve"> </w:t>
      </w:r>
      <w:r>
        <w:t xml:space="preserve">Для этого было выполнено определение наиболее значимых факторов для обоснования использования 3D УЗИ в рутинной практике.</w:t>
      </w:r>
    </w:p>
    <w:p>
      <w:pPr>
        <w:pStyle w:val="BodyText"/>
      </w:pPr>
      <w:r>
        <w:rPr>
          <w:b/>
          <w:bCs/>
        </w:rPr>
        <w:t xml:space="preserve">Определение наиболее значимых факторов и алгоритма оптимизации использования 3D УЗИ</w:t>
      </w:r>
    </w:p>
    <w:p>
      <w:pPr>
        <w:pStyle w:val="BodyText"/>
      </w:pPr>
      <w:r>
        <w:rPr>
          <w:b/>
          <w:bCs/>
        </w:rPr>
        <w:t xml:space="preserve">6.2.1 Оценка преддиагностических факторов в выборке пациенток до 40 лет</w:t>
      </w:r>
    </w:p>
    <w:p>
      <w:pPr>
        <w:pStyle w:val="BodyText"/>
      </w:pPr>
      <w:r>
        <w:t xml:space="preserve">Для определения наиболее значимых преддиагностических факторов производился подбор предиктороной модели с наиболее значимыми факторам.</w:t>
      </w:r>
      <w:r>
        <w:t xml:space="preserve"> </w:t>
      </w:r>
      <w:r>
        <w:t xml:space="preserve">Данные представлены в таблице №1 в порядке убывании я значимости фактора.</w:t>
      </w:r>
    </w:p>
    <w:p>
      <w:pPr>
        <w:pStyle w:val="BodyText"/>
      </w:pPr>
      <w:r>
        <w:rPr>
          <w:b/>
          <w:bCs/>
        </w:rPr>
        <w:t xml:space="preserve">Таблица №1.</w:t>
      </w:r>
    </w:p>
    <w:p>
      <w:pPr>
        <w:pStyle w:val="BodyText"/>
      </w:pPr>
      <w:r>
        <w:t xml:space="preserve">Значимые факторы риска определения РМЖ у пациенток в возрасте до 40 лет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04"/>
        <w:gridCol w:w="27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значимости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Наследственная предрасположенность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первичный диагноз: диффузный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статус: пременопауза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жалоба на уплотнение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 пациента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</w:t>
            </w:r>
          </w:p>
        </w:tc>
      </w:tr>
    </w:tbl>
    <w:p>
      <w:pPr>
        <w:pStyle w:val="BodyText"/>
      </w:pPr>
      <w:r>
        <w:t xml:space="preserve">Были рассчитаны предиктивные коэффициенты на основании представленной модели и построек график ROC- кривой качества модели (Рисунок 1.а).</w:t>
      </w:r>
      <w:r>
        <w:t xml:space="preserve"> </w:t>
      </w:r>
      <w:r>
        <w:t xml:space="preserve">Площадь под кривой составила 0.9991 Также были рассчитаны показатели точности, специфичности и чувствительности модели с определением коэффициента отсечения (Рисунок 1.б).</w:t>
      </w:r>
      <w:r>
        <w:t xml:space="preserve"> </w:t>
      </w:r>
      <w:r>
        <w:t xml:space="preserve">в представленной модели коэффициент отсечения был 0.918 По высчитанному коэффициенту отсечения был составлен прогноз рекомендаций к скринингу.</w:t>
      </w:r>
    </w:p>
    <w:p>
      <w:pPr>
        <w:pStyle w:val="BodyText"/>
      </w:pPr>
      <w:r>
        <w:rPr>
          <w:b/>
          <w:bCs/>
        </w:rPr>
        <w:t xml:space="preserve">Рисунок 1. а.</w:t>
      </w:r>
      <w:r>
        <w:t xml:space="preserve"> </w:t>
      </w:r>
      <w:r>
        <w:t xml:space="preserve">ROC- кривая предикторной модели определения показаний к 2D УЗИ для скрининга у пациенток в выборке до 40 лет;</w:t>
      </w:r>
      <w:r>
        <w:t xml:space="preserve"> </w:t>
      </w:r>
      <w:r>
        <w:rPr>
          <w:b/>
          <w:bCs/>
        </w:rPr>
        <w:t xml:space="preserve">б.</w:t>
      </w:r>
      <w:r>
        <w:t xml:space="preserve"> </w:t>
      </w:r>
      <w:r>
        <w:t xml:space="preserve">Показатели точности, специфичности и чувствительности модели с определением коэффициента отсечения в выборке до 40 лет.</w:t>
      </w:r>
    </w:p>
    <w:p>
      <w:pPr>
        <w:pStyle w:val="BodyText"/>
      </w:pPr>
      <w:r>
        <w:t xml:space="preserve">На основании данных, полученных в нашем исследовании скрининг с 2D УЗИ в выборке до 40 лет не показан в 4.04% (61/1511) и в 95.96% (1450/1511) его можно использовать.</w:t>
      </w:r>
    </w:p>
    <w:p>
      <w:pPr>
        <w:pStyle w:val="BodyText"/>
      </w:pPr>
      <w:r>
        <w:t xml:space="preserve">Представленная модель в выборке до 40 лет сработала корректно в 99.21% (1499/1511) и в 0.79% (12/1511) предсказание можно отнести к неверному, а именно ложноположительные результаты.</w:t>
      </w:r>
    </w:p>
    <w:p>
      <w:pPr>
        <w:pStyle w:val="BodyText"/>
      </w:pPr>
      <w:r>
        <w:rPr>
          <w:b/>
          <w:bCs/>
        </w:rPr>
        <w:t xml:space="preserve">6.2.2 Оценка преддиагностических факторов и факторов ММГ в выборке пациенток 40 лет и старше</w:t>
      </w:r>
    </w:p>
    <w:p>
      <w:pPr>
        <w:pStyle w:val="BodyText"/>
      </w:pPr>
      <w:r>
        <w:t xml:space="preserve">Для определения наиболее значимых пред диагностическими факторами производился подбор предиктороной модели с наиболее значимыми факторам.</w:t>
      </w:r>
      <w:r>
        <w:t xml:space="preserve"> </w:t>
      </w:r>
      <w:r>
        <w:t xml:space="preserve">Данные представлены в таблице №2 в порядке убывании я значимости фактора.</w:t>
      </w:r>
    </w:p>
    <w:p>
      <w:pPr>
        <w:pStyle w:val="BodyText"/>
      </w:pPr>
      <w:r>
        <w:t xml:space="preserve">Таблица №2</w:t>
      </w:r>
    </w:p>
    <w:p>
      <w:pPr>
        <w:pStyle w:val="BodyText"/>
      </w:pPr>
      <w:r>
        <w:t xml:space="preserve">Значимые факторы риска определения РМЖ у пациенток в возрасте 40 лет и старше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19"/>
        <w:gridCol w:w="2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значимости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края образования на ММГ: нечеткие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первичный диагноз: Локализованный фиброаденоматоз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жалоба на уплотнение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характеристика узла на ММГ: фокус уплотнения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фон на ММГ: железистая ткань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наследственная предрасположенность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репродуктивный статус: менопауза более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гормональная терапия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возраст пациента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</w:t>
            </w:r>
          </w:p>
        </w:tc>
      </w:tr>
    </w:tbl>
    <w:p>
      <w:pPr>
        <w:pStyle w:val="BodyText"/>
      </w:pPr>
      <w:r>
        <w:t xml:space="preserve">Были рассчитаны предикторные коэффициенты на основании представленной модели и построек график ROC- кривой качества модели (Рисунок 2.а).</w:t>
      </w:r>
      <w:r>
        <w:t xml:space="preserve"> </w:t>
      </w:r>
      <w:r>
        <w:t xml:space="preserve">Площадь под кривой составила 0.9983 Также были рассчитаны показатели точности, специфичности и чувствительности модели с определением коэффициента отсечения (Рисунок 2.б).</w:t>
      </w:r>
      <w:r>
        <w:t xml:space="preserve"> </w:t>
      </w:r>
      <w:r>
        <w:t xml:space="preserve">в представленной модели коэффициент отсечения был 0.935 По высчитанному коэффициенту отсечения был составлен прогноз рекомендаций к скринингу.</w:t>
      </w:r>
    </w:p>
    <w:p>
      <w:pPr>
        <w:pStyle w:val="BodyText"/>
      </w:pPr>
      <w:r>
        <w:rPr>
          <w:b/>
          <w:bCs/>
        </w:rPr>
        <w:t xml:space="preserve">Рисунок 2.а.</w:t>
      </w:r>
      <w:r>
        <w:t xml:space="preserve"> </w:t>
      </w:r>
      <w:r>
        <w:t xml:space="preserve">ROC- кривая предикторной модели определения показаний к 2D УЗИ для скрининга у пациенток в выборке 40 лет и старше;</w:t>
      </w:r>
      <w:r>
        <w:t xml:space="preserve"> </w:t>
      </w:r>
      <w:r>
        <w:rPr>
          <w:b/>
          <w:bCs/>
        </w:rPr>
        <w:t xml:space="preserve">б.</w:t>
      </w:r>
      <w:r>
        <w:t xml:space="preserve"> </w:t>
      </w:r>
      <w:r>
        <w:t xml:space="preserve">Показатели точности, специфичности и чувствительности модели с определением коэффициента отсечения в выборке 40 лет и старше</w:t>
      </w:r>
    </w:p>
    <w:p>
      <w:pPr>
        <w:pStyle w:val="BodyText"/>
      </w:pPr>
      <w:r>
        <w:t xml:space="preserve">На основании данных, полученных в нашем исследовании скрининг с 2D УЗИ в выборке 40 лет и старше показан в 84.26% (1081/1283) и не показан в 15.74% (202/1283),</w:t>
      </w:r>
    </w:p>
    <w:p>
      <w:pPr>
        <w:pStyle w:val="BodyText"/>
      </w:pPr>
      <w:r>
        <w:t xml:space="preserve">Представленная модель в выборке 40 лет и старше сработала корректно в 97.12% (1246/1283) и в 2.88% (37/1283) нет.</w:t>
      </w:r>
      <w:r>
        <w:t xml:space="preserve"> </w:t>
      </w:r>
      <w:r>
        <w:t xml:space="preserve">Среди 37 случаев неверного предсказания было 4 случая ложноотрицательных результата, и эти пациенты направлены на повторное исследование к специалисту 2D УЗИ для проведения CORE-биопсии.</w:t>
      </w:r>
      <w:r>
        <w:t xml:space="preserve"> </w:t>
      </w:r>
      <w:r>
        <w:t xml:space="preserve">33 случая квалифицированы как ложноположительные.</w:t>
      </w:r>
    </w:p>
    <w:p>
      <w:pPr>
        <w:pStyle w:val="BodyText"/>
      </w:pPr>
      <w:r>
        <w:rPr>
          <w:i/>
          <w:iCs/>
        </w:rPr>
        <w:t xml:space="preserve">Алгоритм оптимизации использования 2D УЗИ</w:t>
      </w:r>
    </w:p>
    <w:p>
      <w:pPr>
        <w:pStyle w:val="BodyText"/>
      </w:pPr>
      <w:r>
        <w:t xml:space="preserve">Исходя из данных, полученных в настоящем исследовании, предлагается следующий алгоритм оптимизации использования системы 2D УЗИ.</w:t>
      </w:r>
    </w:p>
    <w:p>
      <w:pPr>
        <w:pStyle w:val="BodyText"/>
      </w:pPr>
      <w:r>
        <w:t xml:space="preserve">Пациентки маршрутизируются по возрасту до 40 лет и старше 40 лет, так как маммография остается золотым стандартом скрининга РМЖ, но маммография имеет меньшую чувствительность при выявлении РМЖ у женщин с плотной грудью, особенно если речь идет о пациентках до 40 лет</w:t>
      </w:r>
    </w:p>
    <w:p>
      <w:pPr>
        <w:pStyle w:val="BodyText"/>
      </w:pPr>
      <w:r>
        <w:t xml:space="preserve">Пациентка до 40 лет может быть направлена на исследование 2D УЗИ при отсутствии следующих предикторных факторов: пременопауза, жалоба на уплотнение, наследственная предрасположенность к РМЖ.</w:t>
      </w:r>
      <w:r>
        <w:t xml:space="preserve"> </w:t>
      </w:r>
      <w:r>
        <w:t xml:space="preserve">При обнаружении указанных предикторных факторов пациентку рекомендовано направить на 2D 2D УЗИ исследование.</w:t>
      </w:r>
      <w:r>
        <w:t xml:space="preserve"> </w:t>
      </w:r>
      <w:r>
        <w:t xml:space="preserve">По результатам выставляется категория по классификации BI-RADS, в зависимости от которой проводят дальнейшие действия.</w:t>
      </w:r>
    </w:p>
    <w:p>
      <w:pPr>
        <w:pStyle w:val="BodyText"/>
      </w:pPr>
      <w:r>
        <w:t xml:space="preserve">В выборке пациенток 40 лет и старше при отсутствии предикторных факторов выполняется 2D УЗИ.</w:t>
      </w:r>
      <w:r>
        <w:t xml:space="preserve"> </w:t>
      </w:r>
      <w:r>
        <w:t xml:space="preserve">Предикторными факторами для выполнения 2D 2D УЗИ служат нечеткие края образования на ММГ, локализованный фиброаденоматоз в первичном диагнозе, жалоба на уплотнение, характеристика узла на ММГ: фокус уплотнения, железистая ткань как фон на ММГ,</w:t>
      </w:r>
    </w:p>
    <w:p>
      <w:pPr>
        <w:pStyle w:val="BodyText"/>
      </w:pPr>
      <w:r>
        <w:t xml:space="preserve">наследственная предрасположенность, менопауза более 5 лет, наличие гормональной терапии и возраст пациента.</w:t>
      </w:r>
    </w:p>
    <w:p>
      <w:pPr>
        <w:pStyle w:val="BodyText"/>
      </w:pPr>
      <w:r>
        <w:t xml:space="preserve">Исходя из вышеизложенного, предлагается алгоритм диагностики РМЖ (рис.3) с использованием 2D УЗИ.</w:t>
      </w:r>
    </w:p>
    <w:p>
      <w:pPr>
        <w:pStyle w:val="BodyText"/>
      </w:pPr>
      <w:r>
        <w:rPr>
          <w:b/>
          <w:bCs/>
        </w:rPr>
        <w:t xml:space="preserve">Рисунок 3.</w:t>
      </w:r>
      <w:r>
        <w:t xml:space="preserve"> </w:t>
      </w:r>
      <w:r>
        <w:t xml:space="preserve">Алгоритм оптимизации использования 2D УЗИ</w:t>
      </w:r>
    </w:p>
    <w:bookmarkEnd w:id="28"/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1.По результатам сравнительного анализа диагностической эффективности ультразвукового исследования в B- режиме и автоматизированного объемного сканирования молочных желез (3D УЗИ), и комбинации этих методик у женщин в возрастной группе 30-39 лет с высокой плотностью тканей молочной железы было выявлено, что метод 2D УЗИ показал сопоставимость методов.</w:t>
      </w:r>
    </w:p>
    <w:p>
      <w:pPr>
        <w:numPr>
          <w:ilvl w:val="0"/>
          <w:numId w:val="1004"/>
        </w:numPr>
      </w:pPr>
      <w:r>
        <w:t xml:space="preserve">Диагностическая эффективность автоматизированного УЗИ молочных желез у пациенток моложе 40 лет сопоставима по показателю специфичности и лучше по показателю точности, чувствительности и обладает более высокой прогностической ценностью по сравнению с ультразвуковым исследованием в 2D режиме.</w:t>
      </w:r>
    </w:p>
    <w:p>
      <w:pPr>
        <w:numPr>
          <w:ilvl w:val="0"/>
          <w:numId w:val="1004"/>
        </w:numPr>
      </w:pPr>
      <w:r>
        <w:t xml:space="preserve">Диагностическая эффективность автоматизированного 3D-УЗИ молочных желез у пациенток 40 лет и старше сопоставима по показателю чувствительности и лучше по показателю точности, специфичности по сравнению с ультразвуковым исследованием в 2D режиме.</w:t>
      </w:r>
    </w:p>
    <w:p>
      <w:pPr>
        <w:pStyle w:val="FirstParagraph"/>
      </w:pPr>
      <w:r>
        <w:t xml:space="preserve">4 По результатам проведенного нами сравнительного анализа диагностической эффективности обнаружения кальцианатов с помощью 2D УЗИ в режиме MicroPure и автоматизированного 3D УЗИ у женщин в возрастной группе 40 лет и старше лет с неоднородной и высокой плотностью тканей МЖ представленные методы показали сопоставимую эффективность. С помощью 3D УЗИ можно, верно, обнаружить кальцинаты, что позволяет провести CORE-биопсию под УЗ- наведением, и не использовать технически более сложное стереотаксическое наведение. Ложноположительные результаты не превышают 4% случаев при использовании 2D и 3D УЗИ.</w:t>
      </w:r>
    </w:p>
    <w:p>
      <w:pPr>
        <w:pStyle w:val="Compact"/>
        <w:numPr>
          <w:ilvl w:val="0"/>
          <w:numId w:val="1005"/>
        </w:numPr>
      </w:pPr>
      <w:r>
        <w:t xml:space="preserve">При оптимизации алгоритмов обследования женщин с образованиями молочных желез с использованием возможностей нового метода автоматизированного объемного ультразвукового сканирования были выявлены наиболее значимые факторы риска выявления РМЖ. Наследственная предрасположенность, первичный диагноз: диффузный фиброаденоматоз, репродуктивный статус: пременопауза, жалоба на уплотнение и возраст пациента для пациенток моложе 40 лет. В то время как у пациенток старше 40 лет: края образования на ММГ: нечеткие, первичный диагноз: Локализованный фиброаденоматоз, жалоба на уплотнение, характеристика узла на ММГ: фокус уплотнения, фон на ММГ: железистая ткань, наследственная предрасположенность, репродуктивный статус: менопауза более 5 лет, гормональная терапия и возраст пациента. На их основании скрининг с 3D УЗИ в выборке моложе 40 лет в 95.96% можно использовать, и он не показан в 4.04%. Представленная модель в выборке моложе 40 лет сработала корректно в 99.21%. В то время как скрининг с 3D УЗИ в выборке 40 лет и старше в 84.26% целесообразен и не показан в 15.74%. Представленная модель сработала корректно в 97.12%.</w:t>
      </w:r>
    </w:p>
    <w:bookmarkEnd w:id="30"/>
    <w:bookmarkStart w:id="31" w:name="практические-рекомендации"/>
    <w:p>
      <w:pPr>
        <w:pStyle w:val="Heading1"/>
      </w:pPr>
      <w:r>
        <w:t xml:space="preserve">ПРАКТИЧЕСКИЕ РЕКОМЕНДАЦИИ</w:t>
      </w:r>
    </w:p>
    <w:p>
      <w:pPr>
        <w:numPr>
          <w:ilvl w:val="0"/>
          <w:numId w:val="1006"/>
        </w:numPr>
      </w:pPr>
      <w:r>
        <w:t xml:space="preserve">Использование 3D УЗИ может быть рекомндовано пациенткам для скрининга молочных желез, так как не уступает по чувствительности, специфичности и точности как в группе моложе 40 лет, так в группе 40 лет и старше и имеет преимущества по временным характеристикам.</w:t>
      </w:r>
    </w:p>
    <w:p>
      <w:pPr>
        <w:numPr>
          <w:ilvl w:val="0"/>
          <w:numId w:val="1006"/>
        </w:numPr>
      </w:pPr>
      <w:r>
        <w:t xml:space="preserve">Использование 3D УЗИ может быть использовано для обнаружения кальцинатов, что позволяет провести CORE-биопсию под УЗ- наведением, и не использовать технически более сложное стереотаксическое наведение.</w:t>
      </w:r>
    </w:p>
    <w:p>
      <w:pPr>
        <w:numPr>
          <w:ilvl w:val="0"/>
          <w:numId w:val="1006"/>
        </w:numPr>
      </w:pPr>
      <w:r>
        <w:t xml:space="preserve">При обнаружении наследственная предрасположенности или диффузный фиброаденоматоза в первичном диагнозе или пременопауза в репродуктивном статусе или жалобы на уплотнение у пациенток моложе 40 лет следует сразу выполнять 2D УЗИ. Также при обнаружении у пациенток старше 40 лет нечетких краев образования или фокус уплотнения образования на ММГ или локализованный фиброаденоматоз в первичном диагнозе или жалоба на уплотнение или фоном на ММГ железистая ткань или наследственная предрасположенность или менопауза более 5 лет, наличие гормональной терапии следует сразу выполнять 2D УЗИ. В остальных случаях можно применять 3D УЗИ.</w:t>
      </w:r>
    </w:p>
    <w:bookmarkEnd w:id="31"/>
    <w:bookmarkStart w:id="32" w:name="перспективы-дальнейшей-разработки-темы"/>
    <w:p>
      <w:pPr>
        <w:pStyle w:val="Heading1"/>
      </w:pPr>
      <w:r>
        <w:t xml:space="preserve">ПЕРСПЕКТИВЫ ДАЛЬНЕЙШЕЙ РАЗРАБОТКИ ТЕМЫ</w:t>
      </w:r>
    </w:p>
    <w:bookmarkEnd w:id="32"/>
    <w:bookmarkStart w:id="33" w:name="Xab55667234a3208462e55f42f4f793716c07fc5"/>
    <w:p>
      <w:pPr>
        <w:pStyle w:val="Heading1"/>
      </w:pPr>
      <w:r>
        <w:t xml:space="preserve">Список печатных работ, опубликованных по теме диссертации</w:t>
      </w:r>
    </w:p>
    <w:p>
      <w:pPr>
        <w:pStyle w:val="FirstParagraph"/>
      </w:pPr>
      <w:r>
        <w:rPr>
          <w:b/>
          <w:bCs/>
        </w:rPr>
        <w:t xml:space="preserve">1. Гаранина, А. Э. Современные методы визуализации образований молочных желез (обзорная статья) / А. Э. Гаранина, А. В. Холин // Онкологический журнал: лучевая диагностика, лучевая терапия. – 2023. – Т. 6, № 3. – С. 41-48. – DOI 10.37174/2587-7593-2023-6-3-41-48.</w:t>
      </w:r>
    </w:p>
    <w:p>
      <w:pPr>
        <w:pStyle w:val="Compact"/>
        <w:numPr>
          <w:ilvl w:val="0"/>
          <w:numId w:val="1007"/>
        </w:numPr>
      </w:pPr>
      <w:r>
        <w:t xml:space="preserve">Гаранина, А. Э. Эффективность автоматизированного 3D-УЗИ у женщин 40 лет и старше с неоднородной и плотной молочной железой / А. Э. Гаранина, А. В. Холин // Фундаментальные и прикладные науки сегодня : Материалы XXXIII международной научно-практической конференции, Bengaluru, 22–23 января 2024 года. – Bengaluru: Pothi.com, 2024. – С. 50-51.</w:t>
      </w:r>
    </w:p>
    <w:p>
      <w:pPr>
        <w:pStyle w:val="FirstParagraph"/>
      </w:pPr>
      <w:r>
        <w:rPr>
          <w:b/>
          <w:bCs/>
        </w:rPr>
        <w:t xml:space="preserve">3. Гаранина, А. Э. Радиогеномика при раке молочной железы: обзор / А. Э. Гаранина, А. В. Холин // Лучевая диагностика и терапия. – 2024. – № 1(15). – С. 15-21. – DOI 10.22328/2079-5343-2024-15-1-15-21.</w:t>
      </w:r>
    </w:p>
    <w:p>
      <w:pPr>
        <w:pStyle w:val="Compact"/>
        <w:numPr>
          <w:ilvl w:val="0"/>
          <w:numId w:val="1008"/>
        </w:numPr>
      </w:pPr>
      <w:r>
        <w:t xml:space="preserve">Патент на полезную модель № 224980 U1 Российская Федерация, МПК A61B 8/00. Насадка на датчик аппарата ультразвукового исследования для диагностики молочных желез : № 2023131840 : заявл. 05.12.2023 : опубл. 10.04.2024 / А. Э. Гаранина, А. В. Холин ; заявитель Федеральное государственное бюджетное образовательное учреждение высшего образования</w:t>
      </w:r>
      <w:r>
        <w:t xml:space="preserve"> </w:t>
      </w:r>
      <w:r>
        <w:t xml:space="preserve">“</w:t>
      </w:r>
      <w:r>
        <w:t xml:space="preserve">Северо-Западный государственный медицинский университет имени И.И. Мечникова</w:t>
      </w:r>
      <w:r>
        <w:t xml:space="preserve">”</w:t>
      </w:r>
      <w:r>
        <w:t xml:space="preserve"> </w:t>
      </w:r>
      <w:r>
        <w:t xml:space="preserve">Министерства здравоохранения Российской Федерации.</w:t>
      </w:r>
    </w:p>
    <w:p>
      <w:pPr>
        <w:pStyle w:val="FirstParagraph"/>
      </w:pPr>
      <w:r>
        <w:rPr>
          <w:b/>
          <w:bCs/>
        </w:rPr>
        <w:t xml:space="preserve">5. Гаранина, А. Э. Предикторная модель определения показаний к автоматизированному 3D УЗИ для скрининга женщин с низким риском развития опухолей молочной железы / А. Э. Гаранина, А. В. Холин // Исследования и практика в медицине. – 2024. – Т. 11, № 2. – С. 57-68. – DOI 10.17709/2410-1893-2024-11-2-5.</w:t>
      </w:r>
    </w:p>
    <w:p>
      <w:pPr>
        <w:numPr>
          <w:ilvl w:val="0"/>
          <w:numId w:val="1009"/>
        </w:numPr>
      </w:pPr>
      <w:r>
        <w:t xml:space="preserve">Гаранина, А. Э. Сравнение диагностической эффективности 3D-и 2D-ультразвукового исследования молочных желез у женщин моложе 40 лет / А. Э. Гаранина, А. В. Холин // Невский радиологический форум : Сборник тезисов XV международного конгресса, Санкт-Петербург, 12–13 апреля 2024 года. – Санкт-Петербург: Балтийский медицинский образовательный центр, 2024. – С. 167-168.</w:t>
      </w:r>
    </w:p>
    <w:p>
      <w:pPr>
        <w:numPr>
          <w:ilvl w:val="0"/>
          <w:numId w:val="1009"/>
        </w:numPr>
      </w:pPr>
      <w:r>
        <w:t xml:space="preserve">Холин, А. В. Атлас лучевой диагностики заболеваний молочных желез : Учебное наглядное пособие / А. В. Холин, А. Э. Гаранина, Г. Н. Орлиогло. – Санкт-Петербург : Северо-Западный государственный медицинский университет им. И.И. Мечникова, 2024. – 408 с. – ISBN 978-5-89588-556-7. – EDN KFSIMD.</w:t>
      </w:r>
    </w:p>
    <w:p>
      <w:pPr>
        <w:numPr>
          <w:ilvl w:val="0"/>
          <w:numId w:val="1009"/>
        </w:numPr>
      </w:pPr>
      <w:r>
        <w:t xml:space="preserve">Гаранина, А. Э. Роль автоматизированного 3D УЗИ при скрининге новообразований молочной железы / А. Э. Гаранина // Научно-практическая подготовка ординаторов - основа здоровья населения : Материалы II Всероссийского конгресса ординаторов медицинских вузов, Санкт-Петербург, 29–30 мая 2024 года. – Санкт-Петербург: Санкт-Петербургский государственный педиатрический медицинский университет, 2024. – С. 349-350.</w:t>
      </w:r>
    </w:p>
    <w:p>
      <w:pPr>
        <w:pStyle w:val="FirstParagraph"/>
      </w:pPr>
      <w:r>
        <w:rPr>
          <w:b/>
          <w:bCs/>
        </w:rPr>
        <w:t xml:space="preserve">9. Гаранина, А. Э. Дополнение маммографического скрининга автоматизированным 3D-ультразвуковым исследованием у женщин с молочной железой высокой плотности / А. Э. Гаранина, А. В. Холин // Вестник рентгенологии и радиологии. – 2024. – Т. 105, № 3. – С. 130-140. – DOI 10.20862/0042-4676-2024-105-3-130-142.</w:t>
      </w:r>
    </w:p>
    <w:bookmarkEnd w:id="33"/>
    <w:bookmarkStart w:id="127" w:name="X753151bd9622966358380611d3fc2ef19a88eb1"/>
    <w:p>
      <w:pPr>
        <w:pStyle w:val="Heading1"/>
      </w:pPr>
      <w:r>
        <w:t xml:space="preserve">Список сокращений, используемых в автореферате</w:t>
      </w:r>
    </w:p>
    <w:p>
      <w:pPr>
        <w:pStyle w:val="FirstParagraph"/>
      </w:pPr>
      <w:r>
        <w:t xml:space="preserve">2D УЗИ – двумерное ультразвуковое исследование</w:t>
      </w:r>
      <w:r>
        <w:t xml:space="preserve"> </w:t>
      </w:r>
      <w:r>
        <w:t xml:space="preserve">3D УЗИ – трехмерное ультразвуковое исследование</w:t>
      </w:r>
      <w:r>
        <w:t xml:space="preserve"> </w:t>
      </w:r>
      <w:r>
        <w:t xml:space="preserve">ВОЗ – Всемирная организация здравоохранения</w:t>
      </w:r>
      <w:r>
        <w:t xml:space="preserve"> </w:t>
      </w:r>
      <w:r>
        <w:t xml:space="preserve">ЗНО - злокачественные новообразования</w:t>
      </w:r>
      <w:r>
        <w:t xml:space="preserve"> </w:t>
      </w:r>
      <w:r>
        <w:t xml:space="preserve">МЖ - молочная железа</w:t>
      </w:r>
      <w:r>
        <w:t xml:space="preserve"> </w:t>
      </w:r>
      <w:r>
        <w:t xml:space="preserve">МРТ – магнитно-резонансная томография</w:t>
      </w:r>
      <w:r>
        <w:t xml:space="preserve"> </w:t>
      </w:r>
      <w:r>
        <w:t xml:space="preserve">РМЖ - Рак молочной железы</w:t>
      </w:r>
      <w:r>
        <w:t xml:space="preserve"> </w:t>
      </w:r>
      <w:r>
        <w:t xml:space="preserve">РФ - Российской Федерации</w:t>
      </w:r>
      <w:r>
        <w:t xml:space="preserve"> </w:t>
      </w:r>
      <w:r>
        <w:t xml:space="preserve">США - Соединенные Штаты Америки</w:t>
      </w:r>
      <w:r>
        <w:t xml:space="preserve"> </w:t>
      </w:r>
      <w:r>
        <w:t xml:space="preserve">ЦММГ - цифровой маммографии</w:t>
      </w:r>
      <w:r>
        <w:t xml:space="preserve"> </w:t>
      </w:r>
      <w:r>
        <w:t xml:space="preserve">ЦТ- цифровой томосинтез</w:t>
      </w:r>
      <w:r>
        <w:t xml:space="preserve"> </w:t>
      </w:r>
      <w:r>
        <w:t xml:space="preserve">ABUS -automated breast ultrasound</w:t>
      </w:r>
      <w:r>
        <w:t xml:space="preserve"> </w:t>
      </w:r>
      <w:r>
        <w:t xml:space="preserve">GCO - The Global Cancer Observatory</w:t>
      </w:r>
    </w:p>
    <w:p>
      <w:pPr>
        <w:pStyle w:val="BodyText"/>
      </w:pPr>
      <w:r>
        <w:t xml:space="preserve">Гаранина, А.Э. Роль автоматизированного объемного ультразвукового сканирования в комплексной ранней диагностике образований молочных желез: автореф. дис. … канд. мед наук: 3.1.25 / Гаранина Анна Эдурдовна. – СПб., 2025. – 24 с.</w:t>
      </w:r>
    </w:p>
    <w:bookmarkStart w:id="126" w:name="refs"/>
    <w:bookmarkStart w:id="35" w:name="ref-almousa2014"/>
    <w:p>
      <w:pPr>
        <w:pStyle w:val="Bibliography"/>
      </w:pPr>
      <w:r>
        <w:t xml:space="preserve">1. AL Mousa D. S. и др.</w:t>
      </w:r>
      <w:r>
        <w:t xml:space="preserve"> </w:t>
      </w:r>
      <w:hyperlink r:id="rId34">
        <w:r>
          <w:rPr>
            <w:rStyle w:val="Hyperlink"/>
          </w:rPr>
          <w:t xml:space="preserve">How Mammographic Breast Density Affects Radiologists’ Visual Search Patterns</w:t>
        </w:r>
      </w:hyperlink>
      <w:r>
        <w:t xml:space="preserve"> </w:t>
      </w:r>
      <w:r>
        <w:t xml:space="preserve">// Academic Radiology. 2014. Т. 21. № 11. С. 1386–1393.</w:t>
      </w:r>
    </w:p>
    <w:bookmarkEnd w:id="35"/>
    <w:bookmarkStart w:id="36" w:name="ref-amy2018lobar"/>
    <w:p>
      <w:pPr>
        <w:pStyle w:val="Bibliography"/>
      </w:pPr>
      <w:r>
        <w:t xml:space="preserve">2. Amy D. Lobar Approach to Breast Ultrasound. : Springer, 2018.</w:t>
      </w:r>
    </w:p>
    <w:bookmarkEnd w:id="36"/>
    <w:bookmarkStart w:id="38" w:name="ref-bae2014"/>
    <w:p>
      <w:pPr>
        <w:pStyle w:val="Bibliography"/>
      </w:pPr>
      <w:r>
        <w:t xml:space="preserve">3. Bae M. S. и др.</w:t>
      </w:r>
      <w:r>
        <w:t xml:space="preserve"> </w:t>
      </w:r>
      <w:hyperlink r:id="rId37">
        <w:r>
          <w:rPr>
            <w:rStyle w:val="Hyperlink"/>
          </w:rPr>
          <w:t xml:space="preserve">Breast Cancer Detected with Screening US: Reasons for Nondetection at Mammography</w:t>
        </w:r>
      </w:hyperlink>
      <w:r>
        <w:t xml:space="preserve"> </w:t>
      </w:r>
      <w:r>
        <w:t xml:space="preserve">// Radiology. 2014. Т. 270. № 2. С. 369–377.</w:t>
      </w:r>
    </w:p>
    <w:bookmarkEnd w:id="38"/>
    <w:bookmarkStart w:id="40" w:name="ref-boyd2007"/>
    <w:p>
      <w:pPr>
        <w:pStyle w:val="Bibliography"/>
      </w:pPr>
      <w:r>
        <w:t xml:space="preserve">4. Boyd N. F. и др.</w:t>
      </w:r>
      <w:r>
        <w:t xml:space="preserve"> </w:t>
      </w:r>
      <w:hyperlink r:id="rId39">
        <w:r>
          <w:rPr>
            <w:rStyle w:val="Hyperlink"/>
          </w:rPr>
          <w:t xml:space="preserve">Mammographic Density and the Risk and Detection of Breast Cancer</w:t>
        </w:r>
      </w:hyperlink>
      <w:r>
        <w:t xml:space="preserve"> </w:t>
      </w:r>
      <w:r>
        <w:t xml:space="preserve">// New England Journal of Medicine. 2007. Т. 356. № 3. С. 227–236.</w:t>
      </w:r>
    </w:p>
    <w:bookmarkEnd w:id="40"/>
    <w:bookmarkStart w:id="42" w:name="ref-boyd2011"/>
    <w:p>
      <w:pPr>
        <w:pStyle w:val="Bibliography"/>
      </w:pPr>
      <w:r>
        <w:t xml:space="preserve">5. Boyd N. F. и др.</w:t>
      </w:r>
      <w:r>
        <w:t xml:space="preserve"> </w:t>
      </w:r>
      <w:hyperlink r:id="rId41">
        <w:r>
          <w:rPr>
            <w:rStyle w:val="Hyperlink"/>
          </w:rPr>
          <w:t xml:space="preserve">Mammographic density and breast cancer risk: current understanding and future prospects</w:t>
        </w:r>
      </w:hyperlink>
      <w:r>
        <w:t xml:space="preserve"> </w:t>
      </w:r>
      <w:r>
        <w:t xml:space="preserve">// Breast Cancer Research. 2011. Т. 13. № 6.</w:t>
      </w:r>
    </w:p>
    <w:bookmarkEnd w:id="42"/>
    <w:bookmarkStart w:id="44" w:name="ref-boyd2013"/>
    <w:p>
      <w:pPr>
        <w:pStyle w:val="Bibliography"/>
      </w:pPr>
      <w:r>
        <w:t xml:space="preserve">6. Boyd N. F.</w:t>
      </w:r>
      <w:r>
        <w:t xml:space="preserve"> </w:t>
      </w:r>
      <w:hyperlink r:id="rId43">
        <w:r>
          <w:rPr>
            <w:rStyle w:val="Hyperlink"/>
          </w:rPr>
          <w:t xml:space="preserve">Mammographic Density and Risk of Breast Cancer</w:t>
        </w:r>
      </w:hyperlink>
      <w:r>
        <w:t xml:space="preserve"> </w:t>
      </w:r>
      <w:r>
        <w:t xml:space="preserve">// American Society of Clinical Oncology Educational Book. 2013. № 33. С. e57–e62.</w:t>
      </w:r>
    </w:p>
    <w:bookmarkEnd w:id="44"/>
    <w:bookmarkStart w:id="46" w:name="ref-chang2015"/>
    <w:p>
      <w:pPr>
        <w:pStyle w:val="Bibliography"/>
      </w:pPr>
      <w:r>
        <w:t xml:space="preserve">7. Chang J. M. и др.</w:t>
      </w:r>
      <w:r>
        <w:t xml:space="preserve"> </w:t>
      </w:r>
      <w:hyperlink r:id="rId45">
        <w:r>
          <w:rPr>
            <w:rStyle w:val="Hyperlink"/>
          </w:rPr>
          <w:t xml:space="preserve">Automated breast ultrasound system (ABUS): reproducibility of mass localization, size measurement, and characterization on serial examinations</w:t>
        </w:r>
      </w:hyperlink>
      <w:r>
        <w:t xml:space="preserve"> </w:t>
      </w:r>
      <w:r>
        <w:t xml:space="preserve">// Acta Radiologica. 2015. Т. 56. № 10. С. 1163–1170.</w:t>
      </w:r>
    </w:p>
    <w:bookmarkEnd w:id="46"/>
    <w:bookmarkStart w:id="47" w:name="ref-chou2007automated"/>
    <w:p>
      <w:pPr>
        <w:pStyle w:val="Bibliography"/>
      </w:pPr>
      <w:r>
        <w:t xml:space="preserve">8. Chou Y.-H. и др. Automated full-field breast ultrasonography: the past and the present // Journal of Medical Ultrasound. 2007. Т. 15. № 1. С. 31–44.</w:t>
      </w:r>
    </w:p>
    <w:bookmarkEnd w:id="47"/>
    <w:bookmarkStart w:id="49" w:name="ref-ciatto2004"/>
    <w:p>
      <w:pPr>
        <w:pStyle w:val="Bibliography"/>
      </w:pPr>
      <w:r>
        <w:t xml:space="preserve">9. Ciatto S. и др.</w:t>
      </w:r>
      <w:r>
        <w:t xml:space="preserve"> </w:t>
      </w:r>
      <w:hyperlink r:id="rId48">
        <w:r>
          <w:rPr>
            <w:rStyle w:val="Hyperlink"/>
          </w:rPr>
          <w:t xml:space="preserve">Breast density as a determinant of interval cancer at mammographic screening</w:t>
        </w:r>
      </w:hyperlink>
      <w:r>
        <w:t xml:space="preserve"> </w:t>
      </w:r>
      <w:r>
        <w:t xml:space="preserve">// British Journal of Cancer. 2004. Т. 90. № 2. С. 393–396.</w:t>
      </w:r>
    </w:p>
    <w:bookmarkEnd w:id="49"/>
    <w:bookmarkStart w:id="50" w:name="ref-d2018breast"/>
    <w:p>
      <w:pPr>
        <w:pStyle w:val="Bibliography"/>
      </w:pPr>
      <w:r>
        <w:t xml:space="preserve">10. D’Orsi C. и др. Breast imaging reporting and data system (BI-RADS) // Breast imaging atlas, 4th edn. American College of Radiology, Reston. 2018.</w:t>
      </w:r>
    </w:p>
    <w:bookmarkEnd w:id="50"/>
    <w:bookmarkStart w:id="52" w:name="ref-fasching2006"/>
    <w:p>
      <w:pPr>
        <w:pStyle w:val="Bibliography"/>
      </w:pPr>
      <w:r>
        <w:t xml:space="preserve">11. Fasching P. A. и др.</w:t>
      </w:r>
      <w:r>
        <w:t xml:space="preserve"> </w:t>
      </w:r>
      <w:hyperlink r:id="rId51">
        <w:r>
          <w:rPr>
            <w:rStyle w:val="Hyperlink"/>
          </w:rPr>
          <w:t xml:space="preserve">Influence of mammographic density on the diagnostic accuracy of tumor size assessment and association with breast cancer tumor characteristics</w:t>
        </w:r>
      </w:hyperlink>
      <w:r>
        <w:t xml:space="preserve"> </w:t>
      </w:r>
      <w:r>
        <w:t xml:space="preserve">// European Journal of Radiology. 2006. Т. 60. № 3. С. 398–404.</w:t>
      </w:r>
    </w:p>
    <w:bookmarkEnd w:id="52"/>
    <w:bookmarkStart w:id="54" w:name="ref-girometti2017"/>
    <w:p>
      <w:pPr>
        <w:pStyle w:val="Bibliography"/>
      </w:pPr>
      <w:r>
        <w:t xml:space="preserve">12. Girometti R. и др.</w:t>
      </w:r>
      <w:r>
        <w:t xml:space="preserve"> </w:t>
      </w:r>
      <w:hyperlink r:id="rId53">
        <w:r>
          <w:rPr>
            <w:rStyle w:val="Hyperlink"/>
          </w:rPr>
          <w:t xml:space="preserve">Comparison between automated breast volume scanner (ABVS) versus hand-held ultrasound as a second look procedure after magnetic resonance imaging</w:t>
        </w:r>
      </w:hyperlink>
      <w:r>
        <w:t xml:space="preserve"> </w:t>
      </w:r>
      <w:r>
        <w:t xml:space="preserve">// European Radiology. 2017. Т. 27. № 9. С. 3767–3775.</w:t>
      </w:r>
    </w:p>
    <w:bookmarkEnd w:id="54"/>
    <w:bookmarkStart w:id="56" w:name="ref-golatta2013"/>
    <w:p>
      <w:pPr>
        <w:pStyle w:val="Bibliography"/>
      </w:pPr>
      <w:r>
        <w:t xml:space="preserve">13. Golatta M. и др.</w:t>
      </w:r>
      <w:r>
        <w:t xml:space="preserve"> </w:t>
      </w:r>
      <w:hyperlink r:id="rId55">
        <w:r>
          <w:rPr>
            <w:rStyle w:val="Hyperlink"/>
          </w:rPr>
          <w:t xml:space="preserve">Interobserver reliability of automated breast volume scanner (ABVS) interpretation and agreement of ABVS findings with hand held breast ultrasound (HHUS), mammography and pathology results</w:t>
        </w:r>
      </w:hyperlink>
      <w:r>
        <w:t xml:space="preserve"> </w:t>
      </w:r>
      <w:r>
        <w:t xml:space="preserve">// European Journal of Radiology. 2013. Т. 82. № 8. С. e332–e336.</w:t>
      </w:r>
    </w:p>
    <w:bookmarkEnd w:id="56"/>
    <w:bookmarkStart w:id="58" w:name="ref-golatta2014"/>
    <w:p>
      <w:pPr>
        <w:pStyle w:val="Bibliography"/>
      </w:pPr>
      <w:r>
        <w:t xml:space="preserve">14. Golatta M. и др.</w:t>
      </w:r>
      <w:r>
        <w:t xml:space="preserve"> </w:t>
      </w:r>
      <w:hyperlink r:id="rId57">
        <w:r>
          <w:rPr>
            <w:rStyle w:val="Hyperlink"/>
          </w:rPr>
          <w:t xml:space="preserve">Evaluation of an automated breast 3D-ultrasound system by comparing it with hand-held ultrasound (HHUS) and mammography</w:t>
        </w:r>
      </w:hyperlink>
      <w:r>
        <w:t xml:space="preserve"> </w:t>
      </w:r>
      <w:r>
        <w:t xml:space="preserve">// Archives of Gynecology and Obstetrics. 2014. Т. 291. № 4. С. 889–895.</w:t>
      </w:r>
    </w:p>
    <w:bookmarkEnd w:id="58"/>
    <w:bookmarkStart w:id="60" w:name="ref-grady2010"/>
    <w:p>
      <w:pPr>
        <w:pStyle w:val="Bibliography"/>
      </w:pPr>
      <w:r>
        <w:t xml:space="preserve">15. Grady I., Gorsuch-Rafferty H., Hansen P.</w:t>
      </w:r>
      <w:r>
        <w:t xml:space="preserve"> </w:t>
      </w:r>
      <w:hyperlink r:id="rId59">
        <w:r>
          <w:rPr>
            <w:rStyle w:val="Hyperlink"/>
          </w:rPr>
          <w:t xml:space="preserve">Sonographic tomography for the preoperative staging of breast cancer prior to surgery</w:t>
        </w:r>
      </w:hyperlink>
      <w:r>
        <w:t xml:space="preserve"> </w:t>
      </w:r>
      <w:r>
        <w:t xml:space="preserve">// Journal of Ultrasound. 2010. Т. 13. № 2. С. 41–45.</w:t>
      </w:r>
    </w:p>
    <w:bookmarkEnd w:id="60"/>
    <w:bookmarkStart w:id="61" w:name="ref-halshtok2015use"/>
    <w:p>
      <w:pPr>
        <w:pStyle w:val="Bibliography"/>
      </w:pPr>
      <w:r>
        <w:t xml:space="preserve">16. Halshtok-Neiman O. и др. Use of automated breast volumetric sonography as a second-look tool for findings in breast magnetic resonance imaging // Isr Med Assoc J. 2015. Т. 17. № 7. С. 410–413.</w:t>
      </w:r>
    </w:p>
    <w:bookmarkEnd w:id="61"/>
    <w:bookmarkStart w:id="63" w:name="ref-hamashima2016"/>
    <w:p>
      <w:pPr>
        <w:pStyle w:val="Bibliography"/>
      </w:pPr>
      <w:r>
        <w:t xml:space="preserve">17. Hamashima C. и др.</w:t>
      </w:r>
      <w:r>
        <w:t xml:space="preserve"> </w:t>
      </w:r>
      <w:hyperlink r:id="rId62">
        <w:r>
          <w:rPr>
            <w:rStyle w:val="Hyperlink"/>
          </w:rPr>
          <w:t xml:space="preserve">The Japanese Guidelines for Breast Cancer Screening</w:t>
        </w:r>
      </w:hyperlink>
      <w:r>
        <w:t xml:space="preserve"> </w:t>
      </w:r>
      <w:r>
        <w:t xml:space="preserve">// Japanese Journal of Clinical Oncology. 2016. Т. 46. № 5. С. 482–492.</w:t>
      </w:r>
    </w:p>
    <w:bookmarkEnd w:id="63"/>
    <w:bookmarkStart w:id="65" w:name="ref-jiang2018"/>
    <w:p>
      <w:pPr>
        <w:pStyle w:val="Bibliography"/>
      </w:pPr>
      <w:r>
        <w:t xml:space="preserve">18. Jiang Y. и др.</w:t>
      </w:r>
      <w:r>
        <w:t xml:space="preserve"> </w:t>
      </w:r>
      <w:hyperlink r:id="rId64">
        <w:r>
          <w:rPr>
            <w:rStyle w:val="Hyperlink"/>
          </w:rPr>
          <w:t xml:space="preserve">Interpretation Time Using a Concurrent-Read Computer-Aided Detection System for Automated Breast Ultrasound in Breast Cancer Screening of Women With Dense Breast Tissue</w:t>
        </w:r>
      </w:hyperlink>
      <w:r>
        <w:t xml:space="preserve"> </w:t>
      </w:r>
      <w:r>
        <w:t xml:space="preserve">// American Journal of Roentgenology. 2018. Т. 211. № 2. С. 452–461.</w:t>
      </w:r>
    </w:p>
    <w:bookmarkEnd w:id="65"/>
    <w:bookmarkStart w:id="67" w:name="ref-kim2013"/>
    <w:p>
      <w:pPr>
        <w:pStyle w:val="Bibliography"/>
      </w:pPr>
      <w:r>
        <w:t xml:space="preserve">19. Kim S. H. и др.</w:t>
      </w:r>
      <w:r>
        <w:t xml:space="preserve"> </w:t>
      </w:r>
      <w:hyperlink r:id="rId66">
        <w:r>
          <w:rPr>
            <w:rStyle w:val="Hyperlink"/>
          </w:rPr>
          <w:t xml:space="preserve">Radiologists’ Performance for Detecting Lesions and the Interobserver Variability of Automated Whole Breast Ultrasound</w:t>
        </w:r>
      </w:hyperlink>
      <w:r>
        <w:t xml:space="preserve"> </w:t>
      </w:r>
      <w:r>
        <w:t xml:space="preserve">// Korean Journal of Radiology. 2013. Т. 14. № 2. С. 154.</w:t>
      </w:r>
    </w:p>
    <w:bookmarkEnd w:id="67"/>
    <w:bookmarkStart w:id="69" w:name="ref-kim2016"/>
    <w:p>
      <w:pPr>
        <w:pStyle w:val="Bibliography"/>
      </w:pPr>
      <w:r>
        <w:t xml:space="preserve">20. Kim Y. и др.</w:t>
      </w:r>
      <w:r>
        <w:t xml:space="preserve"> </w:t>
      </w:r>
      <w:hyperlink r:id="rId68">
        <w:r>
          <w:rPr>
            <w:rStyle w:val="Hyperlink"/>
          </w:rPr>
          <w:t xml:space="preserve">Prospective Study Comparing Two Second</w:t>
        </w:r>
        <w:r>
          <w:rPr>
            <w:rStyle w:val="Hyperlink"/>
          </w:rPr>
          <w:t xml:space="preserve">-</w:t>
        </w:r>
        <w:r>
          <w:rPr>
            <w:rStyle w:val="Hyperlink"/>
          </w:rPr>
          <w:t xml:space="preserve">Look Ultrasound Techniques</w:t>
        </w:r>
      </w:hyperlink>
      <w:r>
        <w:t xml:space="preserve"> </w:t>
      </w:r>
      <w:r>
        <w:t xml:space="preserve">// Journal of Ultrasound in Medicine. 2016. Т. 35. № 10. С. 2103–2112.</w:t>
      </w:r>
    </w:p>
    <w:bookmarkEnd w:id="69"/>
    <w:bookmarkStart w:id="71" w:name="ref-kotsianos-hermle2009"/>
    <w:p>
      <w:pPr>
        <w:pStyle w:val="Bibliography"/>
      </w:pPr>
      <w:r>
        <w:t xml:space="preserve">21. Kotsianos-Hermle D. и др.</w:t>
      </w:r>
      <w:r>
        <w:t xml:space="preserve"> </w:t>
      </w:r>
      <w:hyperlink r:id="rId70">
        <w:r>
          <w:rPr>
            <w:rStyle w:val="Hyperlink"/>
          </w:rPr>
          <w:t xml:space="preserve">Analysis of 107 breast lesions with automated 3D ultrasound and comparison with mammography and manual ultrasound</w:t>
        </w:r>
      </w:hyperlink>
      <w:r>
        <w:t xml:space="preserve"> </w:t>
      </w:r>
      <w:r>
        <w:t xml:space="preserve">// European Journal of Radiology. 2009. Т. 71. № 1. С. 109–115.</w:t>
      </w:r>
    </w:p>
    <w:bookmarkEnd w:id="71"/>
    <w:bookmarkStart w:id="73" w:name="ref-lee2012"/>
    <w:p>
      <w:pPr>
        <w:pStyle w:val="Bibliography"/>
      </w:pPr>
      <w:r>
        <w:t xml:space="preserve">22. Lee C. I., Bassett L. W., Lehman C. D.</w:t>
      </w:r>
      <w:r>
        <w:t xml:space="preserve"> </w:t>
      </w:r>
      <w:hyperlink r:id="rId72">
        <w:r>
          <w:rPr>
            <w:rStyle w:val="Hyperlink"/>
          </w:rPr>
          <w:t xml:space="preserve">Breast Density Legislation and Opportunities for Patient-centered Outcomes Research</w:t>
        </w:r>
      </w:hyperlink>
      <w:r>
        <w:t xml:space="preserve"> </w:t>
      </w:r>
      <w:r>
        <w:t xml:space="preserve">// Radiology. 2012. Т. 264. № 3. С. 632–636.</w:t>
      </w:r>
    </w:p>
    <w:bookmarkEnd w:id="73"/>
    <w:bookmarkStart w:id="75" w:name="ref-lin2012"/>
    <w:p>
      <w:pPr>
        <w:pStyle w:val="Bibliography"/>
      </w:pPr>
      <w:r>
        <w:t xml:space="preserve">23. Lin X. и др.</w:t>
      </w:r>
      <w:r>
        <w:t xml:space="preserve"> </w:t>
      </w:r>
      <w:hyperlink r:id="rId74">
        <w:r>
          <w:rPr>
            <w:rStyle w:val="Hyperlink"/>
          </w:rPr>
          <w:t xml:space="preserve">Analysis of eighty-one cases with breast lesions using automated breast volume scanner and comparison with handheld ultrasound</w:t>
        </w:r>
      </w:hyperlink>
      <w:r>
        <w:t xml:space="preserve"> </w:t>
      </w:r>
      <w:r>
        <w:t xml:space="preserve">// European Journal of Radiology. 2012. Т. 81. № 5. С. 873–878.</w:t>
      </w:r>
    </w:p>
    <w:bookmarkEnd w:id="75"/>
    <w:bookmarkStart w:id="77" w:name="ref-machida2015"/>
    <w:p>
      <w:pPr>
        <w:pStyle w:val="Bibliography"/>
      </w:pPr>
      <w:r>
        <w:t xml:space="preserve">24. Machida Y. и др.</w:t>
      </w:r>
      <w:r>
        <w:t xml:space="preserve"> </w:t>
      </w:r>
      <w:hyperlink r:id="rId76">
        <w:r>
          <w:rPr>
            <w:rStyle w:val="Hyperlink"/>
          </w:rPr>
          <w:t xml:space="preserve">Breast density: the trend in breast cancer screening</w:t>
        </w:r>
      </w:hyperlink>
      <w:r>
        <w:t xml:space="preserve"> </w:t>
      </w:r>
      <w:r>
        <w:t xml:space="preserve">// Breast Cancer. 2015. Т. 22. № 3. С. 253–261.</w:t>
      </w:r>
    </w:p>
    <w:bookmarkEnd w:id="77"/>
    <w:bookmarkStart w:id="79" w:name="ref-mahvi2018"/>
    <w:p>
      <w:pPr>
        <w:pStyle w:val="Bibliography"/>
      </w:pPr>
      <w:r>
        <w:t xml:space="preserve">25. Mahvi D. A. и др.</w:t>
      </w:r>
      <w:r>
        <w:t xml:space="preserve"> </w:t>
      </w:r>
      <w:hyperlink r:id="rId78">
        <w:r>
          <w:rPr>
            <w:rStyle w:val="Hyperlink"/>
          </w:rPr>
          <w:t xml:space="preserve">Local Cancer Recurrence: The Realities, Challenges, and Opportunities for New Therapies</w:t>
        </w:r>
      </w:hyperlink>
      <w:r>
        <w:t xml:space="preserve"> </w:t>
      </w:r>
      <w:r>
        <w:t xml:space="preserve">// CA: A Cancer Journal for Clinicians. 2018. Т. 68. № 6. С. 488–505.</w:t>
      </w:r>
    </w:p>
    <w:bookmarkEnd w:id="79"/>
    <w:bookmarkStart w:id="81" w:name="ref-mandelson2000"/>
    <w:p>
      <w:pPr>
        <w:pStyle w:val="Bibliography"/>
      </w:pPr>
      <w:r>
        <w:t xml:space="preserve">26. Mandelson M. T.</w:t>
      </w:r>
      <w:r>
        <w:t xml:space="preserve"> </w:t>
      </w:r>
      <w:hyperlink r:id="rId80">
        <w:r>
          <w:rPr>
            <w:rStyle w:val="Hyperlink"/>
          </w:rPr>
          <w:t xml:space="preserve">Breast Density as a Predictor of Mammographic Detection: Comparison of Interval- and Screen-Detected Cancers</w:t>
        </w:r>
      </w:hyperlink>
      <w:r>
        <w:t xml:space="preserve"> </w:t>
      </w:r>
      <w:r>
        <w:t xml:space="preserve">// Journal of the National Cancer Institute. 2000. Т. 92. № 13. С. 1081–1087.</w:t>
      </w:r>
    </w:p>
    <w:bookmarkEnd w:id="81"/>
    <w:bookmarkStart w:id="83" w:name="ref-migowski2018"/>
    <w:p>
      <w:pPr>
        <w:pStyle w:val="Bibliography"/>
      </w:pPr>
      <w:r>
        <w:t xml:space="preserve">27. Migowski A. и др.</w:t>
      </w:r>
      <w:r>
        <w:t xml:space="preserve"> </w:t>
      </w:r>
      <w:hyperlink r:id="rId82">
        <w:r>
          <w:rPr>
            <w:rStyle w:val="Hyperlink"/>
          </w:rPr>
          <w:t xml:space="preserve">Diretrizes para detecção precoce do câncer de mama no Brasil. II - Novas recomendações nacionais, principais evidências e controvérsias</w:t>
        </w:r>
      </w:hyperlink>
      <w:r>
        <w:t xml:space="preserve"> </w:t>
      </w:r>
      <w:r>
        <w:t xml:space="preserve">// Cadernos de Saúde Pública. 2018. Т. 34. № 6.</w:t>
      </w:r>
    </w:p>
    <w:bookmarkEnd w:id="83"/>
    <w:bookmarkStart w:id="85" w:name="ref-narayan2020"/>
    <w:p>
      <w:pPr>
        <w:pStyle w:val="Bibliography"/>
      </w:pPr>
      <w:r>
        <w:t xml:space="preserve">28. Narayan A. K., Lee C. I., Lehman C. D.</w:t>
      </w:r>
      <w:r>
        <w:t xml:space="preserve"> </w:t>
      </w:r>
      <w:hyperlink r:id="rId84">
        <w:r>
          <w:rPr>
            <w:rStyle w:val="Hyperlink"/>
          </w:rPr>
          <w:t xml:space="preserve">Screening for Breast Cancer</w:t>
        </w:r>
      </w:hyperlink>
      <w:r>
        <w:t xml:space="preserve"> </w:t>
      </w:r>
      <w:r>
        <w:t xml:space="preserve">// Medical Clinics of North America. 2020. Т. 104. № 6. С. 1007–1021.</w:t>
      </w:r>
    </w:p>
    <w:bookmarkEnd w:id="85"/>
    <w:bookmarkStart w:id="87" w:name="ref-posso2019"/>
    <w:p>
      <w:pPr>
        <w:pStyle w:val="Bibliography"/>
      </w:pPr>
      <w:r>
        <w:t xml:space="preserve">29. Posso M. и др.</w:t>
      </w:r>
      <w:r>
        <w:t xml:space="preserve"> </w:t>
      </w:r>
      <w:hyperlink r:id="rId86">
        <w:r>
          <w:rPr>
            <w:rStyle w:val="Hyperlink"/>
          </w:rPr>
          <w:t xml:space="preserve">Mammographic breast density: How it affects performance indicators in screening programmes?</w:t>
        </w:r>
      </w:hyperlink>
      <w:r>
        <w:t xml:space="preserve"> </w:t>
      </w:r>
      <w:r>
        <w:t xml:space="preserve">// European Journal of Radiology. 2019. Т. 110. С. 81–87.</w:t>
      </w:r>
    </w:p>
    <w:bookmarkEnd w:id="87"/>
    <w:bookmarkStart w:id="89" w:name="ref-qaseem2019"/>
    <w:p>
      <w:pPr>
        <w:pStyle w:val="Bibliography"/>
      </w:pPr>
      <w:r>
        <w:t xml:space="preserve">30. Qaseem A. и др.</w:t>
      </w:r>
      <w:r>
        <w:t xml:space="preserve"> </w:t>
      </w:r>
      <w:hyperlink r:id="rId88">
        <w:r>
          <w:rPr>
            <w:rStyle w:val="Hyperlink"/>
          </w:rPr>
          <w:t xml:space="preserve">Screening for Breast Cancer in Average-Risk Women: A Guidance Statement From the American College of Physicians</w:t>
        </w:r>
      </w:hyperlink>
      <w:r>
        <w:t xml:space="preserve"> </w:t>
      </w:r>
      <w:r>
        <w:t xml:space="preserve">// Annals of Internal Medicine. 2019. Т. 170. № 8. С. 547–560.</w:t>
      </w:r>
    </w:p>
    <w:bookmarkEnd w:id="89"/>
    <w:bookmarkStart w:id="91" w:name="ref-ren2022"/>
    <w:p>
      <w:pPr>
        <w:pStyle w:val="Bibliography"/>
      </w:pPr>
      <w:r>
        <w:t xml:space="preserve">31. Ren W. и др.</w:t>
      </w:r>
      <w:r>
        <w:t xml:space="preserve"> </w:t>
      </w:r>
      <w:hyperlink r:id="rId90">
        <w:r>
          <w:rPr>
            <w:rStyle w:val="Hyperlink"/>
          </w:rPr>
          <w:t xml:space="preserve">Global guidelines for breast cancer screening: A systematic review</w:t>
        </w:r>
      </w:hyperlink>
      <w:r>
        <w:t xml:space="preserve"> </w:t>
      </w:r>
      <w:r>
        <w:t xml:space="preserve">// The Breast. 2022. Т. 64. С. 85–99.</w:t>
      </w:r>
    </w:p>
    <w:bookmarkEnd w:id="91"/>
    <w:bookmarkStart w:id="93" w:name="ref-schmachtenberg2017"/>
    <w:p>
      <w:pPr>
        <w:pStyle w:val="Bibliography"/>
      </w:pPr>
      <w:r>
        <w:t xml:space="preserve">32. Schmachtenberg C. и др.</w:t>
      </w:r>
      <w:r>
        <w:t xml:space="preserve"> </w:t>
      </w:r>
      <w:hyperlink r:id="rId92">
        <w:r>
          <w:rPr>
            <w:rStyle w:val="Hyperlink"/>
          </w:rPr>
          <w:t xml:space="preserve">Diagnostic Performance of Automated Breast Volume Scanning (ABVS) Compared to Handheld Ultrasonography With Breast MRI as the Gold Standard</w:t>
        </w:r>
      </w:hyperlink>
      <w:r>
        <w:t xml:space="preserve"> </w:t>
      </w:r>
      <w:r>
        <w:t xml:space="preserve">// Academic Radiology. 2017. Т. 24. № 8. С. 954–961.</w:t>
      </w:r>
    </w:p>
    <w:bookmarkEnd w:id="93"/>
    <w:bookmarkStart w:id="95" w:name="ref-schünemann2019"/>
    <w:p>
      <w:pPr>
        <w:pStyle w:val="Bibliography"/>
      </w:pPr>
      <w:r>
        <w:t xml:space="preserve">33. Schünemann H. J. и др.</w:t>
      </w:r>
      <w:r>
        <w:t xml:space="preserve"> </w:t>
      </w:r>
      <w:hyperlink r:id="rId94">
        <w:r>
          <w:rPr>
            <w:rStyle w:val="Hyperlink"/>
          </w:rPr>
          <w:t xml:space="preserve">Breast Cancer Screening and Diagnosis: A Synopsis of the European Breast Guidelines</w:t>
        </w:r>
      </w:hyperlink>
      <w:r>
        <w:t xml:space="preserve"> </w:t>
      </w:r>
      <w:r>
        <w:t xml:space="preserve">// Annals of Internal Medicine. 2019. Т. 172. № 1. С. 46.</w:t>
      </w:r>
    </w:p>
    <w:bookmarkEnd w:id="95"/>
    <w:bookmarkStart w:id="97" w:name="ref-siu2016"/>
    <w:p>
      <w:pPr>
        <w:pStyle w:val="Bibliography"/>
      </w:pPr>
      <w:r>
        <w:t xml:space="preserve">34. Siu A. L.</w:t>
      </w:r>
      <w:r>
        <w:t xml:space="preserve"> </w:t>
      </w:r>
      <w:hyperlink r:id="rId96">
        <w:r>
          <w:rPr>
            <w:rStyle w:val="Hyperlink"/>
          </w:rPr>
          <w:t xml:space="preserve">Screening for Breast Cancer: U.S. Preventive Services Task Force Recommendation Statement</w:t>
        </w:r>
      </w:hyperlink>
      <w:r>
        <w:t xml:space="preserve"> </w:t>
      </w:r>
      <w:r>
        <w:t xml:space="preserve">// Annals of Internal Medicine. 2016. Т. 164. № 4. С. 279.</w:t>
      </w:r>
    </w:p>
    <w:bookmarkEnd w:id="97"/>
    <w:bookmarkStart w:id="99" w:name="ref-skarping2019"/>
    <w:p>
      <w:pPr>
        <w:pStyle w:val="Bibliography"/>
      </w:pPr>
      <w:r>
        <w:t xml:space="preserve">35. Skarping I. и др.</w:t>
      </w:r>
      <w:r>
        <w:t xml:space="preserve"> </w:t>
      </w:r>
      <w:hyperlink r:id="rId98">
        <w:r>
          <w:rPr>
            <w:rStyle w:val="Hyperlink"/>
          </w:rPr>
          <w:t xml:space="preserve">Mammographic density is a potential predictive marker of pathological response after neoadjuvant chemotherapy in breast cancer</w:t>
        </w:r>
      </w:hyperlink>
      <w:r>
        <w:t xml:space="preserve"> </w:t>
      </w:r>
      <w:r>
        <w:t xml:space="preserve">// BMC Cancer. 2019. Т. 19. № 1.</w:t>
      </w:r>
    </w:p>
    <w:bookmarkEnd w:id="99"/>
    <w:bookmarkStart w:id="101" w:name="ref-strand2019"/>
    <w:p>
      <w:pPr>
        <w:pStyle w:val="Bibliography"/>
      </w:pPr>
      <w:r>
        <w:t xml:space="preserve">36. Strand F. и др.</w:t>
      </w:r>
      <w:r>
        <w:t xml:space="preserve"> </w:t>
      </w:r>
      <w:hyperlink r:id="rId100">
        <w:r>
          <w:rPr>
            <w:rStyle w:val="Hyperlink"/>
          </w:rPr>
          <w:t xml:space="preserve">Localized mammographic density is associated with interval cancer and large breast cancer: a nested case-control study</w:t>
        </w:r>
      </w:hyperlink>
      <w:r>
        <w:t xml:space="preserve"> </w:t>
      </w:r>
      <w:r>
        <w:t xml:space="preserve">// Breast Cancer Research. 2019. Т. 21. № 1.</w:t>
      </w:r>
    </w:p>
    <w:bookmarkEnd w:id="101"/>
    <w:bookmarkStart w:id="103" w:name="ref-sung2021"/>
    <w:p>
      <w:pPr>
        <w:pStyle w:val="Bibliography"/>
      </w:pPr>
      <w:r>
        <w:t xml:space="preserve">37. Sung H. и др.</w:t>
      </w:r>
      <w:r>
        <w:t xml:space="preserve"> </w:t>
      </w:r>
      <w:hyperlink r:id="rId102">
        <w:r>
          <w:rPr>
            <w:rStyle w:val="Hyperlink"/>
          </w:rPr>
          <w:t xml:space="preserve">Global Cancer Statistics 2020: GLOBOCAN Estimates of Incidence and Mortality Worldwide for 36 Cancers in 185 Countries</w:t>
        </w:r>
      </w:hyperlink>
      <w:r>
        <w:t xml:space="preserve"> </w:t>
      </w:r>
      <w:r>
        <w:t xml:space="preserve">// CA: A Cancer Journal for Clinicians. 2021. Т. 71. № 3. С. 209–249.</w:t>
      </w:r>
    </w:p>
    <w:bookmarkEnd w:id="103"/>
    <w:bookmarkStart w:id="105" w:name="ref-tossas-milligan2019"/>
    <w:p>
      <w:pPr>
        <w:pStyle w:val="Bibliography"/>
      </w:pPr>
      <w:r>
        <w:t xml:space="preserve">38. Tossas-Milligan K. и др.</w:t>
      </w:r>
      <w:r>
        <w:t xml:space="preserve"> </w:t>
      </w:r>
      <w:hyperlink r:id="rId104">
        <w:r>
          <w:rPr>
            <w:rStyle w:val="Hyperlink"/>
          </w:rPr>
          <w:t xml:space="preserve">Mammographic Density: Intersection of Advocacy, Science, and Clinical Practice</w:t>
        </w:r>
      </w:hyperlink>
      <w:r>
        <w:t xml:space="preserve"> </w:t>
      </w:r>
      <w:r>
        <w:t xml:space="preserve">// Current Breast Cancer Reports. 2019. Т. 11. № 3. С. 100–110.</w:t>
      </w:r>
    </w:p>
    <w:bookmarkEnd w:id="105"/>
    <w:bookmarkStart w:id="107" w:name="ref-urban2017"/>
    <w:p>
      <w:pPr>
        <w:pStyle w:val="Bibliography"/>
      </w:pPr>
      <w:r>
        <w:t xml:space="preserve">39. Urban L. A. B. D. и др.</w:t>
      </w:r>
      <w:r>
        <w:t xml:space="preserve"> </w:t>
      </w:r>
      <w:hyperlink r:id="rId106">
        <w:r>
          <w:rPr>
            <w:rStyle w:val="Hyperlink"/>
          </w:rPr>
          <w:t xml:space="preserve">Breast cancer screening: updated recommendations of the Brazilian College of Radiology and Diagnostic Imaging, Brazilian Breast Disease Society, and Brazilian Federation of Gynecological and Obstetrical Associations</w:t>
        </w:r>
      </w:hyperlink>
      <w:r>
        <w:t xml:space="preserve"> </w:t>
      </w:r>
      <w:r>
        <w:t xml:space="preserve">// Radiologia Brasileira. 2017. Т. 50. № 4. С. 244–249.</w:t>
      </w:r>
    </w:p>
    <w:bookmarkEnd w:id="107"/>
    <w:bookmarkStart w:id="109" w:name="ref-vourtsis2019"/>
    <w:p>
      <w:pPr>
        <w:pStyle w:val="Bibliography"/>
      </w:pPr>
      <w:r>
        <w:t xml:space="preserve">40. Vourtsis A.</w:t>
      </w:r>
      <w:r>
        <w:t xml:space="preserve"> </w:t>
      </w:r>
      <w:hyperlink r:id="rId108">
        <w:r>
          <w:rPr>
            <w:rStyle w:val="Hyperlink"/>
          </w:rPr>
          <w:t xml:space="preserve">Three-dimensional automated breast ultrasound: Technical aspects and first results</w:t>
        </w:r>
      </w:hyperlink>
      <w:r>
        <w:t xml:space="preserve"> </w:t>
      </w:r>
      <w:r>
        <w:t xml:space="preserve">// Diagnostic and Interventional Imaging. 2019. Т. 100. № 10. С. 579–592.</w:t>
      </w:r>
    </w:p>
    <w:bookmarkEnd w:id="109"/>
    <w:bookmarkStart w:id="111" w:name="ref-vourtsis2018"/>
    <w:p>
      <w:pPr>
        <w:pStyle w:val="Bibliography"/>
      </w:pPr>
      <w:r>
        <w:t xml:space="preserve">41. Vourtsis A., Berg W. A.</w:t>
      </w:r>
      <w:r>
        <w:t xml:space="preserve"> </w:t>
      </w:r>
      <w:hyperlink r:id="rId110">
        <w:r>
          <w:rPr>
            <w:rStyle w:val="Hyperlink"/>
          </w:rPr>
          <w:t xml:space="preserve">Breast density implications and supplemental screening</w:t>
        </w:r>
      </w:hyperlink>
      <w:r>
        <w:t xml:space="preserve"> </w:t>
      </w:r>
      <w:r>
        <w:t xml:space="preserve">// European Radiology. 2018. Т. 29. № 4. С. 1762–1777.</w:t>
      </w:r>
    </w:p>
    <w:bookmarkEnd w:id="111"/>
    <w:bookmarkStart w:id="113" w:name="ref-wang2012"/>
    <w:p>
      <w:pPr>
        <w:pStyle w:val="Bibliography"/>
      </w:pPr>
      <w:r>
        <w:t xml:space="preserve">42. Wang H.-Y. и др.</w:t>
      </w:r>
      <w:r>
        <w:t xml:space="preserve"> </w:t>
      </w:r>
      <w:hyperlink r:id="rId112">
        <w:r>
          <w:rPr>
            <w:rStyle w:val="Hyperlink"/>
          </w:rPr>
          <w:t xml:space="preserve">Differentiation of benign and malignant breast lesions: A comparison between automatically generated breast volume scans and handheld ultrasound examinations</w:t>
        </w:r>
      </w:hyperlink>
      <w:r>
        <w:t xml:space="preserve"> </w:t>
      </w:r>
      <w:r>
        <w:t xml:space="preserve">// European Journal of Radiology. 2012. Т. 81. № 11. С. 3190–3200.</w:t>
      </w:r>
    </w:p>
    <w:bookmarkEnd w:id="113"/>
    <w:bookmarkStart w:id="115" w:name="ref-wang2012a"/>
    <w:p>
      <w:pPr>
        <w:pStyle w:val="Bibliography"/>
      </w:pPr>
      <w:r>
        <w:t xml:space="preserve">43. Wang Z. L. и др.</w:t>
      </w:r>
      <w:r>
        <w:t xml:space="preserve"> </w:t>
      </w:r>
      <w:hyperlink r:id="rId114">
        <w:r>
          <w:rPr>
            <w:rStyle w:val="Hyperlink"/>
          </w:rPr>
          <w:t xml:space="preserve">Comparison of automated breast volume scanning to hand-held ultrasound and mammography</w:t>
        </w:r>
      </w:hyperlink>
      <w:r>
        <w:t xml:space="preserve"> </w:t>
      </w:r>
      <w:r>
        <w:t xml:space="preserve">// La radiologia medica. 2012. Т. 117. № 8. С. 1287–1293.</w:t>
      </w:r>
    </w:p>
    <w:bookmarkEnd w:id="115"/>
    <w:bookmarkStart w:id="117" w:name="ref-wilkinson2022"/>
    <w:p>
      <w:pPr>
        <w:pStyle w:val="Bibliography"/>
      </w:pPr>
      <w:r>
        <w:t xml:space="preserve">44. Wilkinson L., Gathani T.</w:t>
      </w:r>
      <w:r>
        <w:t xml:space="preserve"> </w:t>
      </w:r>
      <w:hyperlink r:id="rId116">
        <w:r>
          <w:rPr>
            <w:rStyle w:val="Hyperlink"/>
          </w:rPr>
          <w:t xml:space="preserve">Understanding breast cancer as a global health concern</w:t>
        </w:r>
      </w:hyperlink>
      <w:r>
        <w:t xml:space="preserve"> </w:t>
      </w:r>
      <w:r>
        <w:t xml:space="preserve">// The British Journal of Radiology. 2022. Т. 95. № 1130.</w:t>
      </w:r>
    </w:p>
    <w:bookmarkEnd w:id="117"/>
    <w:bookmarkStart w:id="119" w:name="ref-wöckel2018"/>
    <w:p>
      <w:pPr>
        <w:pStyle w:val="Bibliography"/>
      </w:pPr>
      <w:r>
        <w:t xml:space="preserve">45. Wöckel A. и др.</w:t>
      </w:r>
      <w:r>
        <w:t xml:space="preserve"> </w:t>
      </w:r>
      <w:hyperlink r:id="rId118">
        <w:r>
          <w:rPr>
            <w:rStyle w:val="Hyperlink"/>
          </w:rPr>
          <w:t xml:space="preserve">The Screening, Diagnosis, Treatment, and Follow-Up of Breast Cancer</w:t>
        </w:r>
      </w:hyperlink>
      <w:r>
        <w:t xml:space="preserve"> </w:t>
      </w:r>
      <w:r>
        <w:t xml:space="preserve">// Deutsches Ärzteblatt international. 2018.</w:t>
      </w:r>
    </w:p>
    <w:bookmarkEnd w:id="119"/>
    <w:bookmarkStart w:id="121" w:name="ref-xiao2015"/>
    <w:p>
      <w:pPr>
        <w:pStyle w:val="Bibliography"/>
      </w:pPr>
      <w:r>
        <w:t xml:space="preserve">46. Xiao Y. и др.</w:t>
      </w:r>
      <w:r>
        <w:t xml:space="preserve"> </w:t>
      </w:r>
      <w:hyperlink r:id="rId120">
        <w:r>
          <w:rPr>
            <w:rStyle w:val="Hyperlink"/>
          </w:rPr>
          <w:t xml:space="preserve">The efficacy of automated breast volume scanning over conventional ultrasonography among patients with breast lesions</w:t>
        </w:r>
      </w:hyperlink>
      <w:r>
        <w:t xml:space="preserve"> </w:t>
      </w:r>
      <w:r>
        <w:t xml:space="preserve">// International Journal of Gynecology &amp; Obstetrics. 2015. Т. 131. № 3. С. 293–296.</w:t>
      </w:r>
    </w:p>
    <w:bookmarkEnd w:id="121"/>
    <w:bookmarkStart w:id="122" w:name="ref-гажонова2015возможности"/>
    <w:p>
      <w:pPr>
        <w:pStyle w:val="Bibliography"/>
      </w:pPr>
      <w:r>
        <w:t xml:space="preserve">47. Гажонова В. и др. Возможности сонотомографии (автоматического объемного сканирования молочных желез) в оценке железистого типа строения молочных желез как фактора риска возникновения рака молочной железы // Вестник рентгенологии и радиологии. 2015. № 5. С. 5–10.</w:t>
      </w:r>
    </w:p>
    <w:bookmarkEnd w:id="122"/>
    <w:bookmarkStart w:id="123" w:name="ref-каприн2020состояние"/>
    <w:p>
      <w:pPr>
        <w:pStyle w:val="Bibliography"/>
      </w:pPr>
      <w:r>
        <w:t xml:space="preserve">48. Каприн А., Старинский В. Состояние онкологической помощи населению России в 2019 году. : Московский научно-исследовательский онкологический институт имени ПА Герцена, 2020.</w:t>
      </w:r>
    </w:p>
    <w:bookmarkEnd w:id="123"/>
    <w:bookmarkStart w:id="124" w:name="ref-каприн2017злокачественные"/>
    <w:p>
      <w:pPr>
        <w:pStyle w:val="Bibliography"/>
      </w:pPr>
      <w:r>
        <w:t xml:space="preserve">49. Каприн А., Старинский В., Петрова Г. Злокачественные новообразования в России в 2015 году (заболеваемость и смертность) // 2017.</w:t>
      </w:r>
    </w:p>
    <w:bookmarkEnd w:id="124"/>
    <w:bookmarkStart w:id="125" w:name="ref-кушунина2019выявление"/>
    <w:p>
      <w:pPr>
        <w:pStyle w:val="Bibliography"/>
      </w:pPr>
      <w:r>
        <w:t xml:space="preserve">50. Кушунина Д., Калинина А., Дроздова Л. Выявление рака молочной железы в рамках диспансеризации: практика регионов // Profilakticheskaya Meditsina. 2019. Т. 22. № 4.</w:t>
      </w:r>
    </w:p>
    <w:bookmarkEnd w:id="125"/>
    <w:bookmarkEnd w:id="126"/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hyperlink" Id="rId21" Target="http://" TargetMode="External" /><Relationship Type="http://schemas.openxmlformats.org/officeDocument/2006/relationships/hyperlink" Id="rId53" Target="https://doi.org/10.1007/s00330-017-4749-4" TargetMode="External" /><Relationship Type="http://schemas.openxmlformats.org/officeDocument/2006/relationships/hyperlink" Id="rId110" Target="https://doi.org/10.1007/s00330-018-5668-8" TargetMode="External" /><Relationship Type="http://schemas.openxmlformats.org/officeDocument/2006/relationships/hyperlink" Id="rId57" Target="https://doi.org/10.1007/s00404-014-3509-9" TargetMode="External" /><Relationship Type="http://schemas.openxmlformats.org/officeDocument/2006/relationships/hyperlink" Id="rId114" Target="https://doi.org/10.1007/s11547-012-0836-4" TargetMode="External" /><Relationship Type="http://schemas.openxmlformats.org/officeDocument/2006/relationships/hyperlink" Id="rId76" Target="https://doi.org/10.1007/s12282-015-0602-2" TargetMode="External" /><Relationship Type="http://schemas.openxmlformats.org/officeDocument/2006/relationships/hyperlink" Id="rId104" Target="https://doi.org/10.1007/s12609-019-00316-4" TargetMode="External" /><Relationship Type="http://schemas.openxmlformats.org/officeDocument/2006/relationships/hyperlink" Id="rId34" Target="https://doi.org/10.1016/j.acra.2014.06.013" TargetMode="External" /><Relationship Type="http://schemas.openxmlformats.org/officeDocument/2006/relationships/hyperlink" Id="rId92" Target="https://doi.org/10.1016/j.acra.2017.01.021" TargetMode="External" /><Relationship Type="http://schemas.openxmlformats.org/officeDocument/2006/relationships/hyperlink" Id="rId90" Target="https://doi.org/10.1016/j.breast.2022.04.003" TargetMode="External" /><Relationship Type="http://schemas.openxmlformats.org/officeDocument/2006/relationships/hyperlink" Id="rId108" Target="https://doi.org/10.1016/j.diii.2019.03.012" TargetMode="External" /><Relationship Type="http://schemas.openxmlformats.org/officeDocument/2006/relationships/hyperlink" Id="rId51" Target="https://doi.org/10.1016/j.ejrad.2006.08.002" TargetMode="External" /><Relationship Type="http://schemas.openxmlformats.org/officeDocument/2006/relationships/hyperlink" Id="rId70" Target="https://doi.org/10.1016/j.ejrad.2008.04.001" TargetMode="External" /><Relationship Type="http://schemas.openxmlformats.org/officeDocument/2006/relationships/hyperlink" Id="rId74" Target="https://doi.org/10.1016/j.ejrad.2011.02.038" TargetMode="External" /><Relationship Type="http://schemas.openxmlformats.org/officeDocument/2006/relationships/hyperlink" Id="rId112" Target="https://doi.org/10.1016/j.ejrad.2012.01.034" TargetMode="External" /><Relationship Type="http://schemas.openxmlformats.org/officeDocument/2006/relationships/hyperlink" Id="rId55" Target="https://doi.org/10.1016/j.ejrad.2013.03.005" TargetMode="External" /><Relationship Type="http://schemas.openxmlformats.org/officeDocument/2006/relationships/hyperlink" Id="rId86" Target="https://doi.org/10.1016/j.ejrad.2018.11.012" TargetMode="External" /><Relationship Type="http://schemas.openxmlformats.org/officeDocument/2006/relationships/hyperlink" Id="rId120" Target="https://doi.org/10.1016/j.ijgo.2015.05.036" TargetMode="External" /><Relationship Type="http://schemas.openxmlformats.org/officeDocument/2006/relationships/hyperlink" Id="rId59" Target="https://doi.org/10.1016/j.jus.2010.07.005" TargetMode="External" /><Relationship Type="http://schemas.openxmlformats.org/officeDocument/2006/relationships/hyperlink" Id="rId84" Target="https://doi.org/10.1016/j.mcna.2020.08.003" TargetMode="External" /><Relationship Type="http://schemas.openxmlformats.org/officeDocument/2006/relationships/hyperlink" Id="rId48" Target="https://doi.org/10.1038/sj.bjc.6601548" TargetMode="External" /><Relationship Type="http://schemas.openxmlformats.org/officeDocument/2006/relationships/hyperlink" Id="rId39" Target="https://doi.org/10.1056/nejmoa062790" TargetMode="External" /><Relationship Type="http://schemas.openxmlformats.org/officeDocument/2006/relationships/hyperlink" Id="rId62" Target="https://doi.org/10.1093/jjco/hyw008" TargetMode="External" /><Relationship Type="http://schemas.openxmlformats.org/officeDocument/2006/relationships/hyperlink" Id="rId80" Target="https://doi.org/10.1093/jnci/92.13.1081" TargetMode="External" /><Relationship Type="http://schemas.openxmlformats.org/officeDocument/2006/relationships/hyperlink" Id="rId72" Target="https://doi.org/10.1148/radiol.12120184" TargetMode="External" /><Relationship Type="http://schemas.openxmlformats.org/officeDocument/2006/relationships/hyperlink" Id="rId37" Target="https://doi.org/10.1148/radiol.13130724" TargetMode="External" /><Relationship Type="http://schemas.openxmlformats.org/officeDocument/2006/relationships/hyperlink" Id="rId45" Target="https://doi.org/10.1177/0284185114551565" TargetMode="External" /><Relationship Type="http://schemas.openxmlformats.org/officeDocument/2006/relationships/hyperlink" Id="rId41" Target="https://doi.org/10.1186/bcr2942" TargetMode="External" /><Relationship Type="http://schemas.openxmlformats.org/officeDocument/2006/relationships/hyperlink" Id="rId98" Target="https://doi.org/10.1186/s12885-019-6485-4" TargetMode="External" /><Relationship Type="http://schemas.openxmlformats.org/officeDocument/2006/relationships/hyperlink" Id="rId100" Target="https://doi.org/10.1186/s13058-019-1099-y" TargetMode="External" /><Relationship Type="http://schemas.openxmlformats.org/officeDocument/2006/relationships/hyperlink" Id="rId116" Target="https://doi.org/10.1259/bjr.20211033" TargetMode="External" /><Relationship Type="http://schemas.openxmlformats.org/officeDocument/2006/relationships/hyperlink" Id="rId43" Target="https://doi.org/10.14694/edbook_am.2013.33.e57" TargetMode="External" /><Relationship Type="http://schemas.openxmlformats.org/officeDocument/2006/relationships/hyperlink" Id="rId106" Target="https://doi.org/10.1590/0100-3984.2017-0069" TargetMode="External" /><Relationship Type="http://schemas.openxmlformats.org/officeDocument/2006/relationships/hyperlink" Id="rId82" Target="https://doi.org/10.1590/0102-311x00074817" TargetMode="External" /><Relationship Type="http://schemas.openxmlformats.org/officeDocument/2006/relationships/hyperlink" Id="rId64" Target="https://doi.org/10.2214/ajr.18.19516" TargetMode="External" /><Relationship Type="http://schemas.openxmlformats.org/officeDocument/2006/relationships/hyperlink" Id="rId118" Target="https://doi.org/10.3238/arztebl.2018.0316" TargetMode="External" /><Relationship Type="http://schemas.openxmlformats.org/officeDocument/2006/relationships/hyperlink" Id="rId78" Target="https://doi.org/10.3322/caac.21498" TargetMode="External" /><Relationship Type="http://schemas.openxmlformats.org/officeDocument/2006/relationships/hyperlink" Id="rId102" Target="https://doi.org/10.3322/caac.21660" TargetMode="External" /><Relationship Type="http://schemas.openxmlformats.org/officeDocument/2006/relationships/hyperlink" Id="rId66" Target="https://doi.org/10.3348/kjr.2013.14.2.154" TargetMode="External" /><Relationship Type="http://schemas.openxmlformats.org/officeDocument/2006/relationships/hyperlink" Id="rId96" Target="https://doi.org/10.7326/m15-2886" TargetMode="External" /><Relationship Type="http://schemas.openxmlformats.org/officeDocument/2006/relationships/hyperlink" Id="rId88" Target="https://doi.org/10.7326/m18-2147" TargetMode="External" /><Relationship Type="http://schemas.openxmlformats.org/officeDocument/2006/relationships/hyperlink" Id="rId94" Target="https://doi.org/10.7326/m19-2125" TargetMode="External" /><Relationship Type="http://schemas.openxmlformats.org/officeDocument/2006/relationships/hyperlink" Id="rId68" Target="https://doi.org/10.7863/ultra.15.1107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" TargetMode="External" /><Relationship Type="http://schemas.openxmlformats.org/officeDocument/2006/relationships/hyperlink" Id="rId53" Target="https://doi.org/10.1007/s00330-017-4749-4" TargetMode="External" /><Relationship Type="http://schemas.openxmlformats.org/officeDocument/2006/relationships/hyperlink" Id="rId110" Target="https://doi.org/10.1007/s00330-018-5668-8" TargetMode="External" /><Relationship Type="http://schemas.openxmlformats.org/officeDocument/2006/relationships/hyperlink" Id="rId57" Target="https://doi.org/10.1007/s00404-014-3509-9" TargetMode="External" /><Relationship Type="http://schemas.openxmlformats.org/officeDocument/2006/relationships/hyperlink" Id="rId114" Target="https://doi.org/10.1007/s11547-012-0836-4" TargetMode="External" /><Relationship Type="http://schemas.openxmlformats.org/officeDocument/2006/relationships/hyperlink" Id="rId76" Target="https://doi.org/10.1007/s12282-015-0602-2" TargetMode="External" /><Relationship Type="http://schemas.openxmlformats.org/officeDocument/2006/relationships/hyperlink" Id="rId104" Target="https://doi.org/10.1007/s12609-019-00316-4" TargetMode="External" /><Relationship Type="http://schemas.openxmlformats.org/officeDocument/2006/relationships/hyperlink" Id="rId34" Target="https://doi.org/10.1016/j.acra.2014.06.013" TargetMode="External" /><Relationship Type="http://schemas.openxmlformats.org/officeDocument/2006/relationships/hyperlink" Id="rId92" Target="https://doi.org/10.1016/j.acra.2017.01.021" TargetMode="External" /><Relationship Type="http://schemas.openxmlformats.org/officeDocument/2006/relationships/hyperlink" Id="rId90" Target="https://doi.org/10.1016/j.breast.2022.04.003" TargetMode="External" /><Relationship Type="http://schemas.openxmlformats.org/officeDocument/2006/relationships/hyperlink" Id="rId108" Target="https://doi.org/10.1016/j.diii.2019.03.012" TargetMode="External" /><Relationship Type="http://schemas.openxmlformats.org/officeDocument/2006/relationships/hyperlink" Id="rId51" Target="https://doi.org/10.1016/j.ejrad.2006.08.002" TargetMode="External" /><Relationship Type="http://schemas.openxmlformats.org/officeDocument/2006/relationships/hyperlink" Id="rId70" Target="https://doi.org/10.1016/j.ejrad.2008.04.001" TargetMode="External" /><Relationship Type="http://schemas.openxmlformats.org/officeDocument/2006/relationships/hyperlink" Id="rId74" Target="https://doi.org/10.1016/j.ejrad.2011.02.038" TargetMode="External" /><Relationship Type="http://schemas.openxmlformats.org/officeDocument/2006/relationships/hyperlink" Id="rId112" Target="https://doi.org/10.1016/j.ejrad.2012.01.034" TargetMode="External" /><Relationship Type="http://schemas.openxmlformats.org/officeDocument/2006/relationships/hyperlink" Id="rId55" Target="https://doi.org/10.1016/j.ejrad.2013.03.005" TargetMode="External" /><Relationship Type="http://schemas.openxmlformats.org/officeDocument/2006/relationships/hyperlink" Id="rId86" Target="https://doi.org/10.1016/j.ejrad.2018.11.012" TargetMode="External" /><Relationship Type="http://schemas.openxmlformats.org/officeDocument/2006/relationships/hyperlink" Id="rId120" Target="https://doi.org/10.1016/j.ijgo.2015.05.036" TargetMode="External" /><Relationship Type="http://schemas.openxmlformats.org/officeDocument/2006/relationships/hyperlink" Id="rId59" Target="https://doi.org/10.1016/j.jus.2010.07.005" TargetMode="External" /><Relationship Type="http://schemas.openxmlformats.org/officeDocument/2006/relationships/hyperlink" Id="rId84" Target="https://doi.org/10.1016/j.mcna.2020.08.003" TargetMode="External" /><Relationship Type="http://schemas.openxmlformats.org/officeDocument/2006/relationships/hyperlink" Id="rId48" Target="https://doi.org/10.1038/sj.bjc.6601548" TargetMode="External" /><Relationship Type="http://schemas.openxmlformats.org/officeDocument/2006/relationships/hyperlink" Id="rId39" Target="https://doi.org/10.1056/nejmoa062790" TargetMode="External" /><Relationship Type="http://schemas.openxmlformats.org/officeDocument/2006/relationships/hyperlink" Id="rId62" Target="https://doi.org/10.1093/jjco/hyw008" TargetMode="External" /><Relationship Type="http://schemas.openxmlformats.org/officeDocument/2006/relationships/hyperlink" Id="rId80" Target="https://doi.org/10.1093/jnci/92.13.1081" TargetMode="External" /><Relationship Type="http://schemas.openxmlformats.org/officeDocument/2006/relationships/hyperlink" Id="rId72" Target="https://doi.org/10.1148/radiol.12120184" TargetMode="External" /><Relationship Type="http://schemas.openxmlformats.org/officeDocument/2006/relationships/hyperlink" Id="rId37" Target="https://doi.org/10.1148/radiol.13130724" TargetMode="External" /><Relationship Type="http://schemas.openxmlformats.org/officeDocument/2006/relationships/hyperlink" Id="rId45" Target="https://doi.org/10.1177/0284185114551565" TargetMode="External" /><Relationship Type="http://schemas.openxmlformats.org/officeDocument/2006/relationships/hyperlink" Id="rId41" Target="https://doi.org/10.1186/bcr2942" TargetMode="External" /><Relationship Type="http://schemas.openxmlformats.org/officeDocument/2006/relationships/hyperlink" Id="rId98" Target="https://doi.org/10.1186/s12885-019-6485-4" TargetMode="External" /><Relationship Type="http://schemas.openxmlformats.org/officeDocument/2006/relationships/hyperlink" Id="rId100" Target="https://doi.org/10.1186/s13058-019-1099-y" TargetMode="External" /><Relationship Type="http://schemas.openxmlformats.org/officeDocument/2006/relationships/hyperlink" Id="rId116" Target="https://doi.org/10.1259/bjr.20211033" TargetMode="External" /><Relationship Type="http://schemas.openxmlformats.org/officeDocument/2006/relationships/hyperlink" Id="rId43" Target="https://doi.org/10.14694/edbook_am.2013.33.e57" TargetMode="External" /><Relationship Type="http://schemas.openxmlformats.org/officeDocument/2006/relationships/hyperlink" Id="rId106" Target="https://doi.org/10.1590/0100-3984.2017-0069" TargetMode="External" /><Relationship Type="http://schemas.openxmlformats.org/officeDocument/2006/relationships/hyperlink" Id="rId82" Target="https://doi.org/10.1590/0102-311x00074817" TargetMode="External" /><Relationship Type="http://schemas.openxmlformats.org/officeDocument/2006/relationships/hyperlink" Id="rId64" Target="https://doi.org/10.2214/ajr.18.19516" TargetMode="External" /><Relationship Type="http://schemas.openxmlformats.org/officeDocument/2006/relationships/hyperlink" Id="rId118" Target="https://doi.org/10.3238/arztebl.2018.0316" TargetMode="External" /><Relationship Type="http://schemas.openxmlformats.org/officeDocument/2006/relationships/hyperlink" Id="rId78" Target="https://doi.org/10.3322/caac.21498" TargetMode="External" /><Relationship Type="http://schemas.openxmlformats.org/officeDocument/2006/relationships/hyperlink" Id="rId102" Target="https://doi.org/10.3322/caac.21660" TargetMode="External" /><Relationship Type="http://schemas.openxmlformats.org/officeDocument/2006/relationships/hyperlink" Id="rId66" Target="https://doi.org/10.3348/kjr.2013.14.2.154" TargetMode="External" /><Relationship Type="http://schemas.openxmlformats.org/officeDocument/2006/relationships/hyperlink" Id="rId96" Target="https://doi.org/10.7326/m15-2886" TargetMode="External" /><Relationship Type="http://schemas.openxmlformats.org/officeDocument/2006/relationships/hyperlink" Id="rId88" Target="https://doi.org/10.7326/m18-2147" TargetMode="External" /><Relationship Type="http://schemas.openxmlformats.org/officeDocument/2006/relationships/hyperlink" Id="rId94" Target="https://doi.org/10.7326/m19-2125" TargetMode="External" /><Relationship Type="http://schemas.openxmlformats.org/officeDocument/2006/relationships/hyperlink" Id="rId68" Target="https://doi.org/10.7863/ultra.15.1107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AutoRef</dc:title>
  <dc:creator>AndreyPovaliy</dc:creator>
  <cp:keywords/>
  <dcterms:created xsi:type="dcterms:W3CDTF">2025-02-19T14:18:57Z</dcterms:created>
  <dcterms:modified xsi:type="dcterms:W3CDTF">2025-02-19T14:18:57Z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gost-r-7-0-5-2008.csl</vt:lpwstr>
  </property>
  <property fmtid="{D5CDD505-2E9C-101B-9397-08002B2CF9AE}" pid="4" name="date">
    <vt:lpwstr>2025-01-25</vt:lpwstr>
  </property>
  <property fmtid="{D5CDD505-2E9C-101B-9397-08002B2CF9AE}" pid="5" name="output">
    <vt:lpwstr>word_document</vt:lpwstr>
  </property>
</Properties>
</file>