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Algo_Abus</w:t>
      </w:r>
    </w:p>
    <w:p>
      <w:pPr>
        <w:pStyle w:val="Author"/>
      </w:pPr>
      <w:r>
        <w:t xml:space="preserve">AndreyPovaliy</w:t>
      </w:r>
    </w:p>
    <w:p>
      <w:pPr>
        <w:pStyle w:val="Date"/>
      </w:pPr>
      <w:r>
        <w:t xml:space="preserve">2023-12-08</w:t>
      </w:r>
    </w:p>
    <w:bookmarkStart w:id="99" w:name="X051249713e6cb3aa98c05fcf5b3730703e1b562"/>
    <w:p>
      <w:pPr>
        <w:pStyle w:val="Heading1"/>
      </w:pPr>
      <w:r>
        <w:t xml:space="preserve">Определние места ABUS в структуре ранней диагностики новобразований молочной железы</w:t>
      </w:r>
    </w:p>
    <w:bookmarkStart w:id="20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Эпидемиологические данные показывают, что ежегодно во всем мире регистрируется около 12,7 миллионов новых случаев рака и до 7,6 миллионов смертей от рака.</w:t>
      </w:r>
      <w:r>
        <w:t xml:space="preserve"> </w:t>
      </w:r>
      <w:r>
        <w:t xml:space="preserve">По показателям заболеваемости и смертности от всех случаев рака рак молочной железы занимает первое место среди болезней, убивающих женщин, составляя 23% и 14% соответственно.</w:t>
      </w:r>
      <w:r>
        <w:t xml:space="preserve"> </w:t>
      </w:r>
      <w:r>
        <w:t xml:space="preserve">Эта доля относительно высока и с каждым годом демонстрирует тенденцию к увеличению.</w:t>
      </w:r>
      <w:r>
        <w:t xml:space="preserve"> </w:t>
      </w:r>
      <w:r>
        <w:t xml:space="preserve">В заключение отметим, что рак молочной железы представляет собой серьезную угрозу здоровью женщин</w:t>
      </w:r>
      <w:r>
        <w:t xml:space="preserve"> </w:t>
      </w:r>
      <w:r>
        <w:t xml:space="preserve">[1,2]</w:t>
      </w:r>
      <w:r>
        <w:t xml:space="preserve">.</w:t>
      </w:r>
      <w:r>
        <w:t xml:space="preserve"> </w:t>
      </w:r>
      <w:r>
        <w:t xml:space="preserve">Поэтому вопрос о том, как поставить раннюю диагностику рака молочной железы и оценить терапевтический эффект опухоли, стал основной темой клинической озабоченности.</w:t>
      </w:r>
    </w:p>
    <w:p>
      <w:pPr>
        <w:pStyle w:val="BodyText"/>
      </w:pPr>
      <w:r>
        <w:t xml:space="preserve">В настоящее время подходы к первоначальному анализу рака молочной железы включают традиционное ультразвуковое исследование, диагностическую маммографию, магнитно-резонансную томографию (МРТ), молибденовую таргетную рентгенографию (MTR) и позитронно-эмиссионную/компьютерную томографию (ПЭТ/КТ).</w:t>
      </w:r>
      <w:r>
        <w:t xml:space="preserve"> </w:t>
      </w:r>
      <w:r>
        <w:t xml:space="preserve">Ультразвук в настоящее время является наиболее важным методом визуализации для клинической диагностики заболеваний молочной железы</w:t>
      </w:r>
      <w:r>
        <w:t xml:space="preserve"> </w:t>
      </w:r>
      <w:r>
        <w:t xml:space="preserve">[3–5]</w:t>
      </w:r>
      <w:r>
        <w:t xml:space="preserve">.</w:t>
      </w:r>
    </w:p>
    <w:p>
      <w:pPr>
        <w:pStyle w:val="BodyText"/>
      </w:pPr>
      <w:r>
        <w:t xml:space="preserve">Автоматическое ультразвуковое исследование молочной железы (ABUS) стало важным инструментом в диагностике рака молочной железы</w:t>
      </w:r>
      <w:r>
        <w:t xml:space="preserve"> </w:t>
      </w:r>
      <w:r>
        <w:t xml:space="preserve">[6]</w:t>
      </w:r>
      <w:r>
        <w:t xml:space="preserve">. Считается, что ABUS обладает высокой повторяемостью, низкой зависимостью от оператора, меньшими затратами времени рентгенологов на получение изображений, автоматической трехмерной реконструкцией всей молочной железы, корональной информацией и относительно широким полем наблюдения. Исследования показали, что маммография (МГ) в сочетании с исследованием ABUS может повысить уровень выявления рака молочной железы у женщин с плотной грудью, особенно уровень обнаружения небольших поражений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Многоцентровое исследование с участием китайских женщин показало, что ABUS имеет более высокую надежность по сравнению с ручным ультразвуковым исследованием (2d УЗИ) и MG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Другое исследование, проведенное в США, показало, что добавление ABUS к скринингу рака молочной железы может помочь повысить уровень выявления рака молочной железы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Однако на сегодняшний день метод ABUS обладает схожими показаними с 2d УЗИ, но имеет иные временные возможности, что создает потенгциал для оптимизации скрининга.</w:t>
      </w:r>
      <w:r>
        <w:t xml:space="preserve"> </w:t>
      </w:r>
      <w:r>
        <w:t xml:space="preserve">Перед исследователями встает вопрос на какие показатели обращать внимение, чтобы отправить пациенку сразу на 2d УЗИ исследование или есть возможность провести исследование на ABUS.</w:t>
      </w:r>
    </w:p>
    <w:p>
      <w:pPr>
        <w:pStyle w:val="BodyText"/>
      </w:pPr>
      <w:r>
        <w:t xml:space="preserve">Цель исследования</w:t>
      </w:r>
    </w:p>
    <w:bookmarkEnd w:id="20"/>
    <w:bookmarkStart w:id="21" w:name="материалы-и-методы"/>
    <w:p>
      <w:pPr>
        <w:pStyle w:val="Heading2"/>
      </w:pPr>
      <w:r>
        <w:t xml:space="preserve">Материалы и методы</w:t>
      </w:r>
    </w:p>
    <w:p>
      <w:pPr>
        <w:pStyle w:val="FirstParagraph"/>
      </w:pPr>
      <w:r>
        <w:t xml:space="preserve">Настоящее ретро-проспективное наблюдательное исследование можно характеризовать как клиническое исследование диагностических аспектов раннней диагностики рака молочной железы с плотной структурой.</w:t>
      </w:r>
      <w:r>
        <w:t xml:space="preserve"> </w:t>
      </w:r>
      <w:r>
        <w:t xml:space="preserve">Обектом исследования являются новобразования молочной железы, регистрируемые при дигностике с использованием ручного ультразвукого исследования (УЗИ), маммографии (ММГ) и автоматизированного объемного УЗИ сканирования молочных желез (ABUS).</w:t>
      </w:r>
      <w:r>
        <w:t xml:space="preserve"> </w:t>
      </w:r>
      <w:r>
        <w:t xml:space="preserve">Всего в исследование вошло 2794 пациенток.</w:t>
      </w:r>
      <w:r>
        <w:t xml:space="preserve"> </w:t>
      </w:r>
      <w:r>
        <w:t xml:space="preserve">Критерии включения были пациенты женского пола в возрасте от 18 до 80 лет; женщина, посетившая врача для обследования рака молочной железы, с отсутствием видимых признаков рака молочной железы.</w:t>
      </w:r>
      <w:r>
        <w:t xml:space="preserve"> </w:t>
      </w:r>
      <w:r>
        <w:t xml:space="preserve">Критериями исключения были: женщины, которые были беременны, кормили грудью или планировали забеременеть; оперативное лечение в анамнезе (лампэктомия, мастэктомия, увеличение груди), Эксцизионная или чрескожная биопсия за последние 12 месяцев,пациентки получавшие лечение по поводу рака молочных желез за последние 12 месяцев.</w:t>
      </w:r>
      <w:r>
        <w:t xml:space="preserve"> </w:t>
      </w:r>
      <w:r>
        <w:t xml:space="preserve">В это исследование была включена одна медицинская клиника- СМТ, состоящая из двух зданий -амбулаторно-поликлического комплекса и хирургического корпуса со стационаром.</w:t>
      </w:r>
      <w:r>
        <w:t xml:space="preserve"> </w:t>
      </w:r>
      <w:r>
        <w:t xml:space="preserve">Все женщины из амбулаторного отделения были приглашены для участия в нашем исследовании, участники подписали форму информированного согласия.</w:t>
      </w:r>
      <w:r>
        <w:t xml:space="preserve"> </w:t>
      </w:r>
      <w:r>
        <w:t xml:space="preserve">Все обследования были проведены медицинским персоналом с соответствующей квалификацией.</w:t>
      </w:r>
      <w:r>
        <w:t xml:space="preserve"> </w:t>
      </w:r>
      <w:r>
        <w:t xml:space="preserve">Всем провели клинический осмотр, пальпацию, собрали информацию о социально-демографических данных и потенциальных факторах риска РМЖ.</w:t>
      </w:r>
    </w:p>
    <w:p>
      <w:pPr>
        <w:pStyle w:val="BodyText"/>
      </w:pPr>
      <w:r>
        <w:t xml:space="preserve">Все пациентки были разделены на 2 независимые друг от друга выборки по принципу возраста: выборка пациенток с возрастом до 40 лет и выборка пациенток с возрастом от 40 лет включительно.</w:t>
      </w:r>
      <w:r>
        <w:t xml:space="preserve"> </w:t>
      </w:r>
      <w:r>
        <w:t xml:space="preserve">Принцип разделения по возрасту был связан с различными принципами использования диагностических методов в скрининге рака молочной железы.</w:t>
      </w:r>
      <w:r>
        <w:t xml:space="preserve"> </w:t>
      </w:r>
      <w:r>
        <w:t xml:space="preserve">У пациенток моложе 40 лет ММГ менее эффективна, так как низкая чувствительность метода и основным методом диагности используется УЗИ метод</w:t>
      </w:r>
      <w:r>
        <w:t xml:space="preserve"> </w:t>
      </w:r>
      <w:r>
        <w:t xml:space="preserve">[10]</w:t>
      </w:r>
      <w:r>
        <w:t xml:space="preserve"> </w:t>
      </w:r>
      <w:r>
        <w:t xml:space="preserve">].</w:t>
      </w:r>
      <w:r>
        <w:t xml:space="preserve"> </w:t>
      </w:r>
      <w:r>
        <w:t xml:space="preserve">У пациенток моложе от 40 лет метод ММГ является обязательным в скрининге РМЖ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В выборку до 40 лет вошло 1511 пацинеток.</w:t>
      </w:r>
      <w:r>
        <w:t xml:space="preserve"> </w:t>
      </w:r>
      <w:r>
        <w:t xml:space="preserve">В выборку 40 лет и старше вошло 1283 пацинеток.</w:t>
      </w:r>
    </w:p>
    <w:p>
      <w:pPr>
        <w:pStyle w:val="BodyText"/>
      </w:pPr>
      <w:r>
        <w:t xml:space="preserve">2D ультразвуковое исследование выполняли два врача ультразвуковой диагностики со стажем работы более 7 лет.</w:t>
      </w:r>
      <w:r>
        <w:t xml:space="preserve"> </w:t>
      </w:r>
      <w:r>
        <w:t xml:space="preserve">Исследование проводилось в положении лежа, с руками за головой, с последовательным сканированием каждого квадранта обеих молочных железе в сагитальной и аксиальной плоскостях, с исследованием ретроареолярной области и аксиллярных областей с двух сторон.Устройства, используемые для проведения 2d УЗИ включали GE LOGIQS 8 (GE Medical Systems, Милуоки, Висконсин, США), Toshiba Aplio 300(Canon Япония)- ультразвуковые системы экспертного класса.</w:t>
      </w:r>
    </w:p>
    <w:p>
      <w:pPr>
        <w:pStyle w:val="BodyText"/>
      </w:pPr>
      <w:r>
        <w:t xml:space="preserve">D-автоматизированная ультразвуковая система Invenia (ABUS) оцениваемая в данном исследовании, производства GE Healthcare (Саннивейл, Калифорния, США) 2018 года выпуска— это компьютерная система для оценки плотной молочной железы.Оценку изображений ABUS выполнял один врач ультразвуковой диагностики, со стажем работы более 7 лет.Общее время, необходимое для подготовки пациента и получения ABUS, фиксировалось, в каждом случае и варьировалось примерно между 10 и 15 мин.</w:t>
      </w:r>
    </w:p>
    <w:p>
      <w:pPr>
        <w:pStyle w:val="BodyText"/>
      </w:pPr>
      <w:r>
        <w:t xml:space="preserve">Пациентки старше 40 лет прошли двухпроекционную цифровую маммографию (в медиалатеральной косой и краниокаудальной проекции)обеих молочных желез.Маммографию также выполняли женщинам моложе 40 лет в случае положительного семейного или личного анамнеза - рак молочной железы.Использумемое оборудование- Planmed Clarity 3D с функцией томосинтеза (Финляндия).Оценку изображений проводил один рентгенолог со стажем работы более 10 лет.</w:t>
      </w:r>
    </w:p>
    <w:p>
      <w:pPr>
        <w:pStyle w:val="BodyText"/>
      </w:pPr>
      <w:r>
        <w:t xml:space="preserve">При поставленной категории BIRADS4 или BIRADS5 проводилась трепан биопсии под УЗ-наведением или стереотаксическим наведением с последующей морфологической и при необходимости иммуногистохимической верификацией.</w:t>
      </w:r>
    </w:p>
    <w:p>
      <w:pPr>
        <w:pStyle w:val="BodyText"/>
      </w:pPr>
      <w:r>
        <w:rPr>
          <w:iCs/>
          <w:i/>
        </w:rPr>
        <w:t xml:space="preserve">Статистический анализ</w:t>
      </w:r>
    </w:p>
    <w:p>
      <w:pPr>
        <w:pStyle w:val="BodyText"/>
      </w:pPr>
      <w:r>
        <w:t xml:space="preserve">Статистическая обработка проводилась с помощью языка программы STATISTICS 12.</w:t>
      </w:r>
      <w:r>
        <w:t xml:space="preserve"> </w:t>
      </w:r>
      <w:r>
        <w:t xml:space="preserve">Для определения числа наблюдений при каждом типевоздействия в каждой группе производился расчет мощности пропорций приуровне значимости 95% и мощностью 0.8 с предварительным расчетомвелечены эффекта (h) по следующей формуле:Обозначения p1 и p2 соответствуют сравниваемым пропорциям.</w:t>
      </w:r>
      <w:r>
        <w:t xml:space="preserve"> </w:t>
      </w:r>
      <w:r>
        <w:t xml:space="preserve">Данные,необходимые для расчета величины эффекта были взяты из исследования XinY.</w:t>
      </w:r>
      <w:r>
        <w:t xml:space="preserve"> </w:t>
      </w:r>
      <w:r>
        <w:t xml:space="preserve">и коллег (2021)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Получено значение умножалось на 1.15 (тоесть +15%), чтобы учесть возможность устранения неподходящих кисследованию данных с сохранением необходимого объема.</w:t>
      </w:r>
    </w:p>
    <w:p>
      <w:pPr>
        <w:pStyle w:val="BodyText"/>
      </w:pPr>
      <w:r>
        <w:t xml:space="preserve">Для описания количественных показателей проводилась оценка нанормальность распределения, в качестве метода использовался критерийШапиро-Уилка.</w:t>
      </w:r>
      <w:r>
        <w:t xml:space="preserve"> </w:t>
      </w:r>
      <w:r>
        <w:t xml:space="preserve">Переменные, имеющие нормальное распределение, описывалиськак среднее ± стандартное отклонение (M±SD).</w:t>
      </w:r>
      <w:r>
        <w:t xml:space="preserve"> </w:t>
      </w:r>
      <w:r>
        <w:t xml:space="preserve">Переменные, распределениекоторых отличалось от нормального, описывались при помощи значениймедианы (Me) и нижнего и верхнего квартилей (Q1-Q3).</w:t>
      </w:r>
      <w:r>
        <w:t xml:space="preserve"> </w:t>
      </w:r>
      <w:r>
        <w:t xml:space="preserve">Для определениястатистически значимой разницы непрерывных величин использовали критерийМанна-Уитни для независимых непараметрических выборок при ненормальномраспределении и t-критерий Стюдента для независимых параметрическихвыборок при нормальном.</w:t>
      </w:r>
      <w:r>
        <w:t xml:space="preserve"> </w:t>
      </w:r>
      <w:r>
        <w:t xml:space="preserve">Для определения статистически значимой разницынезависимых качественных величин Хи-квадрат Пирсона, при недостаточномколичестве наблюдений, то есть число наблюдений в любой из ячеекчетырехпольной таблицы было менее 5 наблюдений, использовался точныйкритерий Фишера.</w:t>
      </w:r>
    </w:p>
    <w:p>
      <w:pPr>
        <w:pStyle w:val="BodyText"/>
      </w:pPr>
      <w:r>
        <w:t xml:space="preserve">Для построения предсказательной модели на основании данныхиспользовалась логистическая регрессия с помощью функций glm (),predict() из пакета stats версия 3.6.2, язык программирования R (средаразработки RStudio).</w:t>
      </w:r>
      <w:r>
        <w:t xml:space="preserve"> </w:t>
      </w:r>
      <w:r>
        <w:t xml:space="preserve">Для оценки получено предсказательной модели ипостроения ROC-кривой с расчетом площади под кривой (AUC - area undercurve) использовался пакет pROC version 1.18.4 с функцией roc().</w:t>
      </w:r>
    </w:p>
    <w:bookmarkEnd w:id="21"/>
    <w:bookmarkStart w:id="37" w:name="результаты"/>
    <w:p>
      <w:pPr>
        <w:pStyle w:val="Heading2"/>
      </w:pPr>
      <w:r>
        <w:t xml:space="preserve">Результаты</w:t>
      </w:r>
    </w:p>
    <w:p>
      <w:pPr>
        <w:pStyle w:val="FirstParagraph"/>
      </w:pPr>
      <w:r>
        <w:rPr>
          <w:iCs/>
          <w:i/>
        </w:rPr>
        <w:t xml:space="preserve">Оценка преддиагностических факторов в выборке пациенток до 40 лет</w:t>
      </w:r>
    </w:p>
    <w:p>
      <w:pPr>
        <w:pStyle w:val="BodyText"/>
      </w:pPr>
      <w:r>
        <w:t xml:space="preserve">Для определения наиболее значимых преддиагностических факторов производился подбор предиктороной модели с наиболее значимыми факторам.</w:t>
      </w:r>
      <w:r>
        <w:t xml:space="preserve"> </w:t>
      </w:r>
      <w:r>
        <w:t xml:space="preserve">В выборке пациенток до 40 лет была получена формула Y ~ 0.05* (возраст пациента) + 1.82*(Первичный диагноз:Диффузный фиброаденоматоз) + 1.6*(Репродуктивный статус: пременопауза)+ 0.86*(Жалоба на уплотнение)+ 4.36*(Cимптом ретракции)+ 2.92*(Наследственная предрасположенность).</w:t>
      </w:r>
    </w:p>
    <w:p>
      <w:pPr>
        <w:pStyle w:val="BodyText"/>
      </w:pPr>
      <w:r>
        <w:t xml:space="preserve">Были расчитаны предикторные коэфициенты на основании пердставленной модели и построек график ROC- кривой качества модели (Рисунок 6.4).</w:t>
      </w:r>
      <w:r>
        <w:t xml:space="preserve"> </w:t>
      </w:r>
      <w:r>
        <w:t xml:space="preserve">Площадь под кривой составила 0.9991 Также были расчитаны показатели точности, специфичности и чувствительности модели с определением коэфициента отсечения (Рисунок 6.5).</w:t>
      </w:r>
      <w:r>
        <w:t xml:space="preserve"> </w:t>
      </w:r>
      <w:r>
        <w:t xml:space="preserve">в представленной модели коэфициент отсечения был 0.918 По высчитанному коэфициенту отсечиния был составлен прогноз рекомендаций к скринингу</w:t>
      </w:r>
    </w:p>
    <w:p>
      <w:pPr>
        <w:pStyle w:val="BodyText"/>
      </w:pPr>
      <w:r>
        <w:drawing>
          <wp:inline>
            <wp:extent cx="5334000" cy="362578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6/plotpreDiagJu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6.4.</w:t>
      </w:r>
      <w:r>
        <w:t xml:space="preserve"> </w:t>
      </w:r>
      <w:r>
        <w:t xml:space="preserve">ROC- кривая предикторной модели опредления показаний к ABUS для скрининга у пациенток в выборке до 40 лет</w:t>
      </w:r>
    </w:p>
    <w:p>
      <w:pPr>
        <w:pStyle w:val="BodyText"/>
      </w:pPr>
      <w:r>
        <w:drawing>
          <wp:inline>
            <wp:extent cx="5334000" cy="362578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6/plotpreDiagJunСutoff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6.5.</w:t>
      </w:r>
      <w:r>
        <w:t xml:space="preserve"> </w:t>
      </w:r>
      <w:r>
        <w:t xml:space="preserve">Показатели точности, специфичности и чувствительности модели с определением коэфициента отсечения в выборке до 40 лет</w:t>
      </w:r>
    </w:p>
    <w:p>
      <w:pPr>
        <w:pStyle w:val="BodyText"/>
      </w:pPr>
      <w:r>
        <w:t xml:space="preserve">На основании данных, полученных в нашем исследовании скрининг с ABUS в выборке до 40 лет не показан в 4.04% (61/1511случаев)[95% ДИ 0.03;0.05] и в 95.96% (1450/1511случаев)[95% ДИ 0.95;0.97] его можно использовать.</w:t>
      </w:r>
    </w:p>
    <w:p>
      <w:pPr>
        <w:pStyle w:val="BodyText"/>
      </w:pPr>
      <w:r>
        <w:t xml:space="preserve">Представленная модель в выборке до 40 лет сработала корректно в 99.21% (1499/1511случаев)[95% ДИ 0.99;1] и в 0.79% (12/1511случаев)[95% ДИ 0;0.01] предсказание можно отнести к невернному, а именно ложноположительные результаты.</w:t>
      </w:r>
    </w:p>
    <w:p>
      <w:pPr>
        <w:pStyle w:val="BodyText"/>
      </w:pPr>
      <w:r>
        <w:rPr>
          <w:iCs/>
          <w:i/>
        </w:rPr>
        <w:t xml:space="preserve">Оценка преддиагностических факторов и факторов ММГ в выборке пациенток 40 лет и старше</w:t>
      </w:r>
    </w:p>
    <w:p>
      <w:pPr>
        <w:pStyle w:val="BodyText"/>
      </w:pPr>
      <w:r>
        <w:t xml:space="preserve">Для определения наиболее значимых преддиагностических факторов производился подбор предиктороной модели с наиболее значимыми факторам.</w:t>
      </w:r>
      <w:r>
        <w:t xml:space="preserve"> </w:t>
      </w:r>
      <w:r>
        <w:t xml:space="preserve">В выборке пациенток 40 лет и старше была получена формула Y ~ 0.05* (возраст пациента) + 2.27*(Первичный диагноз:Листовидная опухоль)+ 3.17*(Первичный диагноз:Локализованный фиброаденоматоз) + 1.25*(Репродуктивный статус: менопауза более 5 лет) + 3.01*(Жалоба на уплотнение) + 1.77*(Cимптом ретракции)+ 1.75*(Наследственная предрасположенность)+ 1.19*(Наличие гормональной терапии)+ 2.18*(Фон на ММГ: железистая ткань)+ 2.25*(Характеристика узла на ММГ: фокус упролнения)+ 5.02*(Края образования на ММГ: нечеткие).</w:t>
      </w:r>
    </w:p>
    <w:p>
      <w:pPr>
        <w:pStyle w:val="BodyText"/>
      </w:pPr>
      <w:r>
        <w:t xml:space="preserve">Были расчитаны предикторные коэфициенты на основании пердставленной модели и построек график ROC- кривой качества модели (Рисунок 6.4).</w:t>
      </w:r>
      <w:r>
        <w:t xml:space="preserve"> </w:t>
      </w:r>
      <w:r>
        <w:t xml:space="preserve">Площадь под кривой составила 0.9983 Также были расчитаны показатели точности, специфичности и чувствительности модели с определением коэфициента отсечения (Рисунок 6.5).</w:t>
      </w:r>
      <w:r>
        <w:t xml:space="preserve"> </w:t>
      </w:r>
      <w:r>
        <w:t xml:space="preserve">в представленной модели коэфициент отсечения был 0.935 По высчитанному коэфициенту отсечиния был составлен прогноз рекомендаций к скринингу</w:t>
      </w:r>
    </w:p>
    <w:p>
      <w:pPr>
        <w:pStyle w:val="BodyText"/>
      </w:pPr>
      <w:r>
        <w:drawing>
          <wp:inline>
            <wp:extent cx="5334000" cy="362578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6/plotpreDiagSn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6.4.</w:t>
      </w:r>
      <w:r>
        <w:t xml:space="preserve"> </w:t>
      </w:r>
      <w:r>
        <w:t xml:space="preserve">ROC- кривая предикторной модели опредления показаний к ABUS для скрининга у пациенток в выборке 40 лет и старше</w:t>
      </w:r>
    </w:p>
    <w:p>
      <w:pPr>
        <w:pStyle w:val="BodyText"/>
      </w:pPr>
      <w:r>
        <w:drawing>
          <wp:inline>
            <wp:extent cx="5334000" cy="362578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6/plotpreDiagSnrСutoff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6.5.</w:t>
      </w:r>
      <w:r>
        <w:t xml:space="preserve"> </w:t>
      </w:r>
      <w:r>
        <w:t xml:space="preserve">Показатели точности, специфичности и чувствительности модели с определением коэфициента отсечения в выборке 40 лет и старше</w:t>
      </w:r>
    </w:p>
    <w:p>
      <w:pPr>
        <w:pStyle w:val="BodyText"/>
      </w:pPr>
      <w:r>
        <w:t xml:space="preserve">На основании данных, полученных в нашем исследовании скрининг с ABUS в выборке 40 лет и старше не показан в 15.74% (202/1283случаев)[95% ДИ 0.14;0.18], в 84.26% (1081/1283случаев)[95% ДИ 0.82;0.86].</w:t>
      </w:r>
    </w:p>
    <w:p>
      <w:pPr>
        <w:pStyle w:val="BodyText"/>
      </w:pPr>
      <w:r>
        <w:t xml:space="preserve">Представленная модель в выборке 40 лет и старше сработала корректно в 97.12% (1246/1283случаев)[95% ДИ 0.96;0.98] и в 2.88% (37/1283случаев)[95% ДИ 0.02;0.04] нет.</w:t>
      </w:r>
      <w:r>
        <w:t xml:space="preserve"> </w:t>
      </w:r>
      <w:r>
        <w:t xml:space="preserve">Среди 37 случаев неверного предсказания было 4 случая ложноотрицательных результата и эти пациенты буду направлены на повтоное исследование к специалисту УЗИ для проведения трепанбиопсии.</w:t>
      </w:r>
      <w:r>
        <w:t xml:space="preserve"> </w:t>
      </w:r>
      <w:r>
        <w:t xml:space="preserve">33 случая квалифициорованы как ложноположительные.</w:t>
      </w:r>
    </w:p>
    <w:p>
      <w:pPr>
        <w:pStyle w:val="BodyText"/>
      </w:pPr>
      <w:r>
        <w:rPr>
          <w:iCs/>
          <w:i/>
        </w:rPr>
        <w:t xml:space="preserve">Алгоритм оптимизации использования ABUS</w:t>
      </w:r>
    </w:p>
    <w:p>
      <w:pPr>
        <w:pStyle w:val="BodyText"/>
      </w:pPr>
      <w:r>
        <w:t xml:space="preserve">Исходя из данных, описанных в литературе</w:t>
      </w:r>
      <w:r>
        <w:t xml:space="preserve"> </w:t>
      </w:r>
      <w:r>
        <w:t xml:space="preserve">[12]</w:t>
      </w:r>
      <w:r>
        <w:t xml:space="preserve">, а также данных полученных в настоящем исследовании предлагается следующий алгоритм оптимизации использования системы ABUS.</w:t>
      </w:r>
    </w:p>
    <w:p>
      <w:pPr>
        <w:pStyle w:val="BodyText"/>
      </w:pPr>
      <w:r>
        <w:t xml:space="preserve">Пациенты, прришедшие на первичный осмотр по жалобам или по скринингу подписывают согласие на исследование.</w:t>
      </w:r>
      <w:r>
        <w:t xml:space="preserve"> </w:t>
      </w:r>
      <w:r>
        <w:t xml:space="preserve">Далее пациентки машуртизируются по возрасту до 40 лет и 40 лет, так как маммография остается золотым стандартом скрининга рака молочной железы, но маммография имеет меньшую чувствительность при выявлении рака молочной железы у женщин с плотной грудью, особенно если речь идет о пациентках до 40 лет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В выборке пациенток до 40 лет, если не выявлены следующие предикторные факторы: Репродуктивный статус: пременопауза, Жалоба на уплотнение, Симптом ретракции, Наследственная предрасположенность к раку МЖ, то пациентка может быть направлена на иследование ABUS, при обнаружении указанных предикторных факторов пациентку рекомендовано направить на УЗИ исследование.</w:t>
      </w:r>
      <w:r>
        <w:t xml:space="preserve"> </w:t>
      </w:r>
      <w:r>
        <w:t xml:space="preserve">По результатам выставляется категория по классификации BIRADS, в зависмиости от которой проводят дальнейшие действия.</w:t>
      </w:r>
    </w:p>
    <w:p>
      <w:pPr>
        <w:pStyle w:val="BodyText"/>
      </w:pPr>
      <w:r>
        <w:t xml:space="preserve">В выборке пациенток 40 лет и старше выполняется первичный осмотр и ММГ и если не выявлены следующие предикторные факторы: Репродуктивный статус: менопауза более 5 лет, Жалоба на уплотнение, Cимптом ретракции, Наследственная предрасположенность, наличие гормональной терапии, Фон на ММГ: железистая ткань, Характеристика узла на ММГ: фокус упролнения, Края образования на ММГ: нечеткие, то пациентка может быть направлена на иследование ABUS, при обнаружении указанных предикторных факторов пациентку рекомендовано направить на УЗИ исследование.</w:t>
      </w:r>
      <w:r>
        <w:t xml:space="preserve"> </w:t>
      </w:r>
      <w:r>
        <w:t xml:space="preserve">По результатам выставляется категория по классификации BIRADS, в зависмиости от которой проводят дальнейшие действия.</w:t>
      </w:r>
    </w:p>
    <w:p>
      <w:pPr>
        <w:pStyle w:val="BodyText"/>
      </w:pPr>
      <w:r>
        <w:t xml:space="preserve">При поставленной категории BIRADS1 или BIRADS2 рекомендовано дальнейшее наблюдение.</w:t>
      </w:r>
    </w:p>
    <w:p>
      <w:pPr>
        <w:pStyle w:val="BodyText"/>
      </w:pPr>
      <w:r>
        <w:t xml:space="preserve">При поставленной категории BIRADS3 требуется дополнительное выполнение МРТ и постановка категории BIRADS.</w:t>
      </w:r>
      <w:r>
        <w:t xml:space="preserve"> </w:t>
      </w:r>
      <w:r>
        <w:t xml:space="preserve">При поставленной категории после выполнений МРТ BIRADS1, BIRADS2 или BIRADS3 рекомендовано дальнейшее наблюдение.</w:t>
      </w:r>
    </w:p>
    <w:p>
      <w:pPr>
        <w:pStyle w:val="BodyText"/>
      </w:pPr>
      <w:r>
        <w:t xml:space="preserve">При поставленной категории BIRADS4 или BIRADS5 рекомендуется проведение трепан биопсии под УЗ-наведением или стереотаксическим наведением с последующей морфологической и при необходимости иммуногистохимической верификацией.</w:t>
      </w:r>
    </w:p>
    <w:p>
      <w:pPr>
        <w:pStyle w:val="BodyText"/>
      </w:pPr>
      <w:r>
        <w:drawing>
          <wp:inline>
            <wp:extent cx="5334000" cy="338983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6/diagram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дисскуссия"/>
    <w:p>
      <w:pPr>
        <w:pStyle w:val="Heading2"/>
      </w:pPr>
      <w:r>
        <w:t xml:space="preserve">Дисскуссия</w:t>
      </w:r>
    </w:p>
    <w:p>
      <w:pPr>
        <w:pStyle w:val="FirstParagraph"/>
      </w:pPr>
      <w:r>
        <w:t xml:space="preserve">Перед исследователями стояла задача определить место системы ABUS в существующей системе скриненга ранней диагностики новообразований молочной железы с целью выявления злокачественного новообразования.</w:t>
      </w:r>
      <w:r>
        <w:t xml:space="preserve"> </w:t>
      </w:r>
      <w:r>
        <w:t xml:space="preserve">Был проведен многофакториальный анализ по которым можно предположить, что ожидается определение категории BIRADS4 или BIRADS5 после проведения УЗ-диагностики.</w:t>
      </w:r>
      <w:r>
        <w:t xml:space="preserve"> </w:t>
      </w:r>
      <w:r>
        <w:t xml:space="preserve">Эти категории пациентов необходимо направлять у специалисту УЗИ, так как предполагается проведение трепан биопсии под УЗ-наведением или стереотаксическим наведением с последующей морфологической и при необходимости иммуногистохимической верификацией.</w:t>
      </w:r>
      <w:r>
        <w:t xml:space="preserve"> </w:t>
      </w:r>
      <w:r>
        <w:t xml:space="preserve">На основании логистической регресси, основанных на преддиагностических данных, а именно данные жалоб, анамнеза, осмотра и результатов ММГ.</w:t>
      </w:r>
      <w:r>
        <w:t xml:space="preserve"> </w:t>
      </w:r>
      <w:r>
        <w:t xml:space="preserve">Такие факторы были выявлены для категории пациенток до 40 лет и 40 лет и сташе.</w:t>
      </w:r>
      <w:r>
        <w:t xml:space="preserve"> </w:t>
      </w:r>
      <w:r>
        <w:t xml:space="preserve">Потенциальным преимуществом предлагаемого рекомендательного алгоритма является переосмысление организации потока пациенток с предполагаемой низкой веротностью того, что будет требоваться биопсия напрвлять на исследование ABUS.</w:t>
      </w:r>
      <w:r>
        <w:t xml:space="preserve"> </w:t>
      </w:r>
      <w:r>
        <w:t xml:space="preserve">Такой подход может снизить нагрузку на врачей УЗ-диагностки и сконцентрировать их внимание на фокусной группе предполагаемо требующих внимание специалиста.</w:t>
      </w:r>
      <w:r>
        <w:t xml:space="preserve"> </w:t>
      </w:r>
      <w:r>
        <w:t xml:space="preserve">Учитывая временной фактор исследований, то можно провести больше исследований на единицу времени.</w:t>
      </w:r>
    </w:p>
    <w:p>
      <w:pPr>
        <w:pStyle w:val="BodyText"/>
      </w:pPr>
      <w:r>
        <w:t xml:space="preserve">По сравнению с 2d УЗИ, ABUS все еще находится на стадии изучения по различным клиническим аспектам: частота обнаружения и характеристики поражений молочной железы, диагностическая эффективность, чувствительность и специфичность, согласованность между наблюдателями и использование в предоперационной диагностике или вторичной оценке.</w:t>
      </w:r>
      <w:r>
        <w:t xml:space="preserve"> </w:t>
      </w:r>
      <w:r>
        <w:t xml:space="preserve">На сегодняшний день было проведено несколько научных исследований, сравнивающих ABUS и 2d УЗИ, некоторые из которых проводились на умеренно больших группах пациентов</w:t>
      </w:r>
      <w:r>
        <w:t xml:space="preserve"> </w:t>
      </w:r>
      <w:r>
        <w:t xml:space="preserve">[14]</w:t>
      </w:r>
      <w:r>
        <w:t xml:space="preserve">.</w:t>
      </w:r>
    </w:p>
    <w:p>
      <w:pPr>
        <w:pStyle w:val="BodyText"/>
      </w:pPr>
      <w:r>
        <w:t xml:space="preserve">В работах отечественных исследователей В.Е.</w:t>
      </w:r>
      <w:r>
        <w:t xml:space="preserve"> </w:t>
      </w:r>
      <w:r>
        <w:t xml:space="preserve">Гажонова и коллег в 2015 году изучались возможности данной методики в определении типа строения МЖ среди женщин разных возрастных групп, имеющих различную патологию.</w:t>
      </w:r>
      <w:r>
        <w:t xml:space="preserve"> </w:t>
      </w:r>
      <w:r>
        <w:t xml:space="preserve">Полученные ими данные свидетельствовали и значительном увеличении специфичности данного метода (до 96%) у пациенток с типами плотности МЖ с и d, что может иметь важное значение при скрининге женщин данной категории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Hellgren и коллеги в 2016</w:t>
      </w:r>
      <w:r>
        <w:t xml:space="preserve"> </w:t>
      </w:r>
      <w:r>
        <w:t xml:space="preserve">[16]</w:t>
      </w:r>
      <w:r>
        <w:t xml:space="preserve"> </w:t>
      </w:r>
      <w:r>
        <w:t xml:space="preserve">сравнили ABUS с 2d УЗИ в своем проспективном клиническом исследовании с участием нескольких читателей чувствительность и специфичность ABUS и 2d УЗИ для выявления рака молочной железы у женщин, вызванных после маммографического скрининга.</w:t>
      </w:r>
      <w:r>
        <w:t xml:space="preserve"> </w:t>
      </w:r>
      <w:r>
        <w:t xml:space="preserve">В молочных железах с подозрением на злокачественность при маммографии чувствительность составила 88% как для ABUS, так и для 2d УЗИ, а специфичность составила 93,5% для 2d УЗИ и 89,2% для ABUS.</w:t>
      </w:r>
      <w:r>
        <w:t xml:space="preserve"> </w:t>
      </w:r>
      <w:r>
        <w:t xml:space="preserve">Чувствительность составила 100% для двух методов исследования молочных желез с отрицательной маммографией, а специфичность составила 100% для 2d УЗИ и 94,1% для ABUS.</w:t>
      </w:r>
      <w:r>
        <w:t xml:space="preserve"> </w:t>
      </w:r>
      <w:r>
        <w:t xml:space="preserve">Таким образом, ABUS кажется подходящим для замены 2d УЗИ у женщин, отозванных из-за подозрительных результатов при скрининговой маммографии.</w:t>
      </w:r>
    </w:p>
    <w:p>
      <w:pPr>
        <w:pStyle w:val="BodyText"/>
      </w:pPr>
      <w:r>
        <w:t xml:space="preserve">Частота выявления рака молочной железы с помощью ABUS увеличивается с размером поражения.</w:t>
      </w:r>
      <w:r>
        <w:t xml:space="preserve"> </w:t>
      </w:r>
      <w:r>
        <w:t xml:space="preserve">Berg и др.</w:t>
      </w:r>
      <w:r>
        <w:t xml:space="preserve"> </w:t>
      </w:r>
      <w:r>
        <w:t xml:space="preserve">[17]</w:t>
      </w:r>
      <w:r>
        <w:t xml:space="preserve"> </w:t>
      </w:r>
      <w:r>
        <w:t xml:space="preserve">сообщили о 12% увеличении обнаружения поражений молочной железы на миллиметр при увеличении их диаметра от 3 до 13 мм.</w:t>
      </w:r>
      <w:r>
        <w:t xml:space="preserve"> </w:t>
      </w:r>
      <w:r>
        <w:t xml:space="preserve">Для образований молочной железы размером от 3,1 до 5 мм уровень обнаружения составлял 44%, а для опухолей более 11 мм уровень обнаружения достигал 97%.</w:t>
      </w:r>
      <w:r>
        <w:t xml:space="preserve"> </w:t>
      </w:r>
      <w:r>
        <w:t xml:space="preserve">Некоторые исследования показали значительно более высокий уровень обнаружения при ABUS по сравнению с 2d УЗИ.</w:t>
      </w:r>
      <w:r>
        <w:t xml:space="preserve"> </w:t>
      </w:r>
      <w:r>
        <w:t xml:space="preserve">Ван и др.</w:t>
      </w:r>
      <w:r>
        <w:t xml:space="preserve"> </w:t>
      </w:r>
      <w:r>
        <w:t xml:space="preserve">[18]</w:t>
      </w:r>
      <w:r>
        <w:t xml:space="preserve"> </w:t>
      </w:r>
      <w:r>
        <w:t xml:space="preserve">сообщили, что уровень выявления 2d УЗИ и ABUS составил 95,8% (158/165) и 97,6% (161/165) соответственно.</w:t>
      </w:r>
      <w:r>
        <w:t xml:space="preserve"> </w:t>
      </w:r>
      <w:r>
        <w:t xml:space="preserve">Кроме того, три случая, пропущенные УЗИ, были обнаружены ABVS, что иллюстрирует ключевое преимущество системы ABUS для стандартизированной, воспроизводимой и двусторонней визуализации всей молочной железы.</w:t>
      </w:r>
      <w:r>
        <w:t xml:space="preserve"> </w:t>
      </w:r>
      <w:r>
        <w:t xml:space="preserve">Чжан и др.</w:t>
      </w:r>
      <w:r>
        <w:t xml:space="preserve"> </w:t>
      </w:r>
      <w:r>
        <w:t xml:space="preserve">[19]</w:t>
      </w:r>
      <w:r>
        <w:t xml:space="preserve"> </w:t>
      </w:r>
      <w:r>
        <w:t xml:space="preserve">получили показатель выявления рака молочной железы 89,9% в ABUS по сравнению с 60,6% в 2d УЗИ, в то время как Xiao et al.</w:t>
      </w:r>
      <w:r>
        <w:t xml:space="preserve"> </w:t>
      </w:r>
      <w:r>
        <w:t xml:space="preserve">[20]</w:t>
      </w:r>
      <w:r>
        <w:t xml:space="preserve"> </w:t>
      </w:r>
      <w:r>
        <w:t xml:space="preserve">включили 300 пациентов и обнаружили, что уровень выявления при использовании ABUS составил 100%, а при использовании 2d УЗИ - 78,2%.</w:t>
      </w:r>
    </w:p>
    <w:p>
      <w:pPr>
        <w:pStyle w:val="BodyText"/>
      </w:pPr>
      <w:r>
        <w:t xml:space="preserve">ABUS имеет ряд преимуществ, а именно во временной харакетристике.</w:t>
      </w:r>
      <w:r>
        <w:t xml:space="preserve"> </w:t>
      </w:r>
      <w:r>
        <w:t xml:space="preserve">По сравнению с 2d УЗИ, который выполняется врачами и занимает 20 минут на пациента, время, которое радиолог тратит на ABUS, связано только с оценкой изображений, поскольку сбор данных осуществляет техник.</w:t>
      </w:r>
      <w:r>
        <w:t xml:space="preserve"> </w:t>
      </w:r>
      <w:r>
        <w:t xml:space="preserve">В нескольких исследованиях анализировалось время, необходимое врачу для сообщения об обследовании ABUS.</w:t>
      </w:r>
      <w:r>
        <w:t xml:space="preserve"> </w:t>
      </w:r>
      <w:r>
        <w:t xml:space="preserve">Skaane и др.</w:t>
      </w:r>
      <w:r>
        <w:t xml:space="preserve"> </w:t>
      </w:r>
      <w:r>
        <w:t xml:space="preserve">[21]</w:t>
      </w:r>
      <w:r>
        <w:t xml:space="preserve"> </w:t>
      </w:r>
      <w:r>
        <w:t xml:space="preserve">сообщили, что среднее время интерпретации составляет около 9 минут на пациента (около 4 минут на грудь при нормальном осмотре и 5 минут на грудь в случаях с подозрительными результатами).</w:t>
      </w:r>
      <w:r>
        <w:t xml:space="preserve"> </w:t>
      </w:r>
      <w:r>
        <w:t xml:space="preserve">Chae и др.</w:t>
      </w:r>
      <w:r>
        <w:t xml:space="preserve"> </w:t>
      </w:r>
      <w:r>
        <w:t xml:space="preserve">[22]</w:t>
      </w:r>
      <w:r>
        <w:t xml:space="preserve"> </w:t>
      </w:r>
      <w:r>
        <w:t xml:space="preserve">сообщили о среднем времени интерпретации 3,83 ± 1,71 мин для корональной плоскости и 5,57 ± 2,21 мин для поперечной плоскости, в то время как Huppe et al.</w:t>
      </w:r>
      <w:r>
        <w:t xml:space="preserve"> </w:t>
      </w:r>
      <w:r>
        <w:t xml:space="preserve">[23]</w:t>
      </w:r>
      <w:r>
        <w:t xml:space="preserve"> </w:t>
      </w:r>
      <w:r>
        <w:t xml:space="preserve">сообщили, что в среднем время чтения для всех трех читателей составляло более 3 минут.</w:t>
      </w:r>
    </w:p>
    <w:p>
      <w:pPr>
        <w:pStyle w:val="BodyText"/>
      </w:pPr>
      <w:r>
        <w:t xml:space="preserve">Существует единственное исследование, посвященное экономическому эффекту использования ABUS при скрининге.</w:t>
      </w:r>
      <w:r>
        <w:t xml:space="preserve"> </w:t>
      </w:r>
      <w:r>
        <w:t xml:space="preserve">Фолья и др.</w:t>
      </w:r>
      <w:r>
        <w:t xml:space="preserve"> </w:t>
      </w:r>
      <w:r>
        <w:t xml:space="preserve">[24]</w:t>
      </w:r>
      <w:r>
        <w:t xml:space="preserve"> </w:t>
      </w:r>
      <w:r>
        <w:t xml:space="preserve">проанализировали влияние на бюджет использования ABUS при скрининге рака молочной железы.</w:t>
      </w:r>
      <w:r>
        <w:t xml:space="preserve"> </w:t>
      </w:r>
      <w:r>
        <w:t xml:space="preserve">Они обнаружили, что сценарий с использованием ABUS может привести к экономической экономии, равной или превышающей 54 миллиона евро для Национальной службы здравоохранения Италии.</w:t>
      </w:r>
    </w:p>
    <w:p>
      <w:pPr>
        <w:pStyle w:val="BodyText"/>
      </w:pPr>
      <w:r>
        <w:t xml:space="preserve">Однако мтод не лишен недостатков и стоит обратить внимания не причины неверной диагностики такие как ложноположительные результаты и ложноотрицательные результаты.</w:t>
      </w:r>
      <w:r>
        <w:t xml:space="preserve"> </w:t>
      </w:r>
      <w:r>
        <w:t xml:space="preserve">Патологиями, которые могут быть причинами ложноположительных результатов, являются аденоз, внутрипротоковая папиллома, фиброаденома или мастит</w:t>
      </w:r>
      <w:r>
        <w:t xml:space="preserve"> </w:t>
      </w:r>
      <w:r>
        <w:t xml:space="preserve">[25]</w:t>
      </w:r>
      <w:r>
        <w:t xml:space="preserve">.</w:t>
      </w:r>
      <w:r>
        <w:t xml:space="preserve"> </w:t>
      </w:r>
      <w:r>
        <w:t xml:space="preserve">Небольшие поражения, ограниченные края (как при медуллярной карциноме, листовидных опухолях или инвазивной солидной папиллярной карциноме) или периферическая локализация образования могут быть источниками ложноотрицательных результатов</w:t>
      </w:r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Так же существуют ограничения метода, связанные с техникой исполнения исследования.</w:t>
      </w:r>
      <w:r>
        <w:t xml:space="preserve"> </w:t>
      </w:r>
      <w:r>
        <w:t xml:space="preserve">Поражения могут быть пропущены при ABUS, если они имеют периферическое расположение.</w:t>
      </w:r>
      <w:r>
        <w:t xml:space="preserve"> </w:t>
      </w:r>
      <w:r>
        <w:t xml:space="preserve">Этот технический недостаток снижает диагностическую эффективность метода по сравнению с 2d УЗИ, особенно при больших молочных железах, и может стать причиной ошибочной диагностики рака.</w:t>
      </w:r>
      <w:r>
        <w:t xml:space="preserve"> </w:t>
      </w:r>
      <w:r>
        <w:t xml:space="preserve">Рентгенолог должен знать об этом аспекте и сканировать всю грудь, получая дополнительные снимки верхней и нижней частей груди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Основным ограничением ABUS является его неспособность оценить подмышечную область, отсутствие информации о состоянии лимфатических узлов, васкуляризации и эластичности поражения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Однако в этом отношении есть прогресс, как отмечают Хендрикс и др.</w:t>
      </w:r>
      <w:r>
        <w:t xml:space="preserve"> </w:t>
      </w:r>
      <w:r>
        <w:t xml:space="preserve">[28]</w:t>
      </w:r>
      <w:r>
        <w:t xml:space="preserve"> </w:t>
      </w:r>
      <w:r>
        <w:t xml:space="preserve">предложили метод 3D-ультразвуковой квазистатической эластографии на ABUS-подобном устройстве в доклинических условиях.</w:t>
      </w:r>
      <w:r>
        <w:t xml:space="preserve"> </w:t>
      </w:r>
      <w:r>
        <w:t xml:space="preserve">Ван и др.</w:t>
      </w:r>
      <w:r>
        <w:t xml:space="preserve"> </w:t>
      </w:r>
      <w:r>
        <w:t xml:space="preserve">[29]</w:t>
      </w:r>
      <w:r>
        <w:t xml:space="preserve"> </w:t>
      </w:r>
      <w:r>
        <w:t xml:space="preserve">протестировали трехмерную систему отслеживания движения, которая, по-видимому, может эффективно отслеживать дислокацию поражений в трех плоскостях, предоставляя тем самым информацию, связанную с их эластичностью.</w:t>
      </w:r>
    </w:p>
    <w:bookmarkEnd w:id="38"/>
    <w:bookmarkStart w:id="39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Можно с уверенностью сказать, что ABUS не уступает по своим возможностям традиционному методу УЗИ в ранеей диагностике новообразований молочной железы как у пациенток до 40 лет, так у пациенток 40 лет и старше.</w:t>
      </w:r>
      <w:r>
        <w:t xml:space="preserve"> </w:t>
      </w:r>
      <w:r>
        <w:t xml:space="preserve">Метод диагностики ABUS является не замещающим, а дополнящим традиционную УЗИ диагностику в структуре ранней диагностики и может поспособствовать оптимизации организации потока пациенток.</w:t>
      </w:r>
    </w:p>
    <w:bookmarkEnd w:id="39"/>
    <w:bookmarkStart w:id="98" w:name="список-литературы"/>
    <w:p>
      <w:pPr>
        <w:pStyle w:val="Heading2"/>
      </w:pPr>
      <w:r>
        <w:t xml:space="preserve">Список литературы:</w:t>
      </w:r>
    </w:p>
    <w:bookmarkStart w:id="97" w:name="refs"/>
    <w:bookmarkStart w:id="41" w:name="ref-guo2018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Guo R, Lu G, Qin B, Fei B. Ultrasound Imaging Technologies for Breast Cancer Detection and Management: A Review.</w:t>
      </w:r>
      <w:r>
        <w:t xml:space="preserve"> </w:t>
      </w:r>
      <w:r>
        <w:rPr>
          <w:iCs/>
          <w:i/>
        </w:rPr>
        <w:t xml:space="preserve">Ultrasound in Medicine &amp; Biology</w:t>
      </w:r>
      <w:r>
        <w:t xml:space="preserve">. 2018;44(1):37-70. doi:</w:t>
      </w:r>
      <w:hyperlink r:id="rId40">
        <w:r>
          <w:rPr>
            <w:rStyle w:val="Hyperlink"/>
          </w:rPr>
          <w:t xml:space="preserve">10.1016/j.ultrasmedbio.2017.09.012</w:t>
        </w:r>
      </w:hyperlink>
    </w:p>
    <w:bookmarkEnd w:id="41"/>
    <w:bookmarkStart w:id="43" w:name="ref-mann2019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Mann RM, Kuhl CK, Moy L. Contrast</w:t>
      </w:r>
      <w:r>
        <w:t xml:space="preserve">-</w:t>
      </w:r>
      <w:r>
        <w:t xml:space="preserve">enhanced MRI for breast cancer screening.</w:t>
      </w:r>
      <w:r>
        <w:t xml:space="preserve"> </w:t>
      </w:r>
      <w:r>
        <w:rPr>
          <w:iCs/>
          <w:i/>
        </w:rPr>
        <w:t xml:space="preserve">Journal of Magnetic Resonance Imaging</w:t>
      </w:r>
      <w:r>
        <w:t xml:space="preserve">. 2019;50(2):377-390. doi:</w:t>
      </w:r>
      <w:hyperlink r:id="rId42">
        <w:r>
          <w:rPr>
            <w:rStyle w:val="Hyperlink"/>
          </w:rPr>
          <w:t xml:space="preserve">10.1002/jmri.26654</w:t>
        </w:r>
      </w:hyperlink>
    </w:p>
    <w:bookmarkEnd w:id="43"/>
    <w:bookmarkStart w:id="45" w:name="ref-rix202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Rix A, Piepenbrock M, Flege B, et al. Effects of contrast-enhanced ultrasound treatment on neoadjuvant chemotherapy in breast cancer.</w:t>
      </w:r>
      <w:r>
        <w:t xml:space="preserve"> </w:t>
      </w:r>
      <w:r>
        <w:rPr>
          <w:iCs/>
          <w:i/>
        </w:rPr>
        <w:t xml:space="preserve">Theranostics</w:t>
      </w:r>
      <w:r>
        <w:t xml:space="preserve">. 2021;11(19):9557-9570. doi:</w:t>
      </w:r>
      <w:hyperlink r:id="rId44">
        <w:r>
          <w:rPr>
            <w:rStyle w:val="Hyperlink"/>
          </w:rPr>
          <w:t xml:space="preserve">10.7150/thno.64767</w:t>
        </w:r>
      </w:hyperlink>
    </w:p>
    <w:bookmarkEnd w:id="45"/>
    <w:bookmarkStart w:id="47" w:name="ref-kaur2022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Kaur M, Sakhare SR, Wanjale K, Akter F. Early Stroke Prediction Methods for Prevention of Strokes. Satapathy S, ed.</w:t>
      </w:r>
      <w:r>
        <w:t xml:space="preserve"> </w:t>
      </w:r>
      <w:r>
        <w:rPr>
          <w:iCs/>
          <w:i/>
        </w:rPr>
        <w:t xml:space="preserve">Behavioural Neurology</w:t>
      </w:r>
      <w:r>
        <w:t xml:space="preserve">. 2022;2022:1-9. doi:</w:t>
      </w:r>
      <w:hyperlink r:id="rId46">
        <w:r>
          <w:rPr>
            <w:rStyle w:val="Hyperlink"/>
          </w:rPr>
          <w:t xml:space="preserve">10.1155/2022/7725597</w:t>
        </w:r>
      </w:hyperlink>
    </w:p>
    <w:bookmarkEnd w:id="47"/>
    <w:bookmarkStart w:id="49" w:name="ref-suter2020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Suter MB, Pesapane F, Agazzi GM, et al. Diagnostic accuracy of contrast-enhanced spectral mammography for breast lesions: A systematic review and meta-analysis.</w:t>
      </w:r>
      <w:r>
        <w:t xml:space="preserve"> </w:t>
      </w:r>
      <w:r>
        <w:rPr>
          <w:iCs/>
          <w:i/>
        </w:rPr>
        <w:t xml:space="preserve">The Breast</w:t>
      </w:r>
      <w:r>
        <w:t xml:space="preserve">. 2020;53:8-17. doi:</w:t>
      </w:r>
      <w:hyperlink r:id="rId48">
        <w:r>
          <w:rPr>
            <w:rStyle w:val="Hyperlink"/>
          </w:rPr>
          <w:t xml:space="preserve">10.1016/j.breast.2020.06.005</w:t>
        </w:r>
      </w:hyperlink>
    </w:p>
    <w:bookmarkEnd w:id="49"/>
    <w:bookmarkStart w:id="51" w:name="ref-garanina2023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Garanina AE, Kholin AV. Modern methods of imaging of breast neoplasms (literature review).</w:t>
      </w:r>
      <w:r>
        <w:t xml:space="preserve"> </w:t>
      </w:r>
      <w:r>
        <w:rPr>
          <w:iCs/>
          <w:i/>
        </w:rPr>
        <w:t xml:space="preserve">Journal of oncology: diagnostic radiology and radiotherapy</w:t>
      </w:r>
      <w:r>
        <w:t xml:space="preserve">. 2023;6(3):41-48. doi:</w:t>
      </w:r>
      <w:hyperlink r:id="rId50">
        <w:r>
          <w:rPr>
            <w:rStyle w:val="Hyperlink"/>
          </w:rPr>
          <w:t xml:space="preserve">10.37174/2587-7593-2023-6-3-41-48</w:t>
        </w:r>
      </w:hyperlink>
    </w:p>
    <w:bookmarkEnd w:id="51"/>
    <w:bookmarkStart w:id="53" w:name="ref-brem2015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Brem RF, Tabár L, Duffy SW, et al. Assessing Improvement in Detection of Breast Cancer with Three-dimensional Automated Breast US in Women with Dense Breast Tissue: The SomoInsight Study.</w:t>
      </w:r>
      <w:r>
        <w:t xml:space="preserve"> </w:t>
      </w:r>
      <w:r>
        <w:rPr>
          <w:iCs/>
          <w:i/>
        </w:rPr>
        <w:t xml:space="preserve">Radiology</w:t>
      </w:r>
      <w:r>
        <w:t xml:space="preserve">. 2015;274(3):663-673. doi:</w:t>
      </w:r>
      <w:hyperlink r:id="rId52">
        <w:r>
          <w:rPr>
            <w:rStyle w:val="Hyperlink"/>
          </w:rPr>
          <w:t xml:space="preserve">10.1148/radiol.14132832</w:t>
        </w:r>
      </w:hyperlink>
    </w:p>
    <w:bookmarkEnd w:id="53"/>
    <w:bookmarkStart w:id="55" w:name="ref-hooley2012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Hooley RJ, Greenberg KL, Stackhouse RM, Geisel JL, Butler RS, Philpotts LE. Screening US in Patients with Mammographically Dense Breasts: Initial Experience with Connecticut Public Act 09-41.</w:t>
      </w:r>
      <w:r>
        <w:t xml:space="preserve"> </w:t>
      </w:r>
      <w:r>
        <w:rPr>
          <w:iCs/>
          <w:i/>
        </w:rPr>
        <w:t xml:space="preserve">Radiology</w:t>
      </w:r>
      <w:r>
        <w:t xml:space="preserve">. 2012;265(1):59-69. doi:</w:t>
      </w:r>
      <w:hyperlink r:id="rId54">
        <w:r>
          <w:rPr>
            <w:rStyle w:val="Hyperlink"/>
          </w:rPr>
          <w:t xml:space="preserve">10.1148/radiol.12120621</w:t>
        </w:r>
      </w:hyperlink>
    </w:p>
    <w:bookmarkEnd w:id="55"/>
    <w:bookmarkStart w:id="57" w:name="ref-wilczek2016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Wilczek B, Wilczek HE, Rasouliyan L, Leifland K. Adding 3D automated breast ultrasound to mammography screening in women with heterogeneously and extremely dense breasts: Report from a hospital-based, high-volume, single-center breast cancer screening program.</w:t>
      </w:r>
      <w:r>
        <w:t xml:space="preserve"> </w:t>
      </w:r>
      <w:r>
        <w:rPr>
          <w:iCs/>
          <w:i/>
        </w:rPr>
        <w:t xml:space="preserve">European Journal of Radiology</w:t>
      </w:r>
      <w:r>
        <w:t xml:space="preserve">. 2016;85(9):1554-1563. doi:</w:t>
      </w:r>
      <w:hyperlink r:id="rId56">
        <w:r>
          <w:rPr>
            <w:rStyle w:val="Hyperlink"/>
          </w:rPr>
          <w:t xml:space="preserve">10.1016/j.ejrad.2016.06.004</w:t>
        </w:r>
      </w:hyperlink>
    </w:p>
    <w:bookmarkEnd w:id="57"/>
    <w:bookmarkStart w:id="59" w:name="ref-mandelson2000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Mandelson MT. Breast density as a predictor of mammographic detection: Comparison of interval- and screen-detected cancers.</w:t>
      </w:r>
      <w:r>
        <w:t xml:space="preserve"> </w:t>
      </w:r>
      <w:r>
        <w:rPr>
          <w:iCs/>
          <w:i/>
        </w:rPr>
        <w:t xml:space="preserve">Journal of the National Cancer Institute</w:t>
      </w:r>
      <w:r>
        <w:t xml:space="preserve">. 2000;92(13):1081-1087. doi:</w:t>
      </w:r>
      <w:hyperlink r:id="rId58">
        <w:r>
          <w:rPr>
            <w:rStyle w:val="Hyperlink"/>
          </w:rPr>
          <w:t xml:space="preserve">10.1093/jnci/92.13.1081</w:t>
        </w:r>
      </w:hyperlink>
    </w:p>
    <w:bookmarkEnd w:id="59"/>
    <w:bookmarkStart w:id="61" w:name="ref-narayan2020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Narayan AK, Lee CI, Lehman CD. Screening for Breast Cancer.</w:t>
      </w:r>
      <w:r>
        <w:t xml:space="preserve"> </w:t>
      </w:r>
      <w:r>
        <w:rPr>
          <w:iCs/>
          <w:i/>
        </w:rPr>
        <w:t xml:space="preserve">Medical Clinics of North America</w:t>
      </w:r>
      <w:r>
        <w:t xml:space="preserve">. 2020;104(6):1007-1021. doi:</w:t>
      </w:r>
      <w:hyperlink r:id="rId60">
        <w:r>
          <w:rPr>
            <w:rStyle w:val="Hyperlink"/>
          </w:rPr>
          <w:t xml:space="preserve">10.1016/j.mcna.2020.08.003</w:t>
        </w:r>
      </w:hyperlink>
    </w:p>
    <w:bookmarkEnd w:id="61"/>
    <w:bookmarkStart w:id="63" w:name="ref-xin2021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Xin Y, Zhang X, Yang Y, et al. A multicenter, hospital-based and non-inferiority study for diagnostic efficacy of automated whole breast ultrasound for breast cancer in China.</w:t>
      </w:r>
      <w:r>
        <w:t xml:space="preserve"> </w:t>
      </w:r>
      <w:r>
        <w:rPr>
          <w:iCs/>
          <w:i/>
        </w:rPr>
        <w:t xml:space="preserve">Scientific Reports</w:t>
      </w:r>
      <w:r>
        <w:t xml:space="preserve">. 2021;11(1). doi:</w:t>
      </w:r>
      <w:hyperlink r:id="rId62">
        <w:r>
          <w:rPr>
            <w:rStyle w:val="Hyperlink"/>
          </w:rPr>
          <w:t xml:space="preserve">10.1038/s41598-021-93350-1</w:t>
        </w:r>
      </w:hyperlink>
    </w:p>
    <w:bookmarkEnd w:id="63"/>
    <w:bookmarkStart w:id="65" w:name="ref-nazari2018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Nazari SS, Mukherjee P. An overview of mammographic density and its association with breast cancer.</w:t>
      </w:r>
      <w:r>
        <w:t xml:space="preserve"> </w:t>
      </w:r>
      <w:r>
        <w:rPr>
          <w:iCs/>
          <w:i/>
        </w:rPr>
        <w:t xml:space="preserve">Breast Cancer</w:t>
      </w:r>
      <w:r>
        <w:t xml:space="preserve">. 2018;25(3):259-267. doi:</w:t>
      </w:r>
      <w:hyperlink r:id="rId64">
        <w:r>
          <w:rPr>
            <w:rStyle w:val="Hyperlink"/>
          </w:rPr>
          <w:t xml:space="preserve">10.1007/s12282-018-0857-5</w:t>
        </w:r>
      </w:hyperlink>
    </w:p>
    <w:bookmarkEnd w:id="65"/>
    <w:bookmarkStart w:id="67" w:name="ref-luczynska2022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Łuczyńska E, Pawlak M, Popiela T, Rudnicki W. The role of ABUS in the diagnosis of breast cancer.</w:t>
      </w:r>
      <w:r>
        <w:t xml:space="preserve"> </w:t>
      </w:r>
      <w:r>
        <w:rPr>
          <w:iCs/>
          <w:i/>
        </w:rPr>
        <w:t xml:space="preserve">Journal of Ultrasonography</w:t>
      </w:r>
      <w:r>
        <w:t xml:space="preserve">. 2022;22(89):76-85. doi:</w:t>
      </w:r>
      <w:hyperlink r:id="rId66">
        <w:r>
          <w:rPr>
            <w:rStyle w:val="Hyperlink"/>
          </w:rPr>
          <w:t xml:space="preserve">10.15557/jou.2022.0014</w:t>
        </w:r>
      </w:hyperlink>
    </w:p>
    <w:bookmarkEnd w:id="67"/>
    <w:bookmarkStart w:id="68" w:name="ref-гажонова2015возможности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Гажонова В, Ефремова М, Бачурина Е, Хлюстина Е, Поткин С. Возможности сонотомографии (автоматического объемного сканирования молочных желез) в оценке железистого типа строения молочных желез как фактора риска возникновения рака молочной железы.</w:t>
      </w:r>
      <w:r>
        <w:t xml:space="preserve"> </w:t>
      </w:r>
      <w:r>
        <w:rPr>
          <w:iCs/>
          <w:i/>
        </w:rPr>
        <w:t xml:space="preserve">Вестник рентгенологии и радиологии</w:t>
      </w:r>
      <w:r>
        <w:t xml:space="preserve">. 2015;(5):5-10.</w:t>
      </w:r>
    </w:p>
    <w:bookmarkEnd w:id="68"/>
    <w:bookmarkStart w:id="70" w:name="ref-hellgren2016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Hellgren R, Dickman P, Leifland K, Saracco A, Hall P, Celebioglu F. Comparison of handheld ultrasound and automated breast ultrasound in women recalled after mammography screening.</w:t>
      </w:r>
      <w:r>
        <w:t xml:space="preserve"> </w:t>
      </w:r>
      <w:r>
        <w:rPr>
          <w:iCs/>
          <w:i/>
        </w:rPr>
        <w:t xml:space="preserve">Acta Radiologica</w:t>
      </w:r>
      <w:r>
        <w:t xml:space="preserve">. 2016;58(5):515-520. doi:</w:t>
      </w:r>
      <w:hyperlink r:id="rId69">
        <w:r>
          <w:rPr>
            <w:rStyle w:val="Hyperlink"/>
          </w:rPr>
          <w:t xml:space="preserve">10.1177/0284185116665421</w:t>
        </w:r>
      </w:hyperlink>
    </w:p>
    <w:bookmarkEnd w:id="70"/>
    <w:bookmarkStart w:id="72" w:name="ref-berg2006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Berg WA, Blume JD, Cormack JB, Mendelson EB. Operator Dependence of Physician-performed Whole-Breast US: Lesion Detection and Characterization.</w:t>
      </w:r>
      <w:r>
        <w:t xml:space="preserve"> </w:t>
      </w:r>
      <w:r>
        <w:rPr>
          <w:iCs/>
          <w:i/>
        </w:rPr>
        <w:t xml:space="preserve">Radiology</w:t>
      </w:r>
      <w:r>
        <w:t xml:space="preserve">. 2006;241(2):355-365. doi:</w:t>
      </w:r>
      <w:hyperlink r:id="rId71">
        <w:r>
          <w:rPr>
            <w:rStyle w:val="Hyperlink"/>
          </w:rPr>
          <w:t xml:space="preserve">10.1148/radiol.2412051710</w:t>
        </w:r>
      </w:hyperlink>
    </w:p>
    <w:bookmarkEnd w:id="72"/>
    <w:bookmarkStart w:id="74" w:name="ref-wang2012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Wang ZL, Xw JH, Li JL, Huang Y, Tang J. Comparison of automated breast volume scanning to hand-held ultrasound and mammography.</w:t>
      </w:r>
      <w:r>
        <w:t xml:space="preserve"> </w:t>
      </w:r>
      <w:r>
        <w:rPr>
          <w:iCs/>
          <w:i/>
        </w:rPr>
        <w:t xml:space="preserve">La radiologia medica</w:t>
      </w:r>
      <w:r>
        <w:t xml:space="preserve">. 2012;117(8):1287-1293. doi:</w:t>
      </w:r>
      <w:hyperlink r:id="rId73">
        <w:r>
          <w:rPr>
            <w:rStyle w:val="Hyperlink"/>
          </w:rPr>
          <w:t xml:space="preserve">10.1007/s11547-012-0836-4</w:t>
        </w:r>
      </w:hyperlink>
    </w:p>
    <w:bookmarkEnd w:id="74"/>
    <w:bookmarkStart w:id="76" w:name="ref-zhang201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Zhang Q, Hu B, Hu B, Li W. Detection of Breast Lesions using an Automated Breast Volume Scanner System.</w:t>
      </w:r>
      <w:r>
        <w:t xml:space="preserve"> </w:t>
      </w:r>
      <w:r>
        <w:rPr>
          <w:iCs/>
          <w:i/>
        </w:rPr>
        <w:t xml:space="preserve">Journal of International Medical Research</w:t>
      </w:r>
      <w:r>
        <w:t xml:space="preserve">. 2012;40(1):300-306. doi:</w:t>
      </w:r>
      <w:hyperlink r:id="rId75">
        <w:r>
          <w:rPr>
            <w:rStyle w:val="Hyperlink"/>
          </w:rPr>
          <w:t xml:space="preserve">10.1177/147323001204000130</w:t>
        </w:r>
      </w:hyperlink>
    </w:p>
    <w:bookmarkEnd w:id="76"/>
    <w:bookmarkStart w:id="78" w:name="ref-xiao2015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Xiao Y, Chen Z, Zhou Q, Wang Z. The efficacy of automated breast volume scanning over conventional ultrasonography among patients with breast lesions.</w:t>
      </w:r>
      <w:r>
        <w:t xml:space="preserve"> </w:t>
      </w:r>
      <w:r>
        <w:rPr>
          <w:iCs/>
          <w:i/>
        </w:rPr>
        <w:t xml:space="preserve">International Journal of Gynecology &amp; Obstetrics</w:t>
      </w:r>
      <w:r>
        <w:t xml:space="preserve">. 2015;131(3):293-296. doi:</w:t>
      </w:r>
      <w:hyperlink r:id="rId77">
        <w:r>
          <w:rPr>
            <w:rStyle w:val="Hyperlink"/>
          </w:rPr>
          <w:t xml:space="preserve">10.1016/j.ijgo.2015.05.036</w:t>
        </w:r>
      </w:hyperlink>
    </w:p>
    <w:bookmarkEnd w:id="78"/>
    <w:bookmarkStart w:id="80" w:name="ref-skaane2015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Skaane P, Gullien R, Eben EB, Sandhaug M, Schulz-Wendtland R, Stoeblen F. Interpretation of automated breast ultrasound (ABUS) with and without knowledge of mammography: a reader performance study.</w:t>
      </w:r>
      <w:r>
        <w:t xml:space="preserve"> </w:t>
      </w:r>
      <w:r>
        <w:rPr>
          <w:iCs/>
          <w:i/>
        </w:rPr>
        <w:t xml:space="preserve">Acta Radiologica</w:t>
      </w:r>
      <w:r>
        <w:t xml:space="preserve">. 2015;56(4):404-412. doi:</w:t>
      </w:r>
      <w:hyperlink r:id="rId79">
        <w:r>
          <w:rPr>
            <w:rStyle w:val="Hyperlink"/>
          </w:rPr>
          <w:t xml:space="preserve">10.1177/0284185114528835</w:t>
        </w:r>
      </w:hyperlink>
    </w:p>
    <w:bookmarkEnd w:id="80"/>
    <w:bookmarkStart w:id="82" w:name="ref-chae2015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Chae EY, Cha JH, Kim HH, Shin HJ. Comparison of Lesion Detection in the Transverse and Coronal Views on Automated Breast Sonography.</w:t>
      </w:r>
      <w:r>
        <w:t xml:space="preserve"> </w:t>
      </w:r>
      <w:r>
        <w:rPr>
          <w:iCs/>
          <w:i/>
        </w:rPr>
        <w:t xml:space="preserve">Journal of Ultrasound in Medicine</w:t>
      </w:r>
      <w:r>
        <w:t xml:space="preserve">. 2015;34(1):125-135. doi:</w:t>
      </w:r>
      <w:hyperlink r:id="rId81">
        <w:r>
          <w:rPr>
            <w:rStyle w:val="Hyperlink"/>
          </w:rPr>
          <w:t xml:space="preserve">10.7863/ultra.34.1.125</w:t>
        </w:r>
      </w:hyperlink>
    </w:p>
    <w:bookmarkEnd w:id="82"/>
    <w:bookmarkStart w:id="84" w:name="ref-huppe2018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Huppe AI, Inciardi MF, Redick M, et al. Automated Breast Ultrasound Interpretation Times.</w:t>
      </w:r>
      <w:r>
        <w:t xml:space="preserve"> </w:t>
      </w:r>
      <w:r>
        <w:rPr>
          <w:iCs/>
          <w:i/>
        </w:rPr>
        <w:t xml:space="preserve">Academic Radiology</w:t>
      </w:r>
      <w:r>
        <w:t xml:space="preserve">. 2018;25(12):1577-1581. doi:</w:t>
      </w:r>
      <w:hyperlink r:id="rId83">
        <w:r>
          <w:rPr>
            <w:rStyle w:val="Hyperlink"/>
          </w:rPr>
          <w:t xml:space="preserve">10.1016/j.acra.2018.03.010</w:t>
        </w:r>
      </w:hyperlink>
    </w:p>
    <w:bookmarkEnd w:id="84"/>
    <w:bookmarkStart w:id="86" w:name="ref-foglia2020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Foglia E, Marinelli S, Garagiola E, et al. Budget impact analysis of breast cancer screening in Italy: The role of new technologies.</w:t>
      </w:r>
      <w:r>
        <w:t xml:space="preserve"> </w:t>
      </w:r>
      <w:r>
        <w:rPr>
          <w:iCs/>
          <w:i/>
        </w:rPr>
        <w:t xml:space="preserve">Health Services Management Research</w:t>
      </w:r>
      <w:r>
        <w:t xml:space="preserve">. 2020;33(2):66-75. doi:</w:t>
      </w:r>
      <w:hyperlink r:id="rId85">
        <w:r>
          <w:rPr>
            <w:rStyle w:val="Hyperlink"/>
          </w:rPr>
          <w:t xml:space="preserve">10.1177/0951484819870963</w:t>
        </w:r>
      </w:hyperlink>
    </w:p>
    <w:bookmarkEnd w:id="86"/>
    <w:bookmarkStart w:id="88" w:name="ref-wang2012a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Wang HY, Jiang YX, Zhu QL, et al. Differentiation of benign and malignant breast lesions: A comparison between automatically generated breast volume scans and handheld ultrasound examinations.</w:t>
      </w:r>
      <w:r>
        <w:t xml:space="preserve"> </w:t>
      </w:r>
      <w:r>
        <w:rPr>
          <w:iCs/>
          <w:i/>
        </w:rPr>
        <w:t xml:space="preserve">European Journal of Radiology</w:t>
      </w:r>
      <w:r>
        <w:t xml:space="preserve">. 2012;81(11):3190-3200. doi:</w:t>
      </w:r>
      <w:hyperlink r:id="rId87">
        <w:r>
          <w:rPr>
            <w:rStyle w:val="Hyperlink"/>
          </w:rPr>
          <w:t xml:space="preserve">10.1016/j.ejrad.2012.01.034</w:t>
        </w:r>
      </w:hyperlink>
    </w:p>
    <w:bookmarkEnd w:id="88"/>
    <w:bookmarkStart w:id="90" w:name="ref-chang2015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Chang JM, Cha JH, Park JS, Kim SJ, Moon WK. Automated breast ultrasound system (ABUS): reproducibility of mass localization, size measurement, and characterization on serial examinations.</w:t>
      </w:r>
      <w:r>
        <w:t xml:space="preserve"> </w:t>
      </w:r>
      <w:r>
        <w:rPr>
          <w:iCs/>
          <w:i/>
        </w:rPr>
        <w:t xml:space="preserve">Acta Radiologica</w:t>
      </w:r>
      <w:r>
        <w:t xml:space="preserve">. 2015;56(10):1163-1170. doi:</w:t>
      </w:r>
      <w:hyperlink r:id="rId89">
        <w:r>
          <w:rPr>
            <w:rStyle w:val="Hyperlink"/>
          </w:rPr>
          <w:t xml:space="preserve">10.1177/0284185114551565</w:t>
        </w:r>
      </w:hyperlink>
    </w:p>
    <w:bookmarkEnd w:id="90"/>
    <w:bookmarkStart w:id="92" w:name="ref-kaplan2014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Kaplan SS. Automated Whole Breast Ultrasound.</w:t>
      </w:r>
      <w:r>
        <w:t xml:space="preserve"> </w:t>
      </w:r>
      <w:r>
        <w:rPr>
          <w:iCs/>
          <w:i/>
        </w:rPr>
        <w:t xml:space="preserve">Radiologic Clinics of North America</w:t>
      </w:r>
      <w:r>
        <w:t xml:space="preserve">. 2014;52(3):539-546. doi:</w:t>
      </w:r>
      <w:hyperlink r:id="rId91">
        <w:r>
          <w:rPr>
            <w:rStyle w:val="Hyperlink"/>
          </w:rPr>
          <w:t xml:space="preserve">10.1016/j.rcl.2014.01.002</w:t>
        </w:r>
      </w:hyperlink>
    </w:p>
    <w:bookmarkEnd w:id="92"/>
    <w:bookmarkStart w:id="94" w:name="ref-hendriks2016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Hendriks GAGM, Holländer B, Menssen J, Milkowski A, Hansen HHG, Korte CL de. Automated 3D ultrasound elastography of the breast: A phantom validation study.</w:t>
      </w:r>
      <w:r>
        <w:t xml:space="preserve"> </w:t>
      </w:r>
      <w:r>
        <w:rPr>
          <w:iCs/>
          <w:i/>
        </w:rPr>
        <w:t xml:space="preserve">Physics in Medicine and Biology</w:t>
      </w:r>
      <w:r>
        <w:t xml:space="preserve">. 2016;61(7):2665-2679. doi:</w:t>
      </w:r>
      <w:hyperlink r:id="rId93">
        <w:r>
          <w:rPr>
            <w:rStyle w:val="Hyperlink"/>
          </w:rPr>
          <w:t xml:space="preserve">10.1088/0031-9155/61/7/2665</w:t>
        </w:r>
      </w:hyperlink>
    </w:p>
    <w:bookmarkEnd w:id="94"/>
    <w:bookmarkStart w:id="96" w:name="ref-wang2017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Wang Y, Nasief HG, Kohn S, et al. Three-dimensional Ultrasound Elasticity Imaging on an Automated Breast Volume Scanning System.</w:t>
      </w:r>
      <w:r>
        <w:t xml:space="preserve"> </w:t>
      </w:r>
      <w:r>
        <w:rPr>
          <w:iCs/>
          <w:i/>
        </w:rPr>
        <w:t xml:space="preserve">Ultrasonic Imaging</w:t>
      </w:r>
      <w:r>
        <w:t xml:space="preserve">. 2017;39(6):369-392. doi:</w:t>
      </w:r>
      <w:hyperlink r:id="rId95">
        <w:r>
          <w:rPr>
            <w:rStyle w:val="Hyperlink"/>
          </w:rPr>
          <w:t xml:space="preserve">10.1177/0161734617712238</w:t>
        </w:r>
      </w:hyperlink>
    </w:p>
    <w:bookmarkEnd w:id="96"/>
    <w:bookmarkEnd w:id="97"/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hyperlink" Id="rId42" Target="https://doi.org/10.1002/jmri.26654" TargetMode="External" /><Relationship Type="http://schemas.openxmlformats.org/officeDocument/2006/relationships/hyperlink" Id="rId73" Target="https://doi.org/10.1007/s11547-012-0836-4" TargetMode="External" /><Relationship Type="http://schemas.openxmlformats.org/officeDocument/2006/relationships/hyperlink" Id="rId64" Target="https://doi.org/10.1007/s12282-018-0857-5" TargetMode="External" /><Relationship Type="http://schemas.openxmlformats.org/officeDocument/2006/relationships/hyperlink" Id="rId83" Target="https://doi.org/10.1016/j.acra.2018.03.010" TargetMode="External" /><Relationship Type="http://schemas.openxmlformats.org/officeDocument/2006/relationships/hyperlink" Id="rId48" Target="https://doi.org/10.1016/j.breast.2020.06.005" TargetMode="External" /><Relationship Type="http://schemas.openxmlformats.org/officeDocument/2006/relationships/hyperlink" Id="rId87" Target="https://doi.org/10.1016/j.ejrad.2012.01.034" TargetMode="External" /><Relationship Type="http://schemas.openxmlformats.org/officeDocument/2006/relationships/hyperlink" Id="rId56" Target="https://doi.org/10.1016/j.ejrad.2016.06.004" TargetMode="External" /><Relationship Type="http://schemas.openxmlformats.org/officeDocument/2006/relationships/hyperlink" Id="rId77" Target="https://doi.org/10.1016/j.ijgo.2015.05.036" TargetMode="External" /><Relationship Type="http://schemas.openxmlformats.org/officeDocument/2006/relationships/hyperlink" Id="rId60" Target="https://doi.org/10.1016/j.mcna.2020.08.003" TargetMode="External" /><Relationship Type="http://schemas.openxmlformats.org/officeDocument/2006/relationships/hyperlink" Id="rId91" Target="https://doi.org/10.1016/j.rcl.2014.01.002" TargetMode="External" /><Relationship Type="http://schemas.openxmlformats.org/officeDocument/2006/relationships/hyperlink" Id="rId40" Target="https://doi.org/10.1016/j.ultrasmedbio.2017.09.012" TargetMode="External" /><Relationship Type="http://schemas.openxmlformats.org/officeDocument/2006/relationships/hyperlink" Id="rId62" Target="https://doi.org/10.1038/s41598-021-93350-1" TargetMode="External" /><Relationship Type="http://schemas.openxmlformats.org/officeDocument/2006/relationships/hyperlink" Id="rId93" Target="https://doi.org/10.1088/0031-9155/61/7/2665" TargetMode="External" /><Relationship Type="http://schemas.openxmlformats.org/officeDocument/2006/relationships/hyperlink" Id="rId58" Target="https://doi.org/10.1093/jnci/92.13.1081" TargetMode="External" /><Relationship Type="http://schemas.openxmlformats.org/officeDocument/2006/relationships/hyperlink" Id="rId54" Target="https://doi.org/10.1148/radiol.12120621" TargetMode="External" /><Relationship Type="http://schemas.openxmlformats.org/officeDocument/2006/relationships/hyperlink" Id="rId52" Target="https://doi.org/10.1148/radiol.14132832" TargetMode="External" /><Relationship Type="http://schemas.openxmlformats.org/officeDocument/2006/relationships/hyperlink" Id="rId71" Target="https://doi.org/10.1148/radiol.2412051710" TargetMode="External" /><Relationship Type="http://schemas.openxmlformats.org/officeDocument/2006/relationships/hyperlink" Id="rId46" Target="https://doi.org/10.1155/2022/7725597" TargetMode="External" /><Relationship Type="http://schemas.openxmlformats.org/officeDocument/2006/relationships/hyperlink" Id="rId95" Target="https://doi.org/10.1177/0161734617712238" TargetMode="External" /><Relationship Type="http://schemas.openxmlformats.org/officeDocument/2006/relationships/hyperlink" Id="rId79" Target="https://doi.org/10.1177/0284185114528835" TargetMode="External" /><Relationship Type="http://schemas.openxmlformats.org/officeDocument/2006/relationships/hyperlink" Id="rId89" Target="https://doi.org/10.1177/0284185114551565" TargetMode="External" /><Relationship Type="http://schemas.openxmlformats.org/officeDocument/2006/relationships/hyperlink" Id="rId69" Target="https://doi.org/10.1177/0284185116665421" TargetMode="External" /><Relationship Type="http://schemas.openxmlformats.org/officeDocument/2006/relationships/hyperlink" Id="rId85" Target="https://doi.org/10.1177/0951484819870963" TargetMode="External" /><Relationship Type="http://schemas.openxmlformats.org/officeDocument/2006/relationships/hyperlink" Id="rId75" Target="https://doi.org/10.1177/147323001204000130" TargetMode="External" /><Relationship Type="http://schemas.openxmlformats.org/officeDocument/2006/relationships/hyperlink" Id="rId66" Target="https://doi.org/10.15557/jou.2022.0014" TargetMode="External" /><Relationship Type="http://schemas.openxmlformats.org/officeDocument/2006/relationships/hyperlink" Id="rId50" Target="https://doi.org/10.37174/2587-7593-2023-6-3-41-48" TargetMode="External" /><Relationship Type="http://schemas.openxmlformats.org/officeDocument/2006/relationships/hyperlink" Id="rId44" Target="https://doi.org/10.7150/thno.64767" TargetMode="External" /><Relationship Type="http://schemas.openxmlformats.org/officeDocument/2006/relationships/hyperlink" Id="rId81" Target="https://doi.org/10.7863/ultra.34.1.1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i.org/10.1002/jmri.26654" TargetMode="External" /><Relationship Type="http://schemas.openxmlformats.org/officeDocument/2006/relationships/hyperlink" Id="rId73" Target="https://doi.org/10.1007/s11547-012-0836-4" TargetMode="External" /><Relationship Type="http://schemas.openxmlformats.org/officeDocument/2006/relationships/hyperlink" Id="rId64" Target="https://doi.org/10.1007/s12282-018-0857-5" TargetMode="External" /><Relationship Type="http://schemas.openxmlformats.org/officeDocument/2006/relationships/hyperlink" Id="rId83" Target="https://doi.org/10.1016/j.acra.2018.03.010" TargetMode="External" /><Relationship Type="http://schemas.openxmlformats.org/officeDocument/2006/relationships/hyperlink" Id="rId48" Target="https://doi.org/10.1016/j.breast.2020.06.005" TargetMode="External" /><Relationship Type="http://schemas.openxmlformats.org/officeDocument/2006/relationships/hyperlink" Id="rId87" Target="https://doi.org/10.1016/j.ejrad.2012.01.034" TargetMode="External" /><Relationship Type="http://schemas.openxmlformats.org/officeDocument/2006/relationships/hyperlink" Id="rId56" Target="https://doi.org/10.1016/j.ejrad.2016.06.004" TargetMode="External" /><Relationship Type="http://schemas.openxmlformats.org/officeDocument/2006/relationships/hyperlink" Id="rId77" Target="https://doi.org/10.1016/j.ijgo.2015.05.036" TargetMode="External" /><Relationship Type="http://schemas.openxmlformats.org/officeDocument/2006/relationships/hyperlink" Id="rId60" Target="https://doi.org/10.1016/j.mcna.2020.08.003" TargetMode="External" /><Relationship Type="http://schemas.openxmlformats.org/officeDocument/2006/relationships/hyperlink" Id="rId91" Target="https://doi.org/10.1016/j.rcl.2014.01.002" TargetMode="External" /><Relationship Type="http://schemas.openxmlformats.org/officeDocument/2006/relationships/hyperlink" Id="rId40" Target="https://doi.org/10.1016/j.ultrasmedbio.2017.09.012" TargetMode="External" /><Relationship Type="http://schemas.openxmlformats.org/officeDocument/2006/relationships/hyperlink" Id="rId62" Target="https://doi.org/10.1038/s41598-021-93350-1" TargetMode="External" /><Relationship Type="http://schemas.openxmlformats.org/officeDocument/2006/relationships/hyperlink" Id="rId93" Target="https://doi.org/10.1088/0031-9155/61/7/2665" TargetMode="External" /><Relationship Type="http://schemas.openxmlformats.org/officeDocument/2006/relationships/hyperlink" Id="rId58" Target="https://doi.org/10.1093/jnci/92.13.1081" TargetMode="External" /><Relationship Type="http://schemas.openxmlformats.org/officeDocument/2006/relationships/hyperlink" Id="rId54" Target="https://doi.org/10.1148/radiol.12120621" TargetMode="External" /><Relationship Type="http://schemas.openxmlformats.org/officeDocument/2006/relationships/hyperlink" Id="rId52" Target="https://doi.org/10.1148/radiol.14132832" TargetMode="External" /><Relationship Type="http://schemas.openxmlformats.org/officeDocument/2006/relationships/hyperlink" Id="rId71" Target="https://doi.org/10.1148/radiol.2412051710" TargetMode="External" /><Relationship Type="http://schemas.openxmlformats.org/officeDocument/2006/relationships/hyperlink" Id="rId46" Target="https://doi.org/10.1155/2022/7725597" TargetMode="External" /><Relationship Type="http://schemas.openxmlformats.org/officeDocument/2006/relationships/hyperlink" Id="rId95" Target="https://doi.org/10.1177/0161734617712238" TargetMode="External" /><Relationship Type="http://schemas.openxmlformats.org/officeDocument/2006/relationships/hyperlink" Id="rId79" Target="https://doi.org/10.1177/0284185114528835" TargetMode="External" /><Relationship Type="http://schemas.openxmlformats.org/officeDocument/2006/relationships/hyperlink" Id="rId89" Target="https://doi.org/10.1177/0284185114551565" TargetMode="External" /><Relationship Type="http://schemas.openxmlformats.org/officeDocument/2006/relationships/hyperlink" Id="rId69" Target="https://doi.org/10.1177/0284185116665421" TargetMode="External" /><Relationship Type="http://schemas.openxmlformats.org/officeDocument/2006/relationships/hyperlink" Id="rId85" Target="https://doi.org/10.1177/0951484819870963" TargetMode="External" /><Relationship Type="http://schemas.openxmlformats.org/officeDocument/2006/relationships/hyperlink" Id="rId75" Target="https://doi.org/10.1177/147323001204000130" TargetMode="External" /><Relationship Type="http://schemas.openxmlformats.org/officeDocument/2006/relationships/hyperlink" Id="rId66" Target="https://doi.org/10.15557/jou.2022.0014" TargetMode="External" /><Relationship Type="http://schemas.openxmlformats.org/officeDocument/2006/relationships/hyperlink" Id="rId50" Target="https://doi.org/10.37174/2587-7593-2023-6-3-41-48" TargetMode="External" /><Relationship Type="http://schemas.openxmlformats.org/officeDocument/2006/relationships/hyperlink" Id="rId44" Target="https://doi.org/10.7150/thno.64767" TargetMode="External" /><Relationship Type="http://schemas.openxmlformats.org/officeDocument/2006/relationships/hyperlink" Id="rId81" Target="https://doi.org/10.7863/ultra.34.1.1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Algo_Abus</dc:title>
  <dc:creator>AndreyPovaliy</dc:creator>
  <cp:keywords/>
  <dcterms:created xsi:type="dcterms:W3CDTF">2023-12-08T12:08:39Z</dcterms:created>
  <dcterms:modified xsi:type="dcterms:W3CDTF">2023-12-08T12:08:39Z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american-medical-association-brackets.csl</vt:lpwstr>
  </property>
  <property fmtid="{D5CDD505-2E9C-101B-9397-08002B2CF9AE}" pid="4" name="date">
    <vt:lpwstr>2023-12-08</vt:lpwstr>
  </property>
  <property fmtid="{D5CDD505-2E9C-101B-9397-08002B2CF9AE}" pid="5" name="editor_options">
    <vt:lpwstr/>
  </property>
  <property fmtid="{D5CDD505-2E9C-101B-9397-08002B2CF9AE}" pid="6" name="output">
    <vt:lpwstr>word_document</vt:lpwstr>
  </property>
</Properties>
</file>