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94.png" ContentType="image/png"/>
  <Override PartName="/word/media/rId91.png" ContentType="image/png"/>
  <Override PartName="/word/media/rId75.png" ContentType="image/png"/>
  <Override PartName="/word/media/rId78.png" ContentType="image/png"/>
  <Override PartName="/word/media/rId106.png" ContentType="image/png"/>
  <Override PartName="/word/media/rId100.png" ContentType="image/png"/>
  <Override PartName="/word/media/rId103.png" ContentType="image/png"/>
  <Override PartName="/word/media/rId109.png" ContentType="image/png"/>
  <Override PartName="/word/media/rId82.png" ContentType="image/png"/>
  <Override PartName="/word/media/rId88.png" ContentType="image/png"/>
  <Override PartName="/word/media/rId29.png" ContentType="image/png"/>
  <Override PartName="/word/media/rId68.png" ContentType="image/png"/>
  <Override PartName="/word/media/rId62.png" ContentType="image/png"/>
  <Override PartName="/word/media/rId65.png" ContentType="image/png"/>
  <Override PartName="/word/media/rId25.png" ContentType="image/png"/>
  <Override PartName="/word/media/rId44.png" ContentType="image/png"/>
  <Override PartName="/word/media/rId56.png" ContentType="image/png"/>
  <Override PartName="/word/media/rId35.png" ContentType="image/png"/>
  <Override PartName="/word/media/rId32.png" ContentType="image/png"/>
  <Override PartName="/word/media/rId53.png" ContentType="image/png"/>
  <Override PartName="/word/media/rId71.png" ContentType="image/png"/>
  <Override PartName="/word/media/rId41.png" ContentType="image/png"/>
  <Override PartName="/word/media/rId38.png" ContentType="image/png"/>
  <Override PartName="/word/media/rId50.png" ContentType="image/png"/>
  <Override PartName="/word/media/rId59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Chapter3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2023-10-02</w:t>
      </w:r>
    </w:p>
    <w:bookmarkStart w:id="24" w:name="X530b61a0505eaf947f8c6001c15947f0c3c786d"/>
    <w:p>
      <w:pPr>
        <w:pStyle w:val="Heading2"/>
      </w:pPr>
      <w:r>
        <w:t xml:space="preserve">3.1 Общее Описание результатов исследования УЗИ в выборке до 40 лет</w:t>
      </w:r>
    </w:p>
    <w:bookmarkStart w:id="20" w:name="результаты-ручного-узи-исследования"/>
    <w:p>
      <w:pPr>
        <w:pStyle w:val="Heading3"/>
      </w:pPr>
      <w:r>
        <w:t xml:space="preserve">3.1.1 Результаты ручного УЗИ исследования</w:t>
      </w:r>
    </w:p>
    <w:p>
      <w:pPr>
        <w:pStyle w:val="FirstParagraph"/>
      </w:pPr>
      <w:r>
        <w:t xml:space="preserve">Всего в исследование вошло 1511 пациентов.</w:t>
      </w:r>
      <w:r>
        <w:t xml:space="preserve"> </w:t>
      </w:r>
      <w:r>
        <w:t xml:space="preserve">В выборке до 40 лет при выполнении УЗИ кожа была не изменена во всех 100% (1511/1511 случаев) [95% ДИ 1;1].</w:t>
      </w:r>
      <w:r>
        <w:t xml:space="preserve"> </w:t>
      </w:r>
      <w:r>
        <w:t xml:space="preserve">УЗИ протоки были не расширены в 99.6% (1505/1511 случаев) [95% ДИ 0.99;1] и в 0.4% расширены (6/1511 случаев) [95% ДИ 0;0.01].</w:t>
      </w:r>
      <w:r>
        <w:t xml:space="preserve"> </w:t>
      </w:r>
      <w:r>
        <w:t xml:space="preserve">УЗИ фоном была железистая ткань в 65.59% (991/1511 случаев) [95% ДИ 0.63;0.68], фиброзно-кистозная мастопатия в 33.55% (507/1511 случаев) [95% ДИ 0.31;0.36], склероз в 0.46% (7/1511 случаев) [95% ДИ 0;0.01] и кисты в 0.4% (6/1511 случаев) [95% ДИ 0;0.01].</w:t>
      </w:r>
      <w:r>
        <w:t xml:space="preserve"> </w:t>
      </w:r>
      <w:r>
        <w:t xml:space="preserve">При выполнении УЗИ был найден узел в 26.94% (407/1511 случаев) [95% ДИ 0.25;0.29].</w:t>
      </w:r>
      <w:r>
        <w:t xml:space="preserve"> </w:t>
      </w:r>
      <w:r>
        <w:t xml:space="preserve">В выборке до 40 лет при выполнении УЗИ образование находилось в верхне-внутреннем квадранте в 17.44% (71/407 случаев) [95% ДИ 0.14;0.22], в верхне-наружном квадранте в 34.89% (142/407 случаев) [95% ДИ 0.3;0.4], во всей железе в 1.47% (6/407 случаев) [95% ДИ 0.01;0.03], на границе в 7.86% (32/407 случаев) [95% ДИ 0.06;0.11], на границе верхних в 8.11% (33/407 случаев) [95% ДИ 0.06;0.11], на границе внутренних в 6.14% (25/407 случаев) [95% ДИ 0.04;0.09], границе наружных в 7.37% (30/407 случаев) [95% ДИ 0.05;0.1], в нижне-внутреннем квадранте в 4.67% (19/407 случаев) [95% ДИ 0.03;0.07], в нижне-наружном квадранте в 10.57% (43/407 случаев) [95% ДИ 0.08;0.14] и в центральном отделе в 1.47% (6/407 случаев) [95% ДИ 0.01;0.03].</w:t>
      </w:r>
      <w:r>
        <w:t xml:space="preserve"> </w:t>
      </w:r>
      <w:r>
        <w:t xml:space="preserve">Форма образования была неправильной формы в 8.85% (36/407 случаев) [95% ДИ 0.06;0.12], овальной формы в 82.06% (334/407 случаев) [95% ДИ 0.78;0.86], округлой в 4.42% (18/407 случаев) [95% ДИ 0.03;0.07] и участок нарушения архитектоники в 4.67% (19/407 случаев) [95% ДИ 0.03;0.07].</w:t>
      </w:r>
      <w:r>
        <w:t xml:space="preserve"> </w:t>
      </w:r>
      <w:r>
        <w:t xml:space="preserve">Размер узла был в диапазоне 0,5-1,0 см в 35.87% (146/407 случаев) [95% ДИ 0.31;0.41], 1,1-1,5 см в 42.51% (173/407 случаев) [95% ДИ 0.38;0.47], 1,5-2,0 см в 12.29% (50/407 случаев) [95% ДИ 0.09;0.16], 2,1-2,5 см в 1.47% (6/407 случаев) [95% ДИ 0.01;0.03] и 2,5-3,0 см в 7.86% (32/407 случаев) [95% ДИ 0.06;0.11].</w:t>
      </w:r>
      <w:r>
        <w:t xml:space="preserve"> </w:t>
      </w:r>
      <w:r>
        <w:t xml:space="preserve">В выборке до 40 лет при выполнении УЗИ контуры узлов были ровные в 80.1% (326/407 случаев) [95% ДИ 0.76;0.84], волнистые в 11.06% (45/407 случаев) [95% ДИ 0.08;0.15], неровные в 4.42% (18/407 случаев) [95% ДИ 0.03;0.07], звездчатые в 2.95% (12/407 случаев) [95% ДИ 0.02;0.05] и полициклические в 1.47% (6/407 случаев) [95% ДИ 0.01;0.03].</w:t>
      </w:r>
      <w:r>
        <w:t xml:space="preserve"> </w:t>
      </w:r>
      <w:r>
        <w:t xml:space="preserve">Гипоэхогенное образование было в 92.38% (376/407 случаев) [95% ДИ 0.89;0.95], смешанная эхогенность в 4.42% (18/407 случаев) [95% ДИ 0.03;0.07] и изоэхогенное образование в 3.19% (13/407 случаев) [95% ДИ 0.02;0.06].</w:t>
      </w:r>
      <w:r>
        <w:t xml:space="preserve"> </w:t>
      </w:r>
      <w:r>
        <w:t xml:space="preserve">Однородная структура узла в 78.87% (321/407 случаев) [95% ДИ 0.75;0.83], неоднородная в 19.66% (80/407 случаев) [95% ДИ 0.16;0.24] и наличие внутрикистозных пристеночных разрастаний в 1.47% (6/407 случаев) [95% ДИ 0.01;0.03].</w:t>
      </w:r>
      <w:r>
        <w:t xml:space="preserve"> </w:t>
      </w:r>
      <w:r>
        <w:t xml:space="preserve">В выборке до 40 лет при выполнении УЗИ кровоток в образовании был по периферии в 42.26% (172/407 случаев) [95% ДИ 0.37;0.47], не определяется в 36.86% (150/407 случаев) [95% ДИ 0.32;0.42], интранодулярный в 14.99% (61/407 случаев) [95% ДИ 0.12;0.19], перинодулярный в 2.95% (12/407 случаев) [95% ДИ 0.02;0.05], определяется внутри в 1.47% (6/407 случаев) [95% ДИ 0.01;0.03] и смешанный в 1.47% (6/407 случаев) [95% ДИ 0.01;0.03].</w:t>
      </w:r>
      <w:r>
        <w:t xml:space="preserve"> </w:t>
      </w:r>
      <w:r>
        <w:t xml:space="preserve">Один узел был определен в 75.68% (308/407 случаев) [95% ДИ 0.71;0.8], два в 12.29% (50/407 случаев) [95% ДИ 0.09;0.16], три в 4.42% (18/407 случаев) [95% ДИ 0.03;0.07] и множественные в 7.62% (31/407 случаев) [95% ДИ 0.05;0.11].</w:t>
      </w:r>
      <w:r>
        <w:t xml:space="preserve"> </w:t>
      </w:r>
      <w:r>
        <w:t xml:space="preserve">Был выявлен 0 эластотип в 77.7% (1174/1511 случаев) [95% ДИ 0.75;0.8], 1 эластотип в 0.4% (6/1511 случаев) [95% ДИ 0;0.01], 3 эластотип в 19.06% (288/1511 случаев) [95% ДИ 0.17;0.21], 4 эластотип в 1.26% (19/1511 случаев) [95% ДИ 0.01;0.02] и нет данных в 1.59% (24/1511 случаев) [95% ДИ 0.01;0.02].</w:t>
      </w:r>
      <w:r>
        <w:t xml:space="preserve"> </w:t>
      </w:r>
      <w:r>
        <w:t xml:space="preserve">Регионарные лимфоузлы были не изменены в 96.69% (1461/1511 случаев) [95% ДИ 0.96;0.98] и увеличены в правой надключичной области в 3.31% (50/1511 случаев) [95% ДИ 0.02;0.04].</w:t>
      </w:r>
      <w:r>
        <w:t xml:space="preserve"> </w:t>
      </w:r>
      <w:r>
        <w:t xml:space="preserve">После выполнения УЗИ был поставлен диагноз</w:t>
      </w:r>
      <w:r>
        <w:t xml:space="preserve"> </w:t>
      </w:r>
      <w:r>
        <w:t xml:space="preserve">“</w:t>
      </w:r>
      <w:r>
        <w:t xml:space="preserve">без патологии</w:t>
      </w:r>
      <w:r>
        <w:t xml:space="preserve">”</w:t>
      </w:r>
      <w:r>
        <w:t xml:space="preserve"> </w:t>
      </w:r>
      <w:r>
        <w:t xml:space="preserve">в 24.55% (371/1511 случаев) [95% ДИ 0.22;0.27],</w:t>
      </w:r>
      <w:r>
        <w:t xml:space="preserve"> </w:t>
      </w:r>
      <w:r>
        <w:t xml:space="preserve">“</w:t>
      </w:r>
      <w:r>
        <w:t xml:space="preserve">внутрипротоковая папиллома молочной железы</w:t>
      </w:r>
      <w:r>
        <w:t xml:space="preserve">”</w:t>
      </w:r>
      <w:r>
        <w:t xml:space="preserve"> </w:t>
      </w:r>
      <w:r>
        <w:t xml:space="preserve">в 0% (0/1511 случаев) [95% ДИ 0;0],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в 4.24% (64/1511 случаев) [95% ДИ 0.03;0.05],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 </w:t>
      </w:r>
      <w:r>
        <w:t xml:space="preserve">в 2.12% (32/1511 случаев) [95% ДИ 0.01;0.03],</w:t>
      </w:r>
      <w:r>
        <w:t xml:space="preserve"> </w:t>
      </w:r>
      <w:r>
        <w:t xml:space="preserve">“</w:t>
      </w:r>
      <w:r>
        <w:t xml:space="preserve">кисты</w:t>
      </w:r>
      <w:r>
        <w:t xml:space="preserve">”</w:t>
      </w:r>
      <w:r>
        <w:t xml:space="preserve"> </w:t>
      </w:r>
      <w:r>
        <w:t xml:space="preserve">в 2.91% (44/1511 случаев) [95% ДИ 0.02;0.04],</w:t>
      </w:r>
      <w:r>
        <w:t xml:space="preserve"> </w:t>
      </w:r>
      <w:r>
        <w:t xml:space="preserve">“</w:t>
      </w:r>
      <w:r>
        <w:t xml:space="preserve">локализованный фиброаденоматоз</w:t>
      </w:r>
      <w:r>
        <w:t xml:space="preserve">”</w:t>
      </w:r>
      <w:r>
        <w:t xml:space="preserve"> </w:t>
      </w:r>
      <w:r>
        <w:t xml:space="preserve">в 0.66% (10/1511 случаев) [95% ДИ 0;0.01],</w:t>
      </w:r>
      <w:r>
        <w:t xml:space="preserve"> </w:t>
      </w:r>
      <w:r>
        <w:t xml:space="preserve">“</w:t>
      </w:r>
      <w:r>
        <w:t xml:space="preserve">мультицентричный рак</w:t>
      </w:r>
      <w:r>
        <w:t xml:space="preserve">”</w:t>
      </w:r>
      <w:r>
        <w:t xml:space="preserve"> </w:t>
      </w:r>
      <w:r>
        <w:t xml:space="preserve">в 1.59% (24/1511 случаев) [95% ДИ 0.01;0.02],</w:t>
      </w:r>
      <w:r>
        <w:t xml:space="preserve"> </w:t>
      </w:r>
      <w:r>
        <w:t xml:space="preserve">“</w:t>
      </w:r>
      <w:r>
        <w:t xml:space="preserve">мультфококальный рак</w:t>
      </w:r>
      <w:r>
        <w:t xml:space="preserve">”</w:t>
      </w:r>
      <w:r>
        <w:t xml:space="preserve">в 0.2% (3/1511 случаев) [95% ДИ 0;0.01],</w:t>
      </w:r>
      <w:r>
        <w:t xml:space="preserve"> </w:t>
      </w:r>
      <w:r>
        <w:t xml:space="preserve">“</w:t>
      </w:r>
      <w:r>
        <w:t xml:space="preserve">образование Ca</w:t>
      </w:r>
      <w:r>
        <w:t xml:space="preserve">”</w:t>
      </w:r>
      <w:r>
        <w:t xml:space="preserve"> </w:t>
      </w:r>
      <w:r>
        <w:t xml:space="preserve">в 2.32% (35/1511 случаев) [95% ДИ 0.02;0.03],</w:t>
      </w:r>
      <w:r>
        <w:t xml:space="preserve"> </w:t>
      </w:r>
      <w:r>
        <w:t xml:space="preserve">“</w:t>
      </w:r>
      <w:r>
        <w:t xml:space="preserve">сложная киста</w:t>
      </w:r>
      <w:r>
        <w:t xml:space="preserve">”</w:t>
      </w:r>
      <w:r>
        <w:t xml:space="preserve"> </w:t>
      </w:r>
      <w:r>
        <w:t xml:space="preserve">в 0.07% (1/1511 случаев) [95% ДИ 0;0],</w:t>
      </w:r>
      <w:r>
        <w:t xml:space="preserve"> </w:t>
      </w:r>
      <w:r>
        <w:t xml:space="preserve">“</w:t>
      </w:r>
      <w:r>
        <w:t xml:space="preserve">фиброаденома единичная</w:t>
      </w:r>
      <w:r>
        <w:t xml:space="preserve">”</w:t>
      </w:r>
      <w:r>
        <w:t xml:space="preserve"> </w:t>
      </w:r>
      <w:r>
        <w:t xml:space="preserve">в 17.41% (263/1511 случаев) [95% ДИ 0.16;0.19],</w:t>
      </w:r>
      <w:r>
        <w:t xml:space="preserve"> </w:t>
      </w:r>
      <w:r>
        <w:t xml:space="preserve">“</w:t>
      </w:r>
      <w:r>
        <w:t xml:space="preserve">фиброаденомы множествненные</w:t>
      </w:r>
      <w:r>
        <w:t xml:space="preserve">”</w:t>
      </w:r>
      <w:r>
        <w:t xml:space="preserve"> </w:t>
      </w:r>
      <w:r>
        <w:t xml:space="preserve">в 5.16% (78/1511 случаев) [95% ДИ 0.04;0.06],</w:t>
      </w:r>
      <w:r>
        <w:t xml:space="preserve"> </w:t>
      </w:r>
      <w:r>
        <w:t xml:space="preserve">“</w:t>
      </w:r>
      <w:r>
        <w:t xml:space="preserve">фиброзно-кистозная мастопатия</w:t>
      </w:r>
      <w:r>
        <w:t xml:space="preserve">”</w:t>
      </w:r>
      <w:r>
        <w:t xml:space="preserve"> </w:t>
      </w:r>
      <w:r>
        <w:t xml:space="preserve">в 38.39% (580/1511 случаев) [95% ДИ 0.36;0.41] и</w:t>
      </w:r>
      <w:r>
        <w:t xml:space="preserve"> </w:t>
      </w:r>
      <w:r>
        <w:t xml:space="preserve">“</w:t>
      </w:r>
      <w:r>
        <w:t xml:space="preserve">цистаденопапиллома</w:t>
      </w:r>
      <w:r>
        <w:t xml:space="preserve">”</w:t>
      </w:r>
      <w:r>
        <w:t xml:space="preserve"> </w:t>
      </w:r>
      <w:r>
        <w:t xml:space="preserve">в 0.4% (6/1511 случаев) [95% ДИ 0;0.01].</w:t>
      </w:r>
      <w:r>
        <w:t xml:space="preserve"> </w:t>
      </w:r>
      <w:r>
        <w:t xml:space="preserve">Была установлена категория Birads 1 в 23.76% (359/1511 случаев) [95% ДИ 0.22;0.26], Birads 2 в 58.44% (883/1511 случаев) [95% ДИ 0.56;0.61], Birads 3 в 13.77% (208/1511 случаев) [95% ДИ 0.12;0.16], Birads 4b в 0.79% (12/1511 случаев) [95% ДИ 0;0.01], Birads 4а в 2.45% (37/1511 случаев) [95% ДИ 0.02;0.03] и Birads 5 в 0.79% (12/1511 случаев) [95% ДИ 0;0.01].</w:t>
      </w:r>
      <w:r>
        <w:t xml:space="preserve"> </w:t>
      </w:r>
      <w:r>
        <w:t xml:space="preserve">Были найдены кальцинаты микрокальцинаты в 33.33% (6/18 случаев) [95% ДИ 0.14;0.59] и кальцинаты определялись в 66.67% (12/18 случаев) [95% ДИ 0.41;0.86].</w:t>
      </w:r>
      <w:r>
        <w:t xml:space="preserve"> </w:t>
      </w:r>
      <w:r>
        <w:t xml:space="preserve">В выборке до 40 лет при выполнении УЗИ был поставлен диагноз рак в 4.1% (62/1511 случаев) [95% ДИ 0.03;0.05].</w:t>
      </w:r>
    </w:p>
    <w:bookmarkEnd w:id="20"/>
    <w:bookmarkStart w:id="21" w:name="X650b3e7ca9c3a5eea226c0989d6df043cbcfc22"/>
    <w:p>
      <w:pPr>
        <w:pStyle w:val="Heading3"/>
      </w:pPr>
      <w:r>
        <w:t xml:space="preserve">3.1.2 Автоматизированное объемное УЗИ сканирование молочных желез (ABUS.png)</w:t>
      </w:r>
    </w:p>
    <w:p>
      <w:pPr>
        <w:pStyle w:val="FirstParagraph"/>
      </w:pPr>
      <w:r>
        <w:t xml:space="preserve">В выборке до 40 лет был выполнен ABUS в 47.92% (724/1511 случаев) [95% ДИ 0.45;0.5].</w:t>
      </w:r>
      <w:r>
        <w:t xml:space="preserve"> </w:t>
      </w:r>
      <w:r>
        <w:t xml:space="preserve">Кожа была не изменена в 100% (724/724 случаев) [95% ДИ 0.99;1].</w:t>
      </w:r>
      <w:r>
        <w:t xml:space="preserve"> </w:t>
      </w:r>
      <w:r>
        <w:t xml:space="preserve">Симптом ретракции был в 11.05% (80/724 случаев) [95% ДИ 0.09;0.14] и в 88.95% его не было (644/724 случаев) [95% ДИ 0.86;0.91].</w:t>
      </w:r>
      <w:r>
        <w:t xml:space="preserve"> </w:t>
      </w:r>
      <w:r>
        <w:t xml:space="preserve">Было найдено образование в 35.64% (258/724 случаев) [95% ДИ 0.32;0.39].</w:t>
      </w:r>
      <w:r>
        <w:t xml:space="preserve"> </w:t>
      </w:r>
      <w:r>
        <w:t xml:space="preserve">В выборке до 40 лет при выполнении ABUS размеры узлов были в диапазоне 0,5-1,0 см в 37.6% (97/258 случаев) [95% ДИ 0.32;0.44], 1,1-1,5 см в 40.7% (105/258 случаев) [95% ДИ 0.35;0.47], 1,5-2,0 см в 12.02% (31/258 случаев) [95% ДИ 0.08;0.17] и 2,5-3,0 см в 9.69% (25/258 случаев) [95% ДИ 0.06;0.14].</w:t>
      </w:r>
      <w:r>
        <w:t xml:space="preserve"> </w:t>
      </w:r>
      <w:r>
        <w:t xml:space="preserve">Контуры узлов были ровные в 80.62% (208/258 случаев) [95% ДИ 0.75;0.85], неровные в 14.34% (37/258 случаев) [95% ДИ 0.1;0.19], полициклические в 2.33% (6/258 случаев) [95% ДИ 0.01;0.05] и нарушение архитектоники в 2.71% (7/258 случаев) [95% ДИ 0.01;0.06].</w:t>
      </w:r>
      <w:r>
        <w:t xml:space="preserve"> </w:t>
      </w:r>
      <w:r>
        <w:t xml:space="preserve">Образование было гипоэхогенное в 97.67% (252/258 случаев) [95% ДИ 0.95;0.99] и смешанная эхогенность в 2.33% (6/258 случаев) [95% ДИ 0.01;0.05].</w:t>
      </w:r>
      <w:r>
        <w:t xml:space="preserve"> </w:t>
      </w:r>
      <w:r>
        <w:t xml:space="preserve">Структура узлов однородная была в 71.32% (184/258 случаев) [95% ДИ 0.65;0.77], неоднородная в 25.97% (67/258 случаев) [95% ДИ 0.21;0.32] и наличие внутрикистозных пристеночных разрастаний в 2.71% (7/258 случаев) [95% ДИ 0.01;0.06].</w:t>
      </w:r>
      <w:r>
        <w:t xml:space="preserve"> </w:t>
      </w:r>
      <w:r>
        <w:t xml:space="preserve">Один узел был определен в 75.97% (196/258 случаев) [95% ДИ 0.7;0.81], два в 9.69% (25/258 случаев) [95% ДИ 0.06;0.14], три в 4.65% (12/258 случаев) [95% ДИ 0.03;0.08] и множественные в 9.69% (25/258 случаев) [95% ДИ 0.06;0.14].</w:t>
      </w:r>
      <w:r>
        <w:t xml:space="preserve"> </w:t>
      </w:r>
      <w:r>
        <w:t xml:space="preserve">Была установлена категория Birads 1 в 21.13% (153/724 случаев) [95% ДИ 0.18;0.24], Birads 2 в 58.7% (425/724 случаев) [95% ДИ 0.55;0.62], Birads 3 в 15.19% (110/724 случаев) [95% ДИ 0.13;0.18], Birads 4b в 0.83% (6/724 случаев) [95% ДИ 0;0.02], Birads 4а в 1.66% (12/724 случаев) [95% ДИ 0.01;0.03] и Birads 5 в 2.49% (18/724 случаев) [95% ДИ 0.02;0.04].</w:t>
      </w:r>
      <w:r>
        <w:t xml:space="preserve"> </w:t>
      </w:r>
      <w:r>
        <w:t xml:space="preserve">По результатам выполнения ABUS был поставлен диагноз</w:t>
      </w:r>
      <w:r>
        <w:t xml:space="preserve"> </w:t>
      </w:r>
      <w:r>
        <w:t xml:space="preserve">“</w:t>
      </w:r>
      <w:r>
        <w:t xml:space="preserve">без патологии</w:t>
      </w:r>
      <w:r>
        <w:t xml:space="preserve">”</w:t>
      </w:r>
      <w:r>
        <w:t xml:space="preserve"> </w:t>
      </w:r>
      <w:r>
        <w:t xml:space="preserve">в 25.83% (187/724 случаев) [95% ДИ 0.23;0.29],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в 0.83% (6/724 случаев) [95% ДИ 0;0.02],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 </w:t>
      </w:r>
      <w:r>
        <w:t xml:space="preserve">в 4.28% (31/724 случаев) [95% ДИ 0.03;0.06],</w:t>
      </w:r>
      <w:r>
        <w:t xml:space="preserve"> </w:t>
      </w:r>
      <w:r>
        <w:t xml:space="preserve">“</w:t>
      </w:r>
      <w:r>
        <w:t xml:space="preserve">кисты</w:t>
      </w:r>
      <w:r>
        <w:t xml:space="preserve">”</w:t>
      </w:r>
      <w:r>
        <w:t xml:space="preserve"> </w:t>
      </w:r>
      <w:r>
        <w:t xml:space="preserve">в 4.56% (33/724 случаев) [95% ДИ 0.03;0.06],</w:t>
      </w:r>
      <w:r>
        <w:t xml:space="preserve"> </w:t>
      </w:r>
      <w:r>
        <w:t xml:space="preserve">“</w:t>
      </w:r>
      <w:r>
        <w:t xml:space="preserve">мультифокальный рак</w:t>
      </w:r>
      <w:r>
        <w:t xml:space="preserve">”</w:t>
      </w:r>
      <w:r>
        <w:t xml:space="preserve">в 1.93% (14/724 случаев) [95% ДИ 0.01;0.03],</w:t>
      </w:r>
      <w:r>
        <w:t xml:space="preserve"> </w:t>
      </w:r>
      <w:r>
        <w:t xml:space="preserve">“</w:t>
      </w:r>
      <w:r>
        <w:t xml:space="preserve">мультицентричный рак</w:t>
      </w:r>
      <w:r>
        <w:t xml:space="preserve">”</w:t>
      </w:r>
      <w:r>
        <w:t xml:space="preserve"> </w:t>
      </w:r>
      <w:r>
        <w:t xml:space="preserve">в 1.8% (13/724 случаев) [95% ДИ 0.01;0.03],</w:t>
      </w:r>
      <w:r>
        <w:t xml:space="preserve"> </w:t>
      </w:r>
      <w:r>
        <w:t xml:space="preserve">“</w:t>
      </w:r>
      <w:r>
        <w:t xml:space="preserve">образование Ca</w:t>
      </w:r>
      <w:r>
        <w:t xml:space="preserve">”</w:t>
      </w:r>
      <w:r>
        <w:t xml:space="preserve"> </w:t>
      </w:r>
      <w:r>
        <w:t xml:space="preserve">в 2.35% (17/724 случаев) [95% ДИ 0.01;0.04],</w:t>
      </w:r>
      <w:r>
        <w:t xml:space="preserve"> </w:t>
      </w:r>
      <w:r>
        <w:t xml:space="preserve">“</w:t>
      </w:r>
      <w:r>
        <w:t xml:space="preserve">склерозирующий аденоз</w:t>
      </w:r>
      <w:r>
        <w:t xml:space="preserve">”</w:t>
      </w:r>
      <w:r>
        <w:t xml:space="preserve"> </w:t>
      </w:r>
      <w:r>
        <w:t xml:space="preserve">в 0.83% (6/724 случаев) [95% ДИ 0;0.02],</w:t>
      </w:r>
      <w:r>
        <w:t xml:space="preserve"> </w:t>
      </w:r>
      <w:r>
        <w:t xml:space="preserve">“</w:t>
      </w:r>
      <w:r>
        <w:t xml:space="preserve">сложная киста</w:t>
      </w:r>
      <w:r>
        <w:t xml:space="preserve">”</w:t>
      </w:r>
      <w:r>
        <w:t xml:space="preserve"> </w:t>
      </w:r>
      <w:r>
        <w:t xml:space="preserve">в 0.28% (2/724 случаев) [95% ДИ 0;0.01],</w:t>
      </w:r>
      <w:r>
        <w:t xml:space="preserve"> </w:t>
      </w:r>
      <w:r>
        <w:t xml:space="preserve">“</w:t>
      </w:r>
      <w:r>
        <w:t xml:space="preserve">фиброаденома единичная</w:t>
      </w:r>
      <w:r>
        <w:t xml:space="preserve">”</w:t>
      </w:r>
      <w:r>
        <w:t xml:space="preserve"> </w:t>
      </w:r>
      <w:r>
        <w:t xml:space="preserve">в 20.03% (145/724 случаев) [95% ДИ 0.17;0.23],</w:t>
      </w:r>
      <w:r>
        <w:t xml:space="preserve"> </w:t>
      </w:r>
      <w:r>
        <w:t xml:space="preserve">“</w:t>
      </w:r>
      <w:r>
        <w:t xml:space="preserve">фиброаденомы множествненные</w:t>
      </w:r>
      <w:r>
        <w:t xml:space="preserve">”</w:t>
      </w:r>
      <w:r>
        <w:t xml:space="preserve"> </w:t>
      </w:r>
      <w:r>
        <w:t xml:space="preserve">в 6.63% (48/724 случаев) [95% ДИ 0.05;0.09] и</w:t>
      </w:r>
      <w:r>
        <w:t xml:space="preserve"> </w:t>
      </w:r>
      <w:r>
        <w:t xml:space="preserve">“</w:t>
      </w:r>
      <w:r>
        <w:t xml:space="preserve">фиброзно-кистозная мастопатия</w:t>
      </w:r>
      <w:r>
        <w:t xml:space="preserve">”</w:t>
      </w:r>
      <w:r>
        <w:t xml:space="preserve"> </w:t>
      </w:r>
      <w:r>
        <w:t xml:space="preserve">в 30.66% (222/724 случаев) [95% ДИ 0.27;0.34].</w:t>
      </w:r>
      <w:r>
        <w:t xml:space="preserve"> </w:t>
      </w:r>
      <w:r>
        <w:t xml:space="preserve">Были найдены микрокальцинаты в 50% (6/12 случаев) [95% ДИ 0.25;0.75] и кальцинаты определлись в 50% (6/12 случаев) [95% ДИ 0.25;0.75].</w:t>
      </w:r>
      <w:r>
        <w:t xml:space="preserve"> </w:t>
      </w:r>
      <w:r>
        <w:t xml:space="preserve">В выборке до 40 лет при выполнении ABUS был поставлен диагноз рак в 6.08% (44/724 случаев) [95% ДИ 0.04;0.08].</w:t>
      </w:r>
    </w:p>
    <w:bookmarkEnd w:id="21"/>
    <w:bookmarkStart w:id="22" w:name="результаты-мрт-исследования"/>
    <w:p>
      <w:pPr>
        <w:pStyle w:val="Heading3"/>
      </w:pPr>
      <w:r>
        <w:t xml:space="preserve">3.1.3 Результаты МРТ исследования</w:t>
      </w:r>
    </w:p>
    <w:p>
      <w:pPr>
        <w:pStyle w:val="FirstParagraph"/>
      </w:pPr>
      <w:r>
        <w:t xml:space="preserve">В выборке до 40 лет был выполнена МРТ в 13.77% (208/1511 случаев) [95% ДИ 0.12;0.16].</w:t>
      </w:r>
      <w:r>
        <w:t xml:space="preserve"> </w:t>
      </w:r>
      <w:r>
        <w:t xml:space="preserve">При выполнении МРТ были интраммарные лимфоузлы в 25.96% (54/208 случаев) [95% ДИ 0.2;0.33] и сегментарно-протоковая зона контрастирования в 74.04% (154/208 случаев) [95% ДИ 0.67;0.8].</w:t>
      </w:r>
      <w:r>
        <w:t xml:space="preserve"> </w:t>
      </w:r>
      <w:r>
        <w:t xml:space="preserve">Один узел был определен в 72.6% (151/208 случаев) [95% ДИ 0.66;0.78], два в 5.77% (12/208 случаев) [95% ДИ 0.03;0.1], три в 8.65% (18/208 случаев) [95% ДИ 0.05;0.14], множественные в 5.77% (12/208 случаев) [95% ДИ 0.03;0.1] и не определяется в 7.21% (15/208 случаев) [95% ДИ 0.04;0.12].</w:t>
      </w:r>
    </w:p>
    <w:bookmarkEnd w:id="22"/>
    <w:bookmarkStart w:id="23" w:name="результаты-гистологического-исследования"/>
    <w:p>
      <w:pPr>
        <w:pStyle w:val="Heading3"/>
      </w:pPr>
      <w:r>
        <w:t xml:space="preserve">3.1.4 Результаты гистологического исследования</w:t>
      </w:r>
    </w:p>
    <w:p>
      <w:pPr>
        <w:pStyle w:val="FirstParagraph"/>
      </w:pPr>
      <w:r>
        <w:t xml:space="preserve">В выборке до 40 лет был проводилась пункция и морфологическая оценка в 6.22% (94/1511 случаев) [95% ДИ 0.05;0.08].</w:t>
      </w:r>
      <w:r>
        <w:t xml:space="preserve"> </w:t>
      </w:r>
      <w:r>
        <w:t xml:space="preserve">Морфологическая структура была</w:t>
      </w:r>
      <w:r>
        <w:t xml:space="preserve"> </w:t>
      </w:r>
      <w:r>
        <w:t xml:space="preserve">“</w:t>
      </w:r>
      <w:r>
        <w:t xml:space="preserve">инвазивный рак неспециального типа</w:t>
      </w:r>
      <w:r>
        <w:t xml:space="preserve">”</w:t>
      </w:r>
      <w:r>
        <w:t xml:space="preserve"> </w:t>
      </w:r>
      <w:r>
        <w:t xml:space="preserve">в 39.36% (37/94 случаев) [95% ДИ 0.3;0.5],</w:t>
      </w:r>
      <w:r>
        <w:t xml:space="preserve"> </w:t>
      </w:r>
      <w:r>
        <w:t xml:space="preserve">“</w:t>
      </w:r>
      <w:r>
        <w:t xml:space="preserve">очаговый аденоз</w:t>
      </w:r>
      <w:r>
        <w:t xml:space="preserve">”</w:t>
      </w:r>
      <w:r>
        <w:t xml:space="preserve"> </w:t>
      </w:r>
      <w:r>
        <w:t xml:space="preserve">в 12.77% (12/94 случаев) [95% ДИ 0.07;0.22],</w:t>
      </w:r>
      <w:r>
        <w:t xml:space="preserve"> </w:t>
      </w:r>
      <w:r>
        <w:t xml:space="preserve">“</w:t>
      </w:r>
      <w:r>
        <w:t xml:space="preserve">протоковый рак in situ</w:t>
      </w:r>
      <w:r>
        <w:t xml:space="preserve">”</w:t>
      </w:r>
      <w:r>
        <w:t xml:space="preserve"> </w:t>
      </w:r>
      <w:r>
        <w:t xml:space="preserve">в 12.77% (12/94 случаев) [95% ДИ 0.07;0.22],</w:t>
      </w:r>
      <w:r>
        <w:t xml:space="preserve"> </w:t>
      </w:r>
      <w:r>
        <w:t xml:space="preserve">“</w:t>
      </w:r>
      <w:r>
        <w:t xml:space="preserve">склерозирующий аденоз</w:t>
      </w:r>
      <w:r>
        <w:t xml:space="preserve">”</w:t>
      </w:r>
      <w:r>
        <w:t xml:space="preserve"> </w:t>
      </w:r>
      <w:r>
        <w:t xml:space="preserve">в 6.38% (6/94 случаев) [95% ДИ 0.03;0.14],</w:t>
      </w:r>
      <w:r>
        <w:t xml:space="preserve"> </w:t>
      </w:r>
      <w:r>
        <w:t xml:space="preserve">“</w:t>
      </w:r>
      <w:r>
        <w:t xml:space="preserve">ткань молочной железы с фиброзом стромы</w:t>
      </w:r>
      <w:r>
        <w:t xml:space="preserve">”</w:t>
      </w:r>
      <w:r>
        <w:t xml:space="preserve"> </w:t>
      </w:r>
      <w:r>
        <w:t xml:space="preserve">в 6.38% (6/94 случаев) [95% ДИ 0.03;0.14] и”фиброаденома” в 22.34% (21/94 случаев) [95% ДИ 0.15;0.32].</w:t>
      </w:r>
      <w:r>
        <w:t xml:space="preserve"> </w:t>
      </w:r>
      <w:r>
        <w:t xml:space="preserve">Проводилась цитологическая оценка в 1.59% (24/1511 случаев) [95% ДИ 0.01;0.02].</w:t>
      </w:r>
      <w:r>
        <w:t xml:space="preserve"> </w:t>
      </w:r>
      <w:r>
        <w:t xml:space="preserve">По результатам выполнении цитологии было заключение</w:t>
      </w:r>
      <w:r>
        <w:t xml:space="preserve"> </w:t>
      </w:r>
      <w:r>
        <w:t xml:space="preserve">“</w:t>
      </w:r>
      <w:r>
        <w:t xml:space="preserve">белковая субстанция, капли жира</w:t>
      </w:r>
      <w:r>
        <w:t xml:space="preserve">”</w:t>
      </w:r>
      <w:r>
        <w:t xml:space="preserve"> </w:t>
      </w:r>
      <w:r>
        <w:t xml:space="preserve">в 25% (6/24 случаев) [95% ДИ 0.11;0.47],</w:t>
      </w:r>
      <w:r>
        <w:t xml:space="preserve"> </w:t>
      </w:r>
      <w:r>
        <w:t xml:space="preserve">“</w:t>
      </w:r>
      <w:r>
        <w:t xml:space="preserve">интрадуктальная папиллома</w:t>
      </w:r>
      <w:r>
        <w:t xml:space="preserve">”</w:t>
      </w:r>
      <w:r>
        <w:t xml:space="preserve"> </w:t>
      </w:r>
      <w:r>
        <w:t xml:space="preserve">в 25% (6/24 случаев) [95% ДИ 0.11;0.47],</w:t>
      </w:r>
      <w:r>
        <w:t xml:space="preserve"> </w:t>
      </w:r>
      <w:r>
        <w:t xml:space="preserve">“</w:t>
      </w:r>
      <w:r>
        <w:t xml:space="preserve">фиброаденома</w:t>
      </w:r>
      <w:r>
        <w:t xml:space="preserve">”</w:t>
      </w:r>
      <w:r>
        <w:t xml:space="preserve"> </w:t>
      </w:r>
      <w:r>
        <w:t xml:space="preserve">в 25% (6/24 случаев) [95% ДИ 0.11;0.47] и</w:t>
      </w:r>
      <w:r>
        <w:t xml:space="preserve"> </w:t>
      </w:r>
      <w:r>
        <w:t xml:space="preserve">“</w:t>
      </w:r>
      <w:r>
        <w:t xml:space="preserve">цистаденопапиллома</w:t>
      </w:r>
      <w:r>
        <w:t xml:space="preserve">”</w:t>
      </w:r>
      <w:r>
        <w:t xml:space="preserve"> </w:t>
      </w:r>
      <w:r>
        <w:t xml:space="preserve">в 25% (6/24 случаев) [95% ДИ 0.11;0.47].</w:t>
      </w:r>
      <w:r>
        <w:t xml:space="preserve"> </w:t>
      </w:r>
      <w:r>
        <w:t xml:space="preserve">В выборке до 40 лет гистологически поставлен рак в 3.24% (49/1511 случаев) [95% ДИ 0.02;0.04].</w:t>
      </w:r>
      <w:r>
        <w:t xml:space="preserve"> </w:t>
      </w:r>
      <w:r>
        <w:t xml:space="preserve">Был определен уровень злокачественности II (умеренная 6-7 балов) в 51.02% (25/49 случаев) [95% ДИ 0.37;0.65] и III(высокая 8-9 бал) в 48.98% (24/49 случаев) [95% ДИ 0.35;0.63].</w:t>
      </w:r>
      <w:r>
        <w:t xml:space="preserve"> </w:t>
      </w:r>
      <w:r>
        <w:t xml:space="preserve">В выборке до 40 лет был проводилась оценка оценка рецепторов опухоли в 1.99% (30/1511 случаев) [95% ДИ 0.01;0.03].</w:t>
      </w:r>
      <w:r>
        <w:t xml:space="preserve"> </w:t>
      </w:r>
      <w:r>
        <w:t xml:space="preserve">Был определены рецеторы</w:t>
      </w:r>
      <w:r>
        <w:t xml:space="preserve"> </w:t>
      </w:r>
      <w:r>
        <w:t xml:space="preserve">“</w:t>
      </w:r>
      <w:r>
        <w:t xml:space="preserve">Her-2_neu</w:t>
      </w:r>
      <w:r>
        <w:t xml:space="preserve">”</w:t>
      </w:r>
      <w:r>
        <w:t xml:space="preserve"> </w:t>
      </w:r>
      <w:r>
        <w:t xml:space="preserve">в 20% (6/30 случаев) [95% ДИ 0.08;0.39],</w:t>
      </w:r>
      <w:r>
        <w:t xml:space="preserve">“</w:t>
      </w:r>
      <w:r>
        <w:t xml:space="preserve">негатив</w:t>
      </w:r>
      <w:r>
        <w:t xml:space="preserve">”</w:t>
      </w:r>
      <w:r>
        <w:t xml:space="preserve"> </w:t>
      </w:r>
      <w:r>
        <w:t xml:space="preserve">в 40% (12/30 случаев) [95% ДИ 0.23;0.59] и</w:t>
      </w:r>
      <w:r>
        <w:t xml:space="preserve"> </w:t>
      </w:r>
      <w:r>
        <w:t xml:space="preserve">“</w:t>
      </w:r>
      <w:r>
        <w:t xml:space="preserve">РЭ+РП</w:t>
      </w:r>
      <w:r>
        <w:t xml:space="preserve">”</w:t>
      </w:r>
      <w:r>
        <w:t xml:space="preserve"> </w:t>
      </w:r>
      <w:r>
        <w:t xml:space="preserve">в 40% (12/30 случаев) [95% ДИ 0.23;0.59].</w:t>
      </w:r>
    </w:p>
    <w:bookmarkEnd w:id="23"/>
    <w:bookmarkEnd w:id="24"/>
    <w:bookmarkStart w:id="98" w:name="характеристика-результатов-по-группам"/>
    <w:p>
      <w:pPr>
        <w:pStyle w:val="Heading2"/>
      </w:pPr>
      <w:r>
        <w:t xml:space="preserve">3.2 Характеристика результатов по группам</w:t>
      </w:r>
    </w:p>
    <w:p>
      <w:pPr>
        <w:pStyle w:val="FirstParagraph"/>
      </w:pPr>
      <w:r>
        <w:t xml:space="preserve">В группу A 787 пациентов, а группу B 724 пациентов.</w:t>
      </w:r>
    </w:p>
    <w:bookmarkStart w:id="74" w:name="исследование-узи"/>
    <w:p>
      <w:pPr>
        <w:pStyle w:val="Heading3"/>
      </w:pPr>
      <w:r>
        <w:t xml:space="preserve">3.2.1 Исследование УЗИ</w:t>
      </w:r>
    </w:p>
    <w:p>
      <w:pPr>
        <w:pStyle w:val="FirstParagraph"/>
      </w:pPr>
      <w:r>
        <w:rPr>
          <w:iCs/>
          <w:i/>
        </w:rPr>
        <w:t xml:space="preserve">Кожа при выполнении УЗИ</w:t>
      </w:r>
    </w:p>
    <w:p>
      <w:pPr>
        <w:pStyle w:val="BodyText"/>
      </w:pPr>
      <w:r>
        <w:t xml:space="preserve">Во всех случаях кожа была не изменена в обеих группах.</w:t>
      </w:r>
    </w:p>
    <w:p>
      <w:pPr>
        <w:pStyle w:val="BodyText"/>
      </w:pPr>
      <w:r>
        <w:rPr>
          <w:iCs/>
          <w:i/>
        </w:rPr>
        <w:t xml:space="preserve">Протоки при выполнении УЗИ</w:t>
      </w:r>
    </w:p>
    <w:p>
      <w:pPr>
        <w:pStyle w:val="BodyText"/>
      </w:pPr>
      <w:r>
        <w:t xml:space="preserve">В группе A протоки не расширены в 100% (787/787 случаев) [95% ДИ 0.99;1].</w:t>
      </w:r>
      <w:r>
        <w:t xml:space="preserve"> </w:t>
      </w:r>
      <w:r>
        <w:t xml:space="preserve">В группе B не расширены в 99.17% (718/724 случаев) [95% ДИ 0.98;1] и расширены в 0.83% (6/724 случаев) [95% ДИ 0;0.02] (Таблица 3.1, Рисунок 3.1).</w:t>
      </w:r>
    </w:p>
    <w:p>
      <w:pPr>
        <w:pStyle w:val="BodyText"/>
      </w:pPr>
      <w:r>
        <w:t xml:space="preserve">Таблица №3.1.</w:t>
      </w:r>
      <w:r>
        <w:t xml:space="preserve"> </w:t>
      </w:r>
      <w:r>
        <w:t xml:space="preserve">Оценка протоков при выполнении ручного УЗ исследования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Протоки при выполнении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расширены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(787/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99.171% (718/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[ 0.98; 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расширены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3/us_duc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№3.1.</w:t>
      </w:r>
      <w:r>
        <w:t xml:space="preserve"> </w:t>
      </w:r>
      <w:r>
        <w:t xml:space="preserve">Оценка протоков при выполнении ручного УЗ исследования в группах А и B.</w:t>
      </w:r>
    </w:p>
    <w:p>
      <w:pPr>
        <w:pStyle w:val="BodyText"/>
      </w:pPr>
      <w:r>
        <w:rPr>
          <w:iCs/>
          <w:i/>
        </w:rPr>
        <w:t xml:space="preserve">УЗ-фон</w:t>
      </w:r>
      <w:r>
        <w:t xml:space="preserve"> </w:t>
      </w:r>
      <w:r>
        <w:t xml:space="preserve">УЗ-фоном была в группе A железистая ткань в 63.28% (498/787 случаев) [95% ДИ 0.6;0.67],кисты в 0.76% (6/787 случаев) [95% ДИ 0;0.02] и фиброзно-кистозная мастопатия в 35.96% (283/787 случаев) [95% ДИ 0.33;0.39].</w:t>
      </w:r>
      <w:r>
        <w:t xml:space="preserve"> </w:t>
      </w:r>
      <w:r>
        <w:t xml:space="preserve">В группе B железистая ткань в 68.09% (493/724 случаев) [95% ДИ 0.65;0.71], склероз в 0.97% (7/724 случаев) [95% ДИ 0;0.02] и фиброзно-кистозная мастопатия в 30.94% (224/724 случаев)</w:t>
      </w:r>
      <w:r>
        <w:t xml:space="preserve"> </w:t>
      </w:r>
      <w:hyperlink r:id="rId28">
        <w:r>
          <w:rPr>
            <w:rStyle w:val="Hyperlink"/>
          </w:rPr>
          <w:t xml:space="preserve">95% ДИ 0.28;0.34</w:t>
        </w:r>
      </w:hyperlink>
      <w:r>
        <w:t xml:space="preserve">.</w:t>
      </w:r>
    </w:p>
    <w:p>
      <w:pPr>
        <w:pStyle w:val="BodyText"/>
      </w:pPr>
      <w:r>
        <w:t xml:space="preserve">Таблица №3.2.</w:t>
      </w:r>
      <w:r>
        <w:t xml:space="preserve"> </w:t>
      </w:r>
      <w:r>
        <w:t xml:space="preserve">УЗ фон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УЗ-фон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железистая ткань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63.278% (498/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[ 0.6; 0.67 ]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68.094% (493/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[ 0.65; 0.71 ]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склероз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0.967% (7/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мастопатия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35.959% (283/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[ 0.33; 0.39 ]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30.939% (224/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[ 0.28; 0.34 ]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3/us_backgroun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№3.2.</w:t>
      </w:r>
      <w:r>
        <w:t xml:space="preserve"> </w:t>
      </w:r>
      <w:r>
        <w:t xml:space="preserve">УЗ фона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Расположение образования</w:t>
      </w:r>
    </w:p>
    <w:p>
      <w:pPr>
        <w:pStyle w:val="BodyText"/>
      </w:pPr>
      <w:r>
        <w:t xml:space="preserve">Образование находилось в группе A локация образования была верхне-внутренний квадрант в 22.78% (41/180 случаев) [95% ДИ 0.17;0.3], верхне-наружный квадрант в 20.56% (37/180 случаев) [95% ДИ 0.15;0.27], вся железа в 3.33% (6/180 случаев) [95% ДИ 0.01;0.07], граница в 6.67% (12/180 случаев) [95% ДИ 0.04;0.12], граница верхних квадрантов в 15% (27/180 случаев) [95% ДИ 0.1;0.21], граница внутренних квадрантов в 13.89% (25/180 случаев) [95% ДИ 0.09;0.2], нижне-внутренний квадрант в 7.22% (13/180 случаев) [95% ДИ 0.04;0.12] и нижне-наружный квадрант в 10.56% (19/180 случаев) [95% ДИ 0.07;0.16].</w:t>
      </w:r>
      <w:r>
        <w:t xml:space="preserve"> </w:t>
      </w:r>
      <w:r>
        <w:t xml:space="preserve">В группе B - верхне-внутренний квадрант в 13.22% (30/227 случаев) [95% ДИ 0.09;0.18], верхне-наружный квадрант в 46.26% (105/227 случаев) [95% ДИ 0.4;0.53], граница в 8.81% (20/227 случаев) [95% ДИ 0.06;0.13], граница верхних квадрантов в 2.64% (6/227 случаев) [95% ДИ 0.01;0.06], граница наружных квадрантов 13.22% (30/227 случаев) [95% ДИ 0.09;0.18], нижне-внутренний квадрант в 2.64% (6/227 случаев) [95% ДИ 0.01;0.06], нижне-наружный квадрант в 10.57% (24/227 случаев) [95% ДИ 0.07;0.16] и центральный отдел в 2.64% (6/227 случаев) [95% ДИ 0.01;0.06] (Таблица 3.3, Рисунок 3.3).</w:t>
      </w:r>
    </w:p>
    <w:p>
      <w:pPr>
        <w:pStyle w:val="BodyText"/>
      </w:pPr>
      <w:r>
        <w:t xml:space="preserve">Таблица №3.3.</w:t>
      </w:r>
      <w:r>
        <w:t xml:space="preserve"> </w:t>
      </w:r>
      <w:r>
        <w:t xml:space="preserve">Расположения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Образование находилось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22.778% (41/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[ 0.17;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13.216% (30/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0.18 ]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20.556% (37/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[ 0.15; 0.27 ]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46.256% (105/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[ 0.4; 0.53 ]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6.667% (12/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8.811% (20/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[ 0.06; 0.13 ]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верхних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(27/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[ 0.1; 0.21 ]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внутренних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13.889% (25/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наружных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13.216% (30/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0.18 ]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граница нижних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7.222% (13/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нижне-наружный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10.556% (19/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[ 0.07; 0.16 ]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10.573% (24/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[ 0.07; 0.16 ]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центральный отдел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3/us_form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№3.3.</w:t>
      </w:r>
      <w:r>
        <w:t xml:space="preserve"> </w:t>
      </w:r>
      <w:r>
        <w:t xml:space="preserve">Расположения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Форма образования</w:t>
      </w:r>
    </w:p>
    <w:p>
      <w:pPr>
        <w:pStyle w:val="BodyText"/>
      </w:pPr>
      <w:r>
        <w:t xml:space="preserve">Форма образования в группе A неправильная в 3.33% (6/180 случаев) [95% ДИ 0.01;0.07], овальная в 86.67% (156/180 случаев) [95% ДИ 0.81;0.91], округлая в 6.67% (12/180 случаев) [95% ДИ 0.04;0.12] и участок нарушения архитектоники в 3.33% (6/180 случаев) [95% ДИ 0.01;0.07].</w:t>
      </w:r>
      <w:r>
        <w:t xml:space="preserve"> </w:t>
      </w:r>
      <w:r>
        <w:t xml:space="preserve">В группе B неправильная в 13.22% (30/227 случаев) [95% ДИ 0.09;0.18], овальная в 78.41% (178/227 случаев) [95% ДИ 0.72;0.83], округлая в 2.64% (6/227 случаев) [95% ДИ 0.01;0.06] и участок нарушения архитектоники в 5.73% (13/227 случаев) [95% ДИ 0.03;0.1] (Таблица 3.4, Рисунок 3.4).</w:t>
      </w:r>
    </w:p>
    <w:p>
      <w:pPr>
        <w:pStyle w:val="BodyText"/>
      </w:pPr>
      <w:r>
        <w:t xml:space="preserve">Таблица №3.4.</w:t>
      </w:r>
      <w:r>
        <w:t xml:space="preserve"> </w:t>
      </w:r>
      <w:r>
        <w:t xml:space="preserve">Форма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 образования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неправильная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13.216% (30/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0.18 ]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овальная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86.667% (156/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[ 0.81; 0.91 ]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78.414% (178/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[ 0.72; 0.83 ]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округлая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6.667% (12/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участок нарушения архитектоники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5.727% (13/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0.1 ]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3/us_for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№3.4.</w:t>
      </w:r>
      <w:r>
        <w:t xml:space="preserve"> </w:t>
      </w:r>
      <w:r>
        <w:t xml:space="preserve">Форма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Размер образования</w:t>
      </w:r>
    </w:p>
    <w:p>
      <w:pPr>
        <w:pStyle w:val="BodyText"/>
      </w:pPr>
      <w:r>
        <w:t xml:space="preserve">Размер образования в группе A был в диапазоне 0,5-1,0 см в 37.22% (67/180 случаев) [95% ДИ 0.3;0.45], 1,1-1,5 см в 38.33% (69/180 случаев) [95% ДИ 0.31;0.46], 1,5-2,0 см в 17.22% (31/180 случаев) [95% ДИ 0.12;0.24] и 2,5-3,0 см в 7.22% (13/180 случаев) [95% ДИ 0.04;0.12].</w:t>
      </w:r>
      <w:r>
        <w:t xml:space="preserve"> </w:t>
      </w:r>
      <w:r>
        <w:t xml:space="preserve">В группе B 0,5-1,0 см в 34.8% (79/227 случаев) [95% ДИ 0.29;0.41], 1,1-1,5 см в 45.81% (104/227 случаев) [95% ДИ 0.39;0.53], 1,5-2,0 см в 8.37% (19/227 случаев) [95% ДИ 0.05;0.13], 2,1-2,5 см в 2.64% (6/227 случаев) [95% ДИ 0.01;0.06] и 2,5-3,0 см в 8.37% (19/227 случаев) [95% ДИ 0.05;0.13] (Таблица 3.5, Рисунок 3.5).</w:t>
      </w:r>
    </w:p>
    <w:p>
      <w:pPr>
        <w:pStyle w:val="BodyText"/>
      </w:pPr>
      <w:r>
        <w:t xml:space="preserve">Таблица №3.5.</w:t>
      </w:r>
      <w:r>
        <w:t xml:space="preserve"> </w:t>
      </w:r>
      <w:r>
        <w:t xml:space="preserve">Размер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Размер образования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0,5-1,0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37.222% (67/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[ 0.3; 0.45 ]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34.802% (79/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[ 0.29; 0.41 ]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1,1-1,5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38.333% (69/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[ 0.31; 0.46 ]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45.815% (104/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[ 0.39; 0.53 ]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1,5-2,0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17.222% (31/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[ 0.12; 0.24 ]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8.37% (19/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[ 0.05; 0.13 ]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2,1-2,5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2,5-3,0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7.222% (13/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8.37% (19/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[ 0.05; 0.13 ]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более 3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3/us_nodle_siz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№3.5.</w:t>
      </w:r>
      <w:r>
        <w:t xml:space="preserve"> </w:t>
      </w:r>
      <w:r>
        <w:t xml:space="preserve">Размер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Края образования</w:t>
      </w:r>
    </w:p>
    <w:p>
      <w:pPr>
        <w:pStyle w:val="BodyText"/>
      </w:pPr>
      <w:r>
        <w:t xml:space="preserve">В группе A края образования были волнистые в 14.44% (26/180 случаев) [95% ДИ 0.1;0.21], неровные в 3.33% (6/180 случаев) [95% ДИ 0.01;0.07] и ровные в 82.22% (148/180 случаев) [95% ДИ 0.76;0.87].</w:t>
      </w:r>
      <w:r>
        <w:t xml:space="preserve"> </w:t>
      </w:r>
      <w:r>
        <w:t xml:space="preserve">В группе B волнистые в 8.37% (19/227 случаев) [95% ДИ 0.05;0.13], звездчатые в 5.29% (12/227 случаев) [95% ДИ 0.03;0.09], неровные в 5.29% (12/227 случаев) [95% ДИ 0.03;0.09], полициклические в 2.64% (6/227 случаев) [95% ДИ 0.01;0.06] ировные в 78.41% (178/227 случаев) [95% ДИ 0.72;0.83] (Таблица 3.6, Рисунок 3.6).</w:t>
      </w:r>
    </w:p>
    <w:p>
      <w:pPr>
        <w:pStyle w:val="BodyText"/>
      </w:pPr>
      <w:r>
        <w:t xml:space="preserve">Таблица №3.6.</w:t>
      </w:r>
      <w:r>
        <w:t xml:space="preserve"> </w:t>
      </w:r>
      <w:r>
        <w:t xml:space="preserve">Оценка краев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Края образования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волнистые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14.444% (26/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[ 0.1; 0.21 ]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8.37% (19/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[ 0.05; 0.13 ]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звездчатые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5.286% (12/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неровные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5.286% (12/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полициклические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ровные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82.222% (148/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[ 0.76; 0.87 ]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78.414% (178/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[ 0.72; 0.83 ]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3/us_nodle_contou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№3.6.</w:t>
      </w:r>
      <w:r>
        <w:t xml:space="preserve"> </w:t>
      </w:r>
      <w:r>
        <w:t xml:space="preserve">Оценка краев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Эхогенность образования</w:t>
      </w:r>
    </w:p>
    <w:p>
      <w:pPr>
        <w:pStyle w:val="BodyText"/>
      </w:pPr>
      <w:r>
        <w:t xml:space="preserve">В группе A гипоэхогенное образование было в 89.44% (161/180 случаев) [95% ДИ 0.84;0.93], изоэхогенное в 3.89% (7/180 случаев) [95% ДИ 0.02;0.08] и смешанная эхогенность в 6.67% (12/180 случаев) [95% ДИ 0.04;0.12].</w:t>
      </w:r>
      <w:r>
        <w:t xml:space="preserve"> </w:t>
      </w:r>
      <w:r>
        <w:t xml:space="preserve">В группе B гипоэхогенное образование в 94.71% (215/227 случаев) [95% ДИ 0.91;0.97], изоэхогенное в 2.64% (6/227 случаев) [95% ДИ 0.01;0.06] и смешанная эхогенность в 2.64% (6/227 случаев) [95% ДИ 0.01;0.06] (Таблица 3.7, Рисунок 3.7).</w:t>
      </w:r>
    </w:p>
    <w:p>
      <w:pPr>
        <w:pStyle w:val="BodyText"/>
      </w:pPr>
      <w:r>
        <w:t xml:space="preserve">Таблица №3.7.</w:t>
      </w:r>
      <w:r>
        <w:t xml:space="preserve"> </w:t>
      </w:r>
      <w:r>
        <w:t xml:space="preserve">Оценка эхогенности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Эхогенность образования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анэхогенное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гиперэхогенное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гипоэхогенное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89.444% (161/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[ 0.84; 0.93 ]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94.714% (215/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[ 0.91; 0.97 ]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изоэхогенное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3.889% (7/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6.667% (12/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3/us_echogenicity_form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№3.7.</w:t>
      </w:r>
      <w:r>
        <w:t xml:space="preserve"> </w:t>
      </w:r>
      <w:r>
        <w:t xml:space="preserve">Оценка эхогенности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УЗ-структура образования</w:t>
      </w:r>
    </w:p>
    <w:p>
      <w:pPr>
        <w:pStyle w:val="BodyText"/>
      </w:pPr>
      <w:r>
        <w:t xml:space="preserve">В группе A УЗ-структура образования неоднородная в 13.89% (25/180 случаев) [95% ДИ 0.09;0.2], однородная в 82.78% (149/180 случаев) [95% ДИ 0.76;0.88], с жидкостным содержимым в 0% (0/180 случаев) [95% ДИ 0;0.03] и наличие внутрикистозных пристеночных разрастаний в 3.33% (6/180 случаев) [95% ДИ 0.01;0.07].</w:t>
      </w:r>
      <w:r>
        <w:t xml:space="preserve"> </w:t>
      </w:r>
      <w:r>
        <w:t xml:space="preserve">В группе B неоднородная в 24.23% (55/227 случаев) [95% ДИ 0.19;0.3] и однородная в 75.77% (172/227 случаев) [95% ДИ 0.7;0.81] (Таблица 3.8, Рисунок 3.8).</w:t>
      </w:r>
    </w:p>
    <w:p>
      <w:pPr>
        <w:pStyle w:val="BodyText"/>
      </w:pPr>
      <w:r>
        <w:t xml:space="preserve">Таблица №3.8.</w:t>
      </w:r>
      <w:r>
        <w:t xml:space="preserve"> </w:t>
      </w:r>
      <w:r>
        <w:t xml:space="preserve">Оценка УЗ-структуры образования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УЗ-структура образования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внутрикистозных пристеночных разрастаний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неоднородная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13.889% (25/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24.229% (55/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[ 0.19; 0.3 ]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однородная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82.778% (149/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[ 0.76; 0.88 ]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75.771% (172/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[ 0.7; 0.81 ]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жидкостным содержимым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3/us_structur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№3.8.</w:t>
      </w:r>
      <w:r>
        <w:t xml:space="preserve"> </w:t>
      </w:r>
      <w:r>
        <w:t xml:space="preserve">Оценка УЗ-структуры образования образования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Количество узлов</w:t>
      </w:r>
    </w:p>
    <w:p>
      <w:pPr>
        <w:pStyle w:val="BodyText"/>
      </w:pPr>
      <w:r>
        <w:t xml:space="preserve">В группе A один узел обнаружен в 79.44% (143/180 случаев) [95% ДИ 0.73;0.85], два в 13.89% (25/180 случаев) [95% ДИ 0.09;0.2], три в 3.33% (6/180 случаев) [95% ДИ 0.01;0.07] и множественные в 3.33% (6/180 случаев) [95% ДИ 0.01;0.07].</w:t>
      </w:r>
    </w:p>
    <w:p>
      <w:pPr>
        <w:pStyle w:val="BodyText"/>
      </w:pPr>
      <w:r>
        <w:t xml:space="preserve">В группе B один узел обнаружен в 72.69% (165/227 случаев) [95% ДИ 0.66;0.78], два в 11.01% (25/227 случаев) [95% ДИ 0.07;0.16], три в 5.29% (12/227 случаев) [95% ДИ 0.03;0.09] и множественные в 11.01% (25/227 случаев) [95% ДИ 0.07;0.16] (Таблица 3.9, Рисунок 3.9).</w:t>
      </w:r>
    </w:p>
    <w:p>
      <w:pPr>
        <w:pStyle w:val="BodyText"/>
      </w:pPr>
      <w:r>
        <w:t xml:space="preserve">Таблица №3.9.</w:t>
      </w:r>
      <w:r>
        <w:t xml:space="preserve"> </w:t>
      </w:r>
      <w:r>
        <w:t xml:space="preserve">Оценка количества узлов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Количество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79.444% (143/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[ 0.73; 0.85 ]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72.687% (165/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[ 0.66; 0.78 ]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13.889% (25/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[ 0.09; 0.2 ]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11.013% (25/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[ 0.07; 0.16 ]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5.286% (12/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множественные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11.013% (25/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[ 0.07; 0.16 ]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3/us_number_nodl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№3.9.</w:t>
      </w:r>
      <w:r>
        <w:t xml:space="preserve"> </w:t>
      </w:r>
      <w:r>
        <w:t xml:space="preserve">Оценка количества узлов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Кровоток в образовании</w:t>
      </w:r>
      <w:r>
        <w:t xml:space="preserve"> </w:t>
      </w:r>
      <w:r>
        <w:t xml:space="preserve">Кровоток в образовании в группе A интранодулярный в 6.67% (12/180 случаев) [95% ДИ 0.04;0.12], не определяется в 36.11% (65/180 случаев) [95% ДИ 0.29;0.44], определяются внутри в 3.33% (6/180 случаев) [95% ДИ 0.01;0.07], перинодулярный в 3.33% (6/180 случаев) [95% ДИ 0.01;0.07], по периферии в 47.22% (85/180 случаев) [95% ДИ 0.4;0.55] и смешанный в 3.33% (6/180 случаев) [95% ДИ 0.01;0.07].</w:t>
      </w:r>
      <w:r>
        <w:t xml:space="preserve"> </w:t>
      </w:r>
      <w:r>
        <w:t xml:space="preserve">В группе B кровоток интранодулярный в 21.59% (49/227 случаев) [95% ДИ 0.17;0.28], не определяется в 37.44% (85/227 случаев) [95% ДИ 0.31;0.44], перинодулярный в 2.64% (6/227 случаев) [95% ДИ 0.01;0.06] и по периферии в 38.33% (87/227 случаев) [95% ДИ 0.32;0.45] (Таблица 3.10, Рисунок 3.10).</w:t>
      </w:r>
    </w:p>
    <w:p>
      <w:pPr>
        <w:pStyle w:val="BodyText"/>
      </w:pPr>
      <w:r>
        <w:t xml:space="preserve">Таблица №3.10.</w:t>
      </w:r>
      <w:r>
        <w:t xml:space="preserve"> </w:t>
      </w:r>
      <w:r>
        <w:t xml:space="preserve">Оценка кровотока в образовании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Кровоток в образовании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интранодулярный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6.667% (12/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21.586% (49/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[ 0.17; 0.28 ]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определяется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36.111% (65/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[ 0.29; 0.44 ]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37.445% (85/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[ 0.31; 0.44 ]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определяются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перинодулярный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2.643% (6/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периферии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47.222% (85/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[ 0.4; 0.55 ]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38.326% (87/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[ 0.32; 0.45 ]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3.333% (6/ 180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227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3/us_formation_blood_flow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№3.10.</w:t>
      </w:r>
      <w:r>
        <w:t xml:space="preserve"> </w:t>
      </w:r>
      <w:r>
        <w:t xml:space="preserve">Оценка кровотока в образовании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Эластография</w:t>
      </w:r>
    </w:p>
    <w:p>
      <w:pPr>
        <w:pStyle w:val="BodyText"/>
      </w:pPr>
      <w:r>
        <w:t xml:space="preserve">В группе A был определен 0 эластотип в 82.08% (646/787 случаев) [95% ДИ 0.79;0.85], 1 эластотип в 0.76% (6/787 случаев) [95% ДИ 0;0.02], 3 эластотип в 14.1% (111/787 случаев) [95% ДИ 0.12;0.17], 4 эластотип в 1.52% (12/787 случаев) [95% ДИ 0.01;0.03] и нет данных в 1.52% (12/787 случаев) [95% ДИ 0.01;0.03].</w:t>
      </w:r>
      <w:r>
        <w:t xml:space="preserve"> </w:t>
      </w:r>
      <w:r>
        <w:t xml:space="preserve">В группе B 0 эластотип был в 72.93% (528/724 случаев) [95% ДИ 0.7;0.76], 3 эластотип в 24.45% (177/724 случаев) [95% ДИ 0.21;0.28], 4 эластотип в 0.97% (7/724 случаев) [95% ДИ 0;0.02] и нет данных в 1.66% (12/724 случаев) [95% ДИ 0.01;0.03] (Таблица 3.11, Рисунок 3.11).</w:t>
      </w:r>
    </w:p>
    <w:p>
      <w:pPr>
        <w:pStyle w:val="BodyText"/>
      </w:pPr>
      <w:r>
        <w:t xml:space="preserve">Таблица №3.11.</w:t>
      </w:r>
      <w:r>
        <w:t xml:space="preserve"> </w:t>
      </w:r>
      <w:r>
        <w:t xml:space="preserve">Результаты эластографии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Эластография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эластотип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82.084% (646/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[ 0.79; 0.85 ]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72.928% (528/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[ 0.7; 0.76 ]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эластотип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эластотип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14.104% (111/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[ 0.12; 0.17 ]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24.448% (177/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[ 0.21; 0.28 ]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эластотип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1.525% (12/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0.967% (7/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1.525% (12/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1.657% (12/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3/us_elastograph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№3.11.</w:t>
      </w:r>
      <w:r>
        <w:t xml:space="preserve"> </w:t>
      </w:r>
      <w:r>
        <w:t xml:space="preserve">Результаты эластографии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Регионарные лимфоузлы</w:t>
      </w:r>
    </w:p>
    <w:p>
      <w:pPr>
        <w:pStyle w:val="BodyText"/>
      </w:pPr>
      <w:r>
        <w:t xml:space="preserve">В группе A лимфоузлы не изменены в 97.59% (768/787 случаев) [95% ДИ 0.96;0.98] и увеличены в правой надключичной области в 2.41% (19/787 случаев) [95% ДИ 0.02;0.04].</w:t>
      </w:r>
      <w:r>
        <w:t xml:space="preserve"> </w:t>
      </w:r>
      <w:r>
        <w:t xml:space="preserve">В группе B лимфоузлы не изменены в 95.72% (693/724 случаев) [95% ДИ 0.94;0.97] и увеличены в правой надключичной области в 4.28% (31/724 случаев) [95% ДИ 0.03;0.06] (Таблица 3.12, Рисунок 3.12).</w:t>
      </w:r>
    </w:p>
    <w:p>
      <w:pPr>
        <w:pStyle w:val="BodyText"/>
      </w:pPr>
      <w:r>
        <w:t xml:space="preserve">Таблица №3.12.</w:t>
      </w:r>
      <w:r>
        <w:t xml:space="preserve"> </w:t>
      </w:r>
      <w:r>
        <w:t xml:space="preserve">Результаты оценки регионарных лимфоузлов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Увеличение регинарных лимфоузлов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изменены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97.586% (768/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[ 0.96; 0.98 ]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95.718% (693/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[ 0.94; 0.97 ]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правая надключичная 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2.414% (19/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4.282% (31/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3/us_region_lymph_nod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№3.12.</w:t>
      </w:r>
      <w:r>
        <w:t xml:space="preserve"> </w:t>
      </w:r>
      <w:r>
        <w:t xml:space="preserve">Результаты оценки регионарных лимфоузлов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Определение категории BI-RADS</w:t>
      </w:r>
    </w:p>
    <w:p>
      <w:pPr>
        <w:pStyle w:val="BodyText"/>
      </w:pPr>
      <w:r>
        <w:t xml:space="preserve">В группе A категория Birads 1 была в 26.68% (210/787 случаев) [95% ДИ 0.24;0.3], Birads 2 в 58.45% (460/787 случаев) [95% ДИ 0.55;0.62], Birads 3 в 12.45% (98/787 случаев) [95% ДИ 0.1;0.15], Birads 4а в 1.65% (13/787 случаев) [95% ДИ 0.01;0.03] и Birads 5 в 0.76% (6/787 случаев) [95% ДИ 0;0.02].</w:t>
      </w:r>
      <w:r>
        <w:t xml:space="preserve"> </w:t>
      </w:r>
      <w:r>
        <w:t xml:space="preserve">В группе B Birads 1 в 20.58% (149/724 случаев) [95% ДИ 0.18;0.24], Birads 2 в 58.43% (423/724 случаев) [95% ДИ 0.55;0.62], Birads 3 в 15.19% (110/724 случаев) [95% ДИ 0.13;0.18], Birads 4b в 1.66% (12/724 случаев) [95% ДИ 0.01;0.03], Birads 4а в 3.31% (24/724 случаев) [95% ДИ 0.02;0.05] и Birads 5 в 0.83% (6/724 случаев) [95% ДИ 0;0.02] (Таблица 3.13, Рисунок 3.13).</w:t>
      </w:r>
    </w:p>
    <w:p>
      <w:pPr>
        <w:pStyle w:val="BodyText"/>
      </w:pPr>
      <w:r>
        <w:t xml:space="preserve">Таблица №3.13.</w:t>
      </w:r>
      <w:r>
        <w:t xml:space="preserve"> </w:t>
      </w:r>
      <w:r>
        <w:t xml:space="preserve">Определение категории BIRADS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 BI-RADS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26.684% (210/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[ 0.24;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20.58% (149/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[ 0.18; 0.24 ]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58.45% (460/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[ 0.55; 0.62 ]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58.425% (423/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[ 0.55; 0.62 ]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12.452% (98/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[ 0.1; 0.15 ]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15.193% (110/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[ 0.13; 0.18 ]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1.657% (12/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4а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1.652% (13/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3.315% (24/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3/us_category_birad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№3.13.</w:t>
      </w:r>
      <w:r>
        <w:t xml:space="preserve"> </w:t>
      </w:r>
      <w:r>
        <w:t xml:space="preserve">Определение категории BIRADS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Диагноз после выполнения УЗ исследования</w:t>
      </w:r>
    </w:p>
    <w:p>
      <w:pPr>
        <w:pStyle w:val="BodyText"/>
      </w:pPr>
      <w:r>
        <w:t xml:space="preserve">УЗ-диагноз в группе A</w:t>
      </w:r>
      <w:r>
        <w:t xml:space="preserve"> </w:t>
      </w:r>
      <w:r>
        <w:t xml:space="preserve">“</w:t>
      </w:r>
      <w:r>
        <w:t xml:space="preserve">без патологии</w:t>
      </w:r>
      <w:r>
        <w:t xml:space="preserve">”</w:t>
      </w:r>
      <w:r>
        <w:t xml:space="preserve"> </w:t>
      </w:r>
      <w:r>
        <w:t xml:space="preserve">в 27.32% (215/787 случаев) [95% ДИ 0.24;0.31],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в 4.19% (33/787 случаев) [95% ДИ 0.03;0.06],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 </w:t>
      </w:r>
      <w:r>
        <w:t xml:space="preserve">в 1.02% (8/787 случаев) [95% ДИ 0;0.02],</w:t>
      </w:r>
      <w:r>
        <w:t xml:space="preserve"> </w:t>
      </w:r>
      <w:r>
        <w:t xml:space="preserve">“</w:t>
      </w:r>
      <w:r>
        <w:t xml:space="preserve">кисты</w:t>
      </w:r>
      <w:r>
        <w:t xml:space="preserve">”</w:t>
      </w:r>
      <w:r>
        <w:t xml:space="preserve"> </w:t>
      </w:r>
      <w:r>
        <w:t xml:space="preserve">в 2.29% (18/787 случаев) [95% ДИ 0.01;0.04],</w:t>
      </w:r>
      <w:r>
        <w:t xml:space="preserve"> </w:t>
      </w:r>
      <w:r>
        <w:t xml:space="preserve">“</w:t>
      </w:r>
      <w:r>
        <w:t xml:space="preserve">локализованный фиброаденоматоз</w:t>
      </w:r>
      <w:r>
        <w:t xml:space="preserve">”</w:t>
      </w:r>
      <w:r>
        <w:t xml:space="preserve"> </w:t>
      </w:r>
      <w:r>
        <w:t xml:space="preserve">в 1.02% (8/787 случаев) [95% ДИ 0;0.02],</w:t>
      </w:r>
      <w:r>
        <w:t xml:space="preserve"> </w:t>
      </w:r>
      <w:r>
        <w:t xml:space="preserve">“</w:t>
      </w:r>
      <w:r>
        <w:t xml:space="preserve">мультицентричный рак</w:t>
      </w:r>
      <w:r>
        <w:t xml:space="preserve">”</w:t>
      </w:r>
      <w:r>
        <w:t xml:space="preserve"> </w:t>
      </w:r>
      <w:r>
        <w:t xml:space="preserve">в 0.76% (6/787 случаев) [95% ДИ 0;0.02],</w:t>
      </w:r>
      <w:r>
        <w:t xml:space="preserve"> </w:t>
      </w:r>
      <w:r>
        <w:t xml:space="preserve">“</w:t>
      </w:r>
      <w:r>
        <w:t xml:space="preserve">образование Ca</w:t>
      </w:r>
      <w:r>
        <w:t xml:space="preserve">”</w:t>
      </w:r>
      <w:r>
        <w:t xml:space="preserve"> </w:t>
      </w:r>
      <w:r>
        <w:t xml:space="preserve">в 1.14% (9/787 случаев) [95% ДИ 0.01;0.02],</w:t>
      </w:r>
      <w:r>
        <w:t xml:space="preserve"> </w:t>
      </w:r>
      <w:r>
        <w:t xml:space="preserve">“</w:t>
      </w:r>
      <w:r>
        <w:t xml:space="preserve">сложная киста</w:t>
      </w:r>
      <w:r>
        <w:t xml:space="preserve">”</w:t>
      </w:r>
      <w:r>
        <w:t xml:space="preserve"> </w:t>
      </w:r>
      <w:r>
        <w:t xml:space="preserve">в 0.13% (1/787 случаев) [95% ДИ 0;0.01],</w:t>
      </w:r>
      <w:r>
        <w:t xml:space="preserve"> </w:t>
      </w:r>
      <w:r>
        <w:t xml:space="preserve">“</w:t>
      </w:r>
      <w:r>
        <w:t xml:space="preserve">фиброаденома единичная</w:t>
      </w:r>
      <w:r>
        <w:t xml:space="preserve">”</w:t>
      </w:r>
      <w:r>
        <w:t xml:space="preserve"> </w:t>
      </w:r>
      <w:r>
        <w:t xml:space="preserve">в 14.1% (111/787 случаев) [95% ДИ 0.12;0.17],</w:t>
      </w:r>
      <w:r>
        <w:t xml:space="preserve"> </w:t>
      </w:r>
      <w:r>
        <w:t xml:space="preserve">“</w:t>
      </w:r>
      <w:r>
        <w:t xml:space="preserve">фиброаденомы множествненные</w:t>
      </w:r>
      <w:r>
        <w:t xml:space="preserve">”</w:t>
      </w:r>
      <w:r>
        <w:t xml:space="preserve"> </w:t>
      </w:r>
      <w:r>
        <w:t xml:space="preserve">в 3.94% (31/787 случаев) [95% ДИ 0.03;0.06],</w:t>
      </w:r>
      <w:r>
        <w:t xml:space="preserve"> </w:t>
      </w:r>
      <w:r>
        <w:t xml:space="preserve">“</w:t>
      </w:r>
      <w:r>
        <w:t xml:space="preserve">фиброзно-кистозная мастопатия</w:t>
      </w:r>
      <w:r>
        <w:t xml:space="preserve">”</w:t>
      </w:r>
      <w:r>
        <w:t xml:space="preserve"> </w:t>
      </w:r>
      <w:r>
        <w:t xml:space="preserve">в 43.33% (341/787 случаев) [95% ДИ 0.4;0.47] и</w:t>
      </w:r>
      <w:r>
        <w:t xml:space="preserve"> </w:t>
      </w:r>
      <w:r>
        <w:t xml:space="preserve">“</w:t>
      </w:r>
      <w:r>
        <w:t xml:space="preserve">цистаденопапиллома</w:t>
      </w:r>
      <w:r>
        <w:t xml:space="preserve">”</w:t>
      </w:r>
      <w:r>
        <w:t xml:space="preserve"> </w:t>
      </w:r>
      <w:r>
        <w:t xml:space="preserve">в 0.76% (6/787 случаев) [95% ДИ 0;0.02].</w:t>
      </w:r>
      <w:r>
        <w:t xml:space="preserve"> </w:t>
      </w:r>
      <w:r>
        <w:t xml:space="preserve">В группе B были поставлены диагнозы</w:t>
      </w:r>
      <w:r>
        <w:t xml:space="preserve"> </w:t>
      </w:r>
      <w:r>
        <w:t xml:space="preserve">“</w:t>
      </w:r>
      <w:r>
        <w:t xml:space="preserve">без патологии</w:t>
      </w:r>
      <w:r>
        <w:t xml:space="preserve">”</w:t>
      </w:r>
      <w:r>
        <w:t xml:space="preserve"> </w:t>
      </w:r>
      <w:r>
        <w:t xml:space="preserve">в 21.55% (156/724 случаев) [95% ДИ 0.19;0.25],</w:t>
      </w:r>
      <w:r>
        <w:t xml:space="preserve"> </w:t>
      </w:r>
      <w:r>
        <w:t xml:space="preserve">“</w:t>
      </w:r>
      <w:r>
        <w:t xml:space="preserve">диффузный фиброаденоматоз</w:t>
      </w:r>
      <w:r>
        <w:t xml:space="preserve">”</w:t>
      </w:r>
      <w:r>
        <w:t xml:space="preserve"> </w:t>
      </w:r>
      <w:r>
        <w:t xml:space="preserve">в 4.28% (31/724 случаев) [95% ДИ 0.03;0.06],</w:t>
      </w:r>
      <w:r>
        <w:t xml:space="preserve"> </w:t>
      </w:r>
      <w:r>
        <w:t xml:space="preserve">“</w:t>
      </w:r>
      <w:r>
        <w:t xml:space="preserve">интрамаммарный лимфатический узел</w:t>
      </w:r>
      <w:r>
        <w:t xml:space="preserve">”</w:t>
      </w:r>
      <w:r>
        <w:t xml:space="preserve"> </w:t>
      </w:r>
      <w:r>
        <w:t xml:space="preserve">в 0% (0/724 случаев) [95% ДИ 0;0.01],</w:t>
      </w:r>
      <w:r>
        <w:t xml:space="preserve"> </w:t>
      </w:r>
      <w:r>
        <w:t xml:space="preserve">“</w:t>
      </w:r>
      <w:r>
        <w:t xml:space="preserve">киста</w:t>
      </w:r>
      <w:r>
        <w:t xml:space="preserve">”</w:t>
      </w:r>
      <w:r>
        <w:t xml:space="preserve"> </w:t>
      </w:r>
      <w:r>
        <w:t xml:space="preserve">в 3.31% (24/724 случаев) [95% ДИ 0.02;0.05],</w:t>
      </w:r>
      <w:r>
        <w:t xml:space="preserve"> </w:t>
      </w:r>
      <w:r>
        <w:t xml:space="preserve">“</w:t>
      </w:r>
      <w:r>
        <w:t xml:space="preserve">кисты</w:t>
      </w:r>
      <w:r>
        <w:t xml:space="preserve">”</w:t>
      </w:r>
      <w:r>
        <w:t xml:space="preserve"> </w:t>
      </w:r>
      <w:r>
        <w:t xml:space="preserve">в 3.59% (26/724 случаев) [95% ДИ 0.02;0.05],</w:t>
      </w:r>
      <w:r>
        <w:t xml:space="preserve"> </w:t>
      </w:r>
      <w:r>
        <w:t xml:space="preserve">“</w:t>
      </w:r>
      <w:r>
        <w:t xml:space="preserve">локализованный фиброаденоматоз</w:t>
      </w:r>
      <w:r>
        <w:t xml:space="preserve">”</w:t>
      </w:r>
      <w:r>
        <w:t xml:space="preserve"> </w:t>
      </w:r>
      <w:r>
        <w:t xml:space="preserve">в 0.28% (2/724 случаев) [95% ДИ 0;0.01],</w:t>
      </w:r>
      <w:r>
        <w:t xml:space="preserve"> </w:t>
      </w:r>
      <w:r>
        <w:t xml:space="preserve">“</w:t>
      </w:r>
      <w:r>
        <w:t xml:space="preserve">мультицентричный рак</w:t>
      </w:r>
      <w:r>
        <w:t xml:space="preserve">”</w:t>
      </w:r>
      <w:r>
        <w:t xml:space="preserve"> </w:t>
      </w:r>
      <w:r>
        <w:t xml:space="preserve">в 2.49% (18/724 случаев) [95% ДИ 0.02;0.04],</w:t>
      </w:r>
      <w:r>
        <w:t xml:space="preserve"> </w:t>
      </w:r>
      <w:r>
        <w:t xml:space="preserve">“</w:t>
      </w:r>
      <w:r>
        <w:t xml:space="preserve">мультфококальный рак</w:t>
      </w:r>
      <w:r>
        <w:t xml:space="preserve">”</w:t>
      </w:r>
      <w:r>
        <w:t xml:space="preserve"> </w:t>
      </w:r>
      <w:r>
        <w:t xml:space="preserve">в 0.41% (3/724 случаев) [95% ДИ 0;0.01],</w:t>
      </w:r>
      <w:r>
        <w:t xml:space="preserve"> </w:t>
      </w:r>
      <w:r>
        <w:t xml:space="preserve">“</w:t>
      </w:r>
      <w:r>
        <w:t xml:space="preserve">образование Ca</w:t>
      </w:r>
      <w:r>
        <w:t xml:space="preserve">”</w:t>
      </w:r>
      <w:r>
        <w:t xml:space="preserve"> </w:t>
      </w:r>
      <w:r>
        <w:t xml:space="preserve">в 3.59% (26/724 случаев) [95% ДИ 0.02;0.05],</w:t>
      </w:r>
      <w:r>
        <w:t xml:space="preserve"> </w:t>
      </w:r>
      <w:r>
        <w:t xml:space="preserve">“</w:t>
      </w:r>
      <w:r>
        <w:t xml:space="preserve">фиброаденома единичная</w:t>
      </w:r>
      <w:r>
        <w:t xml:space="preserve">”</w:t>
      </w:r>
      <w:r>
        <w:t xml:space="preserve"> </w:t>
      </w:r>
      <w:r>
        <w:t xml:space="preserve">в 20.99% (152/724 случаев) [95% ДИ 0.18;0.24],</w:t>
      </w:r>
      <w:r>
        <w:t xml:space="preserve"> </w:t>
      </w:r>
      <w:r>
        <w:t xml:space="preserve">“</w:t>
      </w:r>
      <w:r>
        <w:t xml:space="preserve">фиброаденомы множествненные</w:t>
      </w:r>
      <w:r>
        <w:t xml:space="preserve">”</w:t>
      </w:r>
      <w:r>
        <w:t xml:space="preserve"> </w:t>
      </w:r>
      <w:r>
        <w:t xml:space="preserve">в 6.49% (47/724 случаев) [95% ДИ 0.05;0.09] и</w:t>
      </w:r>
      <w:r>
        <w:t xml:space="preserve"> </w:t>
      </w:r>
      <w:r>
        <w:t xml:space="preserve">“</w:t>
      </w:r>
      <w:r>
        <w:t xml:space="preserve">фиброзно-кистозная мастопатия</w:t>
      </w:r>
      <w:r>
        <w:t xml:space="preserve">”</w:t>
      </w:r>
      <w:r>
        <w:t xml:space="preserve"> </w:t>
      </w:r>
      <w:r>
        <w:t xml:space="preserve">в 33.01% (239/724 случаев) [95% ДИ 0.3;0.37] (Таблица 3.14, Рисунок 3.14).</w:t>
      </w:r>
    </w:p>
    <w:p>
      <w:pPr>
        <w:pStyle w:val="BodyText"/>
      </w:pPr>
      <w:r>
        <w:t xml:space="preserve">Таблица №3.14.</w:t>
      </w:r>
      <w:r>
        <w:t xml:space="preserve"> </w:t>
      </w:r>
      <w:r>
        <w:t xml:space="preserve">Поставленные диагнозы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УЗ-диагноз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патологии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27.319% (215/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[ 0.24; 0.31 ]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21.547% (156/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[ 0.19; 0.25 ]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внутрипротоковая папиллома молочной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4.193% (33/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4.282% (31/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интрамаммарный лимфатический 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1.017% (8/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3.315% (24/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2.287% (18/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3.591% (26/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липома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1.017% (8/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0.276% (2/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мультицентричный 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2.486% (18/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мультфококальный 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0.414% (3/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1.144% (9/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3.591% (26/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сложная 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0.127% (1/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 единичная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14.104% (111/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[ 0.12; 0.17 ]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20.994% (152/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[ 0.18; 0.24 ]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фиброаденомы множествненные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3.939% (31/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0.06 ]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6.492% (47/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[ 0.05; 0.09 ]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фиброзно-кистозная мастопатия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43.329% (341/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[ 0.4; 0.47 ]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33.011% (239/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[ 0.3; 0.37 ]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цистаденопапиллома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3/us_diagnosi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№3.14.</w:t>
      </w:r>
      <w:r>
        <w:t xml:space="preserve"> </w:t>
      </w:r>
      <w:r>
        <w:t xml:space="preserve">Поставленные диагнозы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Диагноз после выполнении УЗ исследования</w:t>
      </w:r>
    </w:p>
    <w:p>
      <w:pPr>
        <w:pStyle w:val="BodyText"/>
      </w:pPr>
      <w:r>
        <w:t xml:space="preserve">В группе A определяются кальцинаты в 0.76% (6/787 случаев) [95% ДИ 0;0.02].</w:t>
      </w:r>
      <w:r>
        <w:t xml:space="preserve"> </w:t>
      </w:r>
      <w:r>
        <w:t xml:space="preserve">В группе B обнаружены микрокальцинаты в 0.83% (6/724 случаев) [95% ДИ 0;0.02] и определяются кальцинаты в 0.83% (6/724 случаев) [95% ДИ 0;0.02] (Таблица 3.15, Рисунок 3.15).</w:t>
      </w:r>
    </w:p>
    <w:p>
      <w:pPr>
        <w:pStyle w:val="BodyText"/>
      </w:pPr>
      <w:r>
        <w:t xml:space="preserve">Таблица №3.15.</w:t>
      </w:r>
      <w:r>
        <w:t xml:space="preserve"> </w:t>
      </w:r>
      <w:r>
        <w:t xml:space="preserve">Определение кальцинатов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171"/>
        <w:gridCol w:w="1021"/>
        <w:gridCol w:w="217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99.238% (781/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[ 0.98;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98.343% (712/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[ 0.97; 0.99 ]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определяются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0.762% (6/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0.829% (6/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3/us_calcinates_micro_p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№3.15.</w:t>
      </w:r>
      <w:r>
        <w:t xml:space="preserve"> </w:t>
      </w:r>
      <w:r>
        <w:t xml:space="preserve">Определение кальцинатов при УЗ исследовании в группах А и B.</w:t>
      </w:r>
    </w:p>
    <w:p>
      <w:pPr>
        <w:pStyle w:val="BodyText"/>
      </w:pPr>
      <w:r>
        <w:rPr>
          <w:iCs/>
          <w:i/>
        </w:rPr>
        <w:t xml:space="preserve">Определние злокачественного образования при УЗИ исследовании</w:t>
      </w:r>
    </w:p>
    <w:p>
      <w:pPr>
        <w:pStyle w:val="BodyText"/>
      </w:pPr>
      <w:r>
        <w:t xml:space="preserve">В группе A был установлен УЗ диагноз злокачественное образование в 1.91% (15/787 случаев) [95% ДИ 0.01;0.03].</w:t>
      </w:r>
      <w:r>
        <w:t xml:space="preserve"> </w:t>
      </w:r>
      <w:r>
        <w:t xml:space="preserve">В группе B в 6.49% (47/724 случаев) [95% ДИ 0.05;0.09] (Таблица 3.16, Рисунок 3.16).</w:t>
      </w:r>
    </w:p>
    <w:p>
      <w:pPr>
        <w:pStyle w:val="BodyText"/>
      </w:pPr>
      <w:r>
        <w:t xml:space="preserve">Таблица №3.16.</w:t>
      </w:r>
      <w:r>
        <w:t xml:space="preserve"> </w:t>
      </w:r>
      <w:r>
        <w:t xml:space="preserve">Определение злокачественного новообразование при УЗ исследовании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 диагноз злокачественное образование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1.906% (15/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6.492% (47/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[ 0.05; 0.09 ]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98.094% (772/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93.508% (677/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[ 0.91; 0.95 ]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3/us_is_tumo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№3.16.</w:t>
      </w:r>
      <w:r>
        <w:t xml:space="preserve"> </w:t>
      </w:r>
      <w:r>
        <w:t xml:space="preserve">Определение злокачественного новообразование при УЗ исследовании в группах А и B.</w:t>
      </w:r>
    </w:p>
    <w:bookmarkEnd w:id="74"/>
    <w:bookmarkStart w:id="81" w:name="исследование-мрт"/>
    <w:p>
      <w:pPr>
        <w:pStyle w:val="Heading3"/>
      </w:pPr>
      <w:r>
        <w:t xml:space="preserve">3.2.3 Исследование МРТ</w:t>
      </w:r>
    </w:p>
    <w:p>
      <w:pPr>
        <w:pStyle w:val="FirstParagraph"/>
      </w:pPr>
      <w:r>
        <w:rPr>
          <w:iCs/>
          <w:i/>
        </w:rPr>
        <w:t xml:space="preserve">Данные МРТ исследования</w:t>
      </w:r>
    </w:p>
    <w:p>
      <w:pPr>
        <w:pStyle w:val="BodyText"/>
      </w:pPr>
      <w:r>
        <w:t xml:space="preserve">В группе A по МРТ были обнаружены интраммарные лимфоузлы в 31.63% (31/98 случаев) [95% ДИ 0.23;0.42] и сегментарно-протоковая зона контрастирования в 68.37% (67/98 случаев) [95% ДИ 0.58;0.77].</w:t>
      </w:r>
      <w:r>
        <w:t xml:space="preserve"> </w:t>
      </w:r>
      <w:r>
        <w:t xml:space="preserve">В группе B интраммарные лимфоузлы в 20.91% (23/110 случаев) [95% ДИ 0.14;0.3] и сегментарно-протоковая зона контрастирования в 79.09% (87/110 случаев) [95% ДИ 0.7;0.86] (Таблица 3.17, Рисунок 3.17).</w:t>
      </w:r>
    </w:p>
    <w:p>
      <w:pPr>
        <w:pStyle w:val="BodyText"/>
      </w:pPr>
      <w:r>
        <w:t xml:space="preserve">Таблица №3.17.</w:t>
      </w:r>
      <w:r>
        <w:t xml:space="preserve"> </w:t>
      </w:r>
      <w:r>
        <w:t xml:space="preserve">Данные МРТ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Данные МРТ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интраммарные лимфоузлы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31.633% (31/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[ 0.23; 0.42 ]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20.909% (23/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[ 0.14; 0.3 ]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сегментарно-протоковая зона контрастирования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68.367% (67/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[ 0.58; 0.77 ]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79.091% (87/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[ 0.7; 0.86 ]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3/mrsi_dat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№3.17.</w:t>
      </w:r>
      <w:r>
        <w:t xml:space="preserve"> </w:t>
      </w:r>
      <w:r>
        <w:t xml:space="preserve">Данные МРТ в группах А и B.</w:t>
      </w:r>
    </w:p>
    <w:p>
      <w:pPr>
        <w:pStyle w:val="BodyText"/>
      </w:pPr>
      <w:r>
        <w:rPr>
          <w:iCs/>
          <w:i/>
        </w:rPr>
        <w:t xml:space="preserve">Количество узлов на МРТ</w:t>
      </w:r>
    </w:p>
    <w:p>
      <w:pPr>
        <w:pStyle w:val="BodyText"/>
      </w:pPr>
      <w:r>
        <w:t xml:space="preserve">В группе A был обнаружен один узел в 76.53% (75/98 случаев) [95% ДИ 0.67;0.84], два в 6.12% (6/98 случаев) [95% ДИ 0.03;0.13], три в 6.12% (6/98 случаев) [95% ДИ 0.03;0.13], множественные в 0% (0/98 случаев) [95% ДИ 0;0.05] и не определяется в 11.22% (11/98 случаев) [95% ДИ 0.06;0.2].</w:t>
      </w:r>
      <w:r>
        <w:t xml:space="preserve"> </w:t>
      </w:r>
      <w:r>
        <w:t xml:space="preserve">В группе B был обнаружен один узел в 69.09% (76/110 случаев) [95% ДИ 0.59;0.77], два в 5.45% (6/110 случаев) [95% ДИ 0.02;0.12], три в 10.91% (12/110 случаев) [95% ДИ 0.06;0.19], множественные в 10.91% (12/110 случаев) [95% ДИ 0.06;0.19] и не определяется в 3.64% (4/110 случаев) [95% ДИ 0.01;0.1] (Таблица 3.18, Рисунок 3.18).</w:t>
      </w:r>
    </w:p>
    <w:p>
      <w:pPr>
        <w:pStyle w:val="BodyText"/>
      </w:pPr>
      <w:r>
        <w:t xml:space="preserve">Таблица №3.18.</w:t>
      </w:r>
      <w:r>
        <w:t xml:space="preserve"> </w:t>
      </w:r>
      <w:r>
        <w:t xml:space="preserve">Количество узлов на МРТ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Количество узлов на МРТ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76.531% (75/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[ 0.67; 0.84 ]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69.091% (76/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[ 0.59; 0.77 ]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6.122% (6/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0.13 ]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5.455% (6/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[ 0.02; 0.12 ]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6.122% (6/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[ 0.03; 0.13 ]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10.909% (12/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[ 0.06; 0.19 ]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множественные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10.909% (12/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[ 0.06; 0.19 ]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определяется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11.224% (11/ 98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[ 0.06; 0.2 ]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3.636% (4/ 110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0.1 ]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3/mrsi_number_nodl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№3.18.</w:t>
      </w:r>
      <w:r>
        <w:t xml:space="preserve"> </w:t>
      </w:r>
      <w:r>
        <w:t xml:space="preserve">Количество узлов на МРТ в группах А и B.</w:t>
      </w:r>
    </w:p>
    <w:bookmarkEnd w:id="81"/>
    <w:bookmarkStart w:id="97" w:name="гистологическая-оценка"/>
    <w:p>
      <w:pPr>
        <w:pStyle w:val="Heading3"/>
      </w:pPr>
      <w:r>
        <w:t xml:space="preserve">3.2.3 Гистологическая оценка</w:t>
      </w:r>
    </w:p>
    <w:p>
      <w:pPr>
        <w:pStyle w:val="FirstParagraph"/>
      </w:pPr>
      <w:r>
        <w:rPr>
          <w:iCs/>
          <w:i/>
        </w:rPr>
        <w:t xml:space="preserve">Морфологическая структура</w:t>
      </w:r>
    </w:p>
    <w:p>
      <w:pPr>
        <w:pStyle w:val="BodyText"/>
      </w:pPr>
      <w:r>
        <w:t xml:space="preserve">В группе A гистологическое заключение инвазивный рак неспециального типа в 100% (12/12 случаев) [95% ДИ 0.7;1].</w:t>
      </w:r>
      <w:r>
        <w:t xml:space="preserve"> </w:t>
      </w:r>
      <w:r>
        <w:t xml:space="preserve">В группе B инвазивный рак неспециального типа в 67.57% (25/37 случаев) [95% ДИ 0.5;0.81] и протоковый рак in situ в 32.43% (12/37 случаев) [95% ДИ 0.19;0.5] (Таблица 3.19, Рисунок 3.19).</w:t>
      </w:r>
    </w:p>
    <w:p>
      <w:pPr>
        <w:pStyle w:val="BodyText"/>
      </w:pPr>
      <w:r>
        <w:t xml:space="preserve">Таблица №3.19.</w:t>
      </w:r>
      <w:r>
        <w:t xml:space="preserve"> </w:t>
      </w:r>
      <w:r>
        <w:t xml:space="preserve">Морфологическая структура гистопрепаратов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Морфологическая 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инвазивный рак неспециального типа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(12/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67.568% (25/ 37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[ 0.5; 0.81 ]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протоковый рак in situ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32.432% (12/ 37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[ 0.19; 0.5 ]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3/tumor_morphology_structur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№3.19.</w:t>
      </w:r>
      <w:r>
        <w:t xml:space="preserve"> </w:t>
      </w:r>
      <w:r>
        <w:t xml:space="preserve">Морфологическая структура гистопрепаратов в группах А и B.</w:t>
      </w:r>
    </w:p>
    <w:p>
      <w:pPr>
        <w:pStyle w:val="BodyText"/>
      </w:pPr>
      <w:r>
        <w:rPr>
          <w:iCs/>
          <w:i/>
        </w:rPr>
        <w:t xml:space="preserve">Цитологическое заключение</w:t>
      </w:r>
    </w:p>
    <w:p>
      <w:pPr>
        <w:pStyle w:val="BodyText"/>
      </w:pPr>
      <w:r>
        <w:t xml:space="preserve">Цитологическое заключение в группе A белковая субстанция, капли жира в 33.33% (6/18 случаев) [95% ДИ 0.14;0.59], фиброаденома в 33.33% (6/18 случаев) [95% ДИ 0.14;0.59] и цистаденопапиллома в 33.33% (6/18 случаев) [95% ДИ 0.14;0.59].</w:t>
      </w:r>
      <w:r>
        <w:t xml:space="preserve"> </w:t>
      </w:r>
      <w:r>
        <w:t xml:space="preserve">В группе B</w:t>
      </w:r>
      <w:r>
        <w:t xml:space="preserve"> </w:t>
      </w:r>
      <w:r>
        <w:t xml:space="preserve">“</w:t>
      </w:r>
      <w:r>
        <w:t xml:space="preserve">интрадуктальная папиллома</w:t>
      </w:r>
      <w:r>
        <w:t xml:space="preserve">”</w:t>
      </w:r>
      <w:r>
        <w:t xml:space="preserve"> </w:t>
      </w:r>
      <w:r>
        <w:t xml:space="preserve">в 100% (6/6 случаев) [95% ДИ 0.52;1] (Таблица 3.20, Рисунок 3.20).</w:t>
      </w:r>
    </w:p>
    <w:p>
      <w:pPr>
        <w:pStyle w:val="BodyText"/>
      </w:pPr>
      <w:r>
        <w:t xml:space="preserve">Таблица №3.20.</w:t>
      </w:r>
      <w:r>
        <w:t xml:space="preserve"> </w:t>
      </w:r>
      <w:r>
        <w:t xml:space="preserve">Цитологическое исследование материалов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Цитологическое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белковая субстанция, капли жира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33.333% (6/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[ 0.14; 0.59 ]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0.48 ]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интрадуктальная 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0.22 ]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(6/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[ 0.52; 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фиброаденома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33.333% (6/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[ 0.14; 0.59 ]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0.48 ]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цистаденопапиллома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33.333% (6/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[ 0.14; 0.59 ]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6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0.48 ]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3/cytological_conclusi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№3.20.</w:t>
      </w:r>
      <w:r>
        <w:t xml:space="preserve"> </w:t>
      </w:r>
      <w:r>
        <w:t xml:space="preserve">Цитологическое исследование материалов в группах А и B.</w:t>
      </w:r>
    </w:p>
    <w:p>
      <w:pPr>
        <w:pStyle w:val="BodyText"/>
      </w:pPr>
      <w:r>
        <w:rPr>
          <w:iCs/>
          <w:i/>
        </w:rPr>
        <w:t xml:space="preserve">Рецепторы опухоли</w:t>
      </w:r>
    </w:p>
    <w:p>
      <w:pPr>
        <w:pStyle w:val="BodyText"/>
      </w:pPr>
      <w:r>
        <w:t xml:space="preserve">При оценке рецепторов опухоли в группе A ьыл обнаружен негатив в 100% (12/12 случаев) [95% ДИ 0.7;1].</w:t>
      </w:r>
      <w:r>
        <w:t xml:space="preserve"> </w:t>
      </w:r>
      <w:r>
        <w:t xml:space="preserve">В группе B Her-2_neu в 33.33% (6/18 случаев) [95% ДИ 0.14;0.59] и РЭ+РП в 66.67% (12/18 случаев) [95% ДИ 0.41;0.86] (Таблица 3.21, Рисунок 3.21).</w:t>
      </w:r>
    </w:p>
    <w:p>
      <w:pPr>
        <w:pStyle w:val="BodyText"/>
      </w:pPr>
      <w:r>
        <w:t xml:space="preserve">Таблица №3.21.</w:t>
      </w:r>
      <w:r>
        <w:t xml:space="preserve"> </w:t>
      </w:r>
      <w:r>
        <w:t xml:space="preserve">Определение рецепторов опухоли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Рецепторы опухоли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Her-2_neu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33.333% (6/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[ 0.14; 0.59 ]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проводилось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0.22 ]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негатив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(12/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[ 0.7; 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0.22 ]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РЭ+РП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66.667% (12/ 18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[ 0.41; 0.86 ]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3/tumor_receptor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№3.21.</w:t>
      </w:r>
      <w:r>
        <w:t xml:space="preserve"> </w:t>
      </w:r>
      <w:r>
        <w:t xml:space="preserve">Определение рецепторов опухоли в группах А и B.</w:t>
      </w:r>
    </w:p>
    <w:p>
      <w:pPr>
        <w:pStyle w:val="BodyText"/>
      </w:pPr>
      <w:r>
        <w:rPr>
          <w:iCs/>
          <w:i/>
        </w:rPr>
        <w:t xml:space="preserve">Гистологическое поддтверждение злокачественного новообразования</w:t>
      </w:r>
    </w:p>
    <w:p>
      <w:pPr>
        <w:pStyle w:val="BodyText"/>
      </w:pPr>
      <w:r>
        <w:t xml:space="preserve">Гистологически обнаружено злокачественное образование в группе A в 1.52% (12/787 случаев) [95% ДИ 0.01;0.03].</w:t>
      </w:r>
      <w:r>
        <w:t xml:space="preserve"> </w:t>
      </w:r>
      <w:r>
        <w:t xml:space="preserve">В группе B в 5.11% (37/724 случаев) [95% ДИ 0.04;0.07] (Таблица 3.22, Рисунок 3.22).</w:t>
      </w:r>
    </w:p>
    <w:p>
      <w:pPr>
        <w:pStyle w:val="BodyText"/>
      </w:pPr>
      <w:r>
        <w:t xml:space="preserve">Таблица №3.22.</w:t>
      </w:r>
      <w:r>
        <w:t xml:space="preserve"> </w:t>
      </w:r>
      <w:r>
        <w:t xml:space="preserve">Гистологическое поддтверждение злокачественного оразования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Гистологически обнаружено злокачественное образование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1.525% (12/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[ 0.01; 0.03 ]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5.11% (37/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[ 0.04; 0.07 ]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98.475% (775/ 787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[ 0.97; 0.99 ]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94.89% (687/ 724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[ 0.93; 0.96 ]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3/hist_is_tumor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№3.22.</w:t>
      </w:r>
      <w:r>
        <w:t xml:space="preserve"> </w:t>
      </w:r>
      <w:r>
        <w:t xml:space="preserve">Гистологическое поддтверждение злокачественного оразования в группах А и B.</w:t>
      </w:r>
    </w:p>
    <w:p>
      <w:pPr>
        <w:pStyle w:val="BodyText"/>
      </w:pPr>
      <w:r>
        <w:rPr>
          <w:iCs/>
          <w:i/>
        </w:rPr>
        <w:t xml:space="preserve">Определение злокачественности новообразования</w:t>
      </w:r>
    </w:p>
    <w:p>
      <w:pPr>
        <w:pStyle w:val="BodyText"/>
      </w:pPr>
      <w:r>
        <w:t xml:space="preserve">В группе A уровень злокачественности был II (умеренная 6-7 балов) в 50% (6/12 случаев) [95% ДИ 0.25;0.75] и III(высокая 8-9 бал) в 50% (6/12 случаев) [95% ДИ 0.25;0.75].</w:t>
      </w:r>
      <w:r>
        <w:t xml:space="preserve"> </w:t>
      </w:r>
      <w:r>
        <w:t xml:space="preserve">В группе B II (умеренная 6-7 балов) в 51.35% (19/37 случаев) [95% ДИ 0.35;0.68] и III(высокая 8-9 бал) в 48.65% (18/37 случаев) [95% ДИ 0.32;0.65].</w:t>
      </w:r>
      <w:r>
        <w:t xml:space="preserve"> </w:t>
      </w:r>
      <w:r>
        <w:t xml:space="preserve">не проводилось в 0% (0/37 случаев) [95% ДИ 0;0.12] (Таблица 3.23, Рисунок 3.23).</w:t>
      </w:r>
    </w:p>
    <w:p>
      <w:pPr>
        <w:pStyle w:val="BodyText"/>
      </w:pPr>
      <w:r>
        <w:t xml:space="preserve">Таблица №3.23.</w:t>
      </w:r>
      <w:r>
        <w:t xml:space="preserve"> </w:t>
      </w:r>
      <w:r>
        <w:t xml:space="preserve">Определение злокачественности новообразования в группах А и 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злокачественности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(умеренная 6-7 балов)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(6/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[ 0.25; 0.75 ]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51.351% (19/ 37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[ 0.35; 0.68 ]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III(высокая 8-9 бал)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(6/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[ 0.25; 0.75 ]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48.649% (18/ 37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[ 0.32; 0.65 ]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проводилось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12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(0/ 37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[ 0; 0.12 ]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3/degree_malignanc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№3.23.</w:t>
      </w:r>
      <w:r>
        <w:t xml:space="preserve"> </w:t>
      </w:r>
      <w:r>
        <w:t xml:space="preserve">Определение злокачественности новообразования в группах А и B.</w:t>
      </w:r>
    </w:p>
    <w:bookmarkEnd w:id="97"/>
    <w:bookmarkEnd w:id="98"/>
    <w:bookmarkStart w:id="99" w:name="Xeb36d4c59e4d3d2ea8e14271a536e75c27c41c5"/>
    <w:p>
      <w:pPr>
        <w:pStyle w:val="Heading2"/>
      </w:pPr>
      <w:r>
        <w:t xml:space="preserve">3.3 Определение чувствительности, спецефичности и точности методов</w:t>
      </w:r>
    </w:p>
    <w:p>
      <w:pPr>
        <w:pStyle w:val="FirstParagraph"/>
      </w:pPr>
      <w:r>
        <w:t xml:space="preserve">При оценке УЗИ в группе А количество истинно верно определенных образований как злокачественные было 769 , количество верно определённых образований как доброкачественные было 9 , количество неверно определенных образований как злокачественные было 3 и количество неопределенных злокачественных образований как злокачественные было 6 .</w:t>
      </w:r>
      <w:r>
        <w:t xml:space="preserve"> </w:t>
      </w:r>
      <w:r>
        <w:t xml:space="preserve">Точность метода составила 0.99 [95% ДИ: 0.98 , 0.99 ].</w:t>
      </w:r>
      <w:r>
        <w:t xml:space="preserve"> </w:t>
      </w:r>
      <w:r>
        <w:t xml:space="preserve">P-Value модели составил 0.24 что означает, что модель отличается от точности нулевой гипотезы.</w:t>
      </w:r>
      <w:r>
        <w:t xml:space="preserve"> </w:t>
      </w:r>
      <w:r>
        <w:t xml:space="preserve">Коэфициент Kappa составил 0.66 показывает, что метод не имеет существенно отличную от контрольного метода частоту верно определенных результатов (количество истинно положительных и отрицательных результатов).</w:t>
      </w:r>
      <w:r>
        <w:t xml:space="preserve"> </w:t>
      </w:r>
      <w:r>
        <w:t xml:space="preserve">Тест Макнемара составил 0.5 показывает, что метод не имеет существенно отличную от контрольного метода частоту ошибок (количество ложноположительных и ложноотрицательных результатов).</w:t>
      </w:r>
      <w:r>
        <w:t xml:space="preserve"> </w:t>
      </w:r>
      <w:r>
        <w:t xml:space="preserve">Чувствительность метода составила 0.75 .</w:t>
      </w:r>
      <w:r>
        <w:t xml:space="preserve"> </w:t>
      </w:r>
      <w:r>
        <w:t xml:space="preserve">Специфичность метода составила 0.99 .</w:t>
      </w:r>
      <w:r>
        <w:t xml:space="preserve"> </w:t>
      </w:r>
      <w:r>
        <w:t xml:space="preserve">Доля положительных прогнозов составила 0.6 .</w:t>
      </w:r>
      <w:r>
        <w:t xml:space="preserve"> </w:t>
      </w:r>
      <w:r>
        <w:t xml:space="preserve">Доля отрицательных прогнозов составила 1 .</w:t>
      </w:r>
      <w:r>
        <w:t xml:space="preserve"> </w:t>
      </w:r>
      <w:r>
        <w:t xml:space="preserve">Доля истинно положительных случаев в наборе данных составила 0.02 .</w:t>
      </w:r>
      <w:r>
        <w:t xml:space="preserve"> </w:t>
      </w:r>
      <w:r>
        <w:t xml:space="preserve">Доля истинно положительных случаев, правильно определённых методом составила 0.01 .</w:t>
      </w:r>
      <w:r>
        <w:t xml:space="preserve"> </w:t>
      </w:r>
      <w:r>
        <w:t xml:space="preserve">Отбалансированная точность метода составила 0.87 (Таблица №3.24).</w:t>
      </w:r>
    </w:p>
    <w:p>
      <w:pPr>
        <w:pStyle w:val="BodyText"/>
      </w:pPr>
      <w:r>
        <w:t xml:space="preserve">При оценке УЗИ в группе B количество истинно верно определенных образований как злокачественные было 673 , количество верно определённых образований как доброкачественные было 33 , количество неверно определенных образований как злокачественные было 4 и количество неопределенных злокачественных образований как злокачественные было 14 .</w:t>
      </w:r>
      <w:r>
        <w:t xml:space="preserve"> </w:t>
      </w:r>
      <w:r>
        <w:t xml:space="preserve">Точность метода составила 0.98 [95% ДИ: 0.96 , 0.99 ].</w:t>
      </w:r>
      <w:r>
        <w:t xml:space="preserve"> </w:t>
      </w:r>
      <w:r>
        <w:t xml:space="preserve">P-Value модели составил 0 что означает, что модель отличается от точности нулевой гипотезы.</w:t>
      </w:r>
      <w:r>
        <w:t xml:space="preserve"> </w:t>
      </w:r>
      <w:r>
        <w:t xml:space="preserve">Коэфициент Kappa составил 0.77 показывает, что метод не имеет существенно отличную от контрольного метода частоту верно определенных результатов (количество истинно положительных и отрицательных результатов).</w:t>
      </w:r>
      <w:r>
        <w:t xml:space="preserve"> </w:t>
      </w:r>
      <w:r>
        <w:t xml:space="preserve">Тест Макнемара составил 0.03 показывает, что метод не имеет существенно отличную от контрольного метода частоту ошибок (количество ложноположительных и ложноотрицательных результатов).</w:t>
      </w:r>
      <w:r>
        <w:t xml:space="preserve"> </w:t>
      </w:r>
      <w:r>
        <w:t xml:space="preserve">Чувствительность метода составила 0.89 .</w:t>
      </w:r>
      <w:r>
        <w:t xml:space="preserve"> </w:t>
      </w:r>
      <w:r>
        <w:t xml:space="preserve">Специфичность метода составила 0.98 .</w:t>
      </w:r>
      <w:r>
        <w:t xml:space="preserve"> </w:t>
      </w:r>
      <w:r>
        <w:t xml:space="preserve">Доля положительных прогнозов составила 0.7 .</w:t>
      </w:r>
      <w:r>
        <w:t xml:space="preserve"> </w:t>
      </w:r>
      <w:r>
        <w:t xml:space="preserve">Доля отрицательных прогнозов составила 0.99 .</w:t>
      </w:r>
      <w:r>
        <w:t xml:space="preserve"> </w:t>
      </w:r>
      <w:r>
        <w:t xml:space="preserve">Доля истинно положительных случаев в наборе данных составила 0.05 .</w:t>
      </w:r>
      <w:r>
        <w:t xml:space="preserve"> </w:t>
      </w:r>
      <w:r>
        <w:t xml:space="preserve">Доля истинно положительных случаев, правильно определённых методом составила 0.05 .</w:t>
      </w:r>
      <w:r>
        <w:t xml:space="preserve"> </w:t>
      </w:r>
      <w:r>
        <w:t xml:space="preserve">Отбалансированная точность метода составила 0.94 (Таблица №3.24).</w:t>
      </w:r>
    </w:p>
    <w:p>
      <w:pPr>
        <w:pStyle w:val="BodyText"/>
      </w:pPr>
      <w:r>
        <w:t xml:space="preserve">При оценке ABUS в группе B количество истинно верно определенных образований как злокачественные было 678 , количество верно определённых образований как доброкачественные было 35 , количество неверно определенных образований как злокачественные было 2 и количество неопределенных злокачественных образований как злокачественные было 9 .</w:t>
      </w:r>
      <w:r>
        <w:t xml:space="preserve"> </w:t>
      </w:r>
      <w:r>
        <w:t xml:space="preserve">Точность метода составила 0.98 [95% ДИ: 0.97, 0.99 ].</w:t>
      </w:r>
      <w:r>
        <w:t xml:space="preserve"> </w:t>
      </w:r>
      <w:r>
        <w:t xml:space="preserve">P-Value модели составил 0 что означает, что модель отличается от точности нулевой гипотезы.</w:t>
      </w:r>
      <w:r>
        <w:t xml:space="preserve"> </w:t>
      </w:r>
      <w:r>
        <w:t xml:space="preserve">Коэфициент Kappa составил 0.86 показывает, что метод не имеет существенно отличную от контрольного метода частоту верно определенных результатов (количество истинно положительных и отрицательных результатов).</w:t>
      </w:r>
      <w:r>
        <w:t xml:space="preserve"> </w:t>
      </w:r>
      <w:r>
        <w:t xml:space="preserve">Тест Макнемара составил 0.07 показывает, что метод не имеет существенно отличную от контрольного метода частоту ошибок (количество ложноположительных и ложноотрицательных результатов).</w:t>
      </w:r>
      <w:r>
        <w:t xml:space="preserve"> </w:t>
      </w:r>
      <w:r>
        <w:t xml:space="preserve">Чувствительность метода составила 0.95 .</w:t>
      </w:r>
      <w:r>
        <w:t xml:space="preserve"> </w:t>
      </w:r>
      <w:r>
        <w:t xml:space="preserve">Специфичность метода составила 0.99 .</w:t>
      </w:r>
      <w:r>
        <w:t xml:space="preserve"> </w:t>
      </w:r>
      <w:r>
        <w:t xml:space="preserve">Доля положительных прогнозов составила 0.8 .</w:t>
      </w:r>
      <w:r>
        <w:t xml:space="preserve"> </w:t>
      </w:r>
      <w:r>
        <w:t xml:space="preserve">Доля отрицательных прогнозов составила 1 .</w:t>
      </w:r>
      <w:r>
        <w:t xml:space="preserve"> </w:t>
      </w:r>
      <w:r>
        <w:t xml:space="preserve">Доля истинно положительных случаев в наборе данных составила 0.05 .</w:t>
      </w:r>
      <w:r>
        <w:t xml:space="preserve"> </w:t>
      </w:r>
      <w:r>
        <w:t xml:space="preserve">Доля истинно положительных случаев, правильно определённых методом составила 0.05 .</w:t>
      </w:r>
      <w:r>
        <w:t xml:space="preserve"> </w:t>
      </w:r>
      <w:r>
        <w:t xml:space="preserve">Отбалансированная точность метода составила 0.97 (Таблица №3.24).</w:t>
      </w:r>
    </w:p>
    <w:p>
      <w:pPr>
        <w:pStyle w:val="BodyText"/>
      </w:pPr>
      <w:r>
        <w:t xml:space="preserve">При оценке УЗИ в выборке пациенток до 40 лет количество истинно верно определенных образований как злокачественные было 1442 , количество верно определённых образований как доброкачественные было 42 , количество неверно определенных образований как злокачественные было 7 и количество неопределенных злокачественных образований как злокачественные было 20 .</w:t>
      </w:r>
      <w:r>
        <w:t xml:space="preserve"> </w:t>
      </w:r>
      <w:r>
        <w:t xml:space="preserve">Точность метода составила 0.98 [95% ДИ: 0.97 , 0.99 ].</w:t>
      </w:r>
      <w:r>
        <w:t xml:space="preserve"> </w:t>
      </w:r>
      <w:r>
        <w:t xml:space="preserve">P-Value модели составил 0 что означает, что модель отличается от точности нулевой гипотезы.</w:t>
      </w:r>
      <w:r>
        <w:t xml:space="preserve"> </w:t>
      </w:r>
      <w:r>
        <w:t xml:space="preserve">Коэфициент Kappa составил 0.75 показывает, что метод не имеет существенно отличную от контрольного метода частоту верно определенных результатов (количество истинно положительных и отрицательных результатов).</w:t>
      </w:r>
      <w:r>
        <w:t xml:space="preserve"> </w:t>
      </w:r>
      <w:r>
        <w:t xml:space="preserve">Тест Макнемара составил 0.02 показывает, что метод не имеет существенно отличную от контрольного метода частоту ошибок (количество ложноположительных и ложноотрицательных результатов).</w:t>
      </w:r>
      <w:r>
        <w:t xml:space="preserve"> </w:t>
      </w:r>
      <w:r>
        <w:t xml:space="preserve">Чувствительность метода составила 0.86 .</w:t>
      </w:r>
      <w:r>
        <w:t xml:space="preserve"> </w:t>
      </w:r>
      <w:r>
        <w:t xml:space="preserve">Специфичность метода составила 0.99 .</w:t>
      </w:r>
      <w:r>
        <w:t xml:space="preserve"> </w:t>
      </w:r>
      <w:r>
        <w:t xml:space="preserve">Доля положительных прогнозов составила 0.68 .</w:t>
      </w:r>
      <w:r>
        <w:t xml:space="preserve"> </w:t>
      </w:r>
      <w:r>
        <w:t xml:space="preserve">Доля отрицательных прогнозов составила 1 .</w:t>
      </w:r>
      <w:r>
        <w:t xml:space="preserve"> </w:t>
      </w:r>
      <w:r>
        <w:t xml:space="preserve">Доля истинно положительных случаев в наборе данных составила 0.03 .</w:t>
      </w:r>
      <w:r>
        <w:t xml:space="preserve"> </w:t>
      </w:r>
      <w:r>
        <w:t xml:space="preserve">Доля истинно положительных случаев, правильно определённых методом составила 0.03 .</w:t>
      </w:r>
      <w:r>
        <w:t xml:space="preserve"> </w:t>
      </w:r>
      <w:r>
        <w:t xml:space="preserve">Отбалансированная точность метода составила 0.92 (Таблица №3.24).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[95% ДИ: 0.98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0.96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выборке пациенток до 40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0.97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[95% ДИ: 0.97 , 0.99 ].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</w:tbl>
    <w:p>
      <w:pPr>
        <w:pStyle w:val="BodyText"/>
      </w:pPr>
      <w:r>
        <w:t xml:space="preserve">Таблица №3.24.</w:t>
      </w:r>
      <w:r>
        <w:t xml:space="preserve"> </w:t>
      </w:r>
      <w:r>
        <w:t xml:space="preserve">Определение точности, P-уровня значимости модели, коэфициент Kappa, Тест Макнемара, чувствительности, специфичности и отбалансированной точности в группах А и B (Т -Точность, P - P-Value, КК - Коэффициент Kappa, ТМ -Тест Макнемара, Ч-Чувствительность, Сп -Специфичность, ОТ- Отбалансированная точность).</w:t>
      </w:r>
    </w:p>
    <w:bookmarkEnd w:id="99"/>
    <w:bookmarkStart w:id="112" w:name="прогностическая-оценка-методов"/>
    <w:p>
      <w:pPr>
        <w:pStyle w:val="Heading2"/>
      </w:pPr>
      <w:r>
        <w:t xml:space="preserve">3.4 Прогностическая оценка методов</w:t>
      </w:r>
    </w:p>
    <w:p>
      <w:pPr>
        <w:pStyle w:val="FirstParagraph"/>
      </w:pPr>
      <w:r>
        <w:t xml:space="preserve">На основании полученных данных, пыла построена предсказательная модель изучаемых методов.</w:t>
      </w:r>
      <w:r>
        <w:t xml:space="preserve"> </w:t>
      </w:r>
      <w:r>
        <w:t xml:space="preserve">ROC-кривая предсказательной модели для метода УЗИ, по данным полученным в группе A представлена на рисунке № 3.24.</w:t>
      </w:r>
      <w:r>
        <w:t xml:space="preserve"> </w:t>
      </w:r>
      <w:r>
        <w:t xml:space="preserve">Площадь под кривой (AUC- area under cruve) составила: 0.935 95% ДИ: 0.869 - 1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s3/pROC_obj_usGr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№3.24.</w:t>
      </w:r>
      <w:r>
        <w:t xml:space="preserve"> </w:t>
      </w:r>
      <w:r>
        <w:t xml:space="preserve">ROC-кривая предсказательной модели для метода УЗИ, по данным полученным в группе A.</w:t>
      </w:r>
      <w:r>
        <w:t xml:space="preserve"> </w:t>
      </w:r>
      <w:r>
        <w:t xml:space="preserve">ROC-кривая предсказательной модели для метода УЗИ, по данным полученным в группе B представлена на рисунке № 3.25.</w:t>
      </w:r>
      <w:r>
        <w:t xml:space="preserve"> </w:t>
      </w:r>
      <w:r>
        <w:t xml:space="preserve">Площадь под кривой (AUC- area under cruve) составила: 0.903 95% ДИ: 0.82 - 0.986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3/pROC_obj_usGr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№3.25.</w:t>
      </w:r>
      <w:r>
        <w:t xml:space="preserve"> </w:t>
      </w:r>
      <w:r>
        <w:t xml:space="preserve">ROC-кривая предсказательной модели для метода УЗИ, по данным полученным в группе B.</w:t>
      </w:r>
      <w:r>
        <w:t xml:space="preserve"> </w:t>
      </w:r>
      <w:r>
        <w:t xml:space="preserve">ROC-кривая предсказательной модели для метода ABUS, по данным полученным в группе B представлена на рисунке № 3.26.</w:t>
      </w:r>
      <w:r>
        <w:t xml:space="preserve"> </w:t>
      </w:r>
      <w:r>
        <w:t xml:space="preserve">Площадь под кривой (AUC- area under cruve) составила: 0.968 95% ДИ: 0.925 - 1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3/pROC_obj_abusGr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№3.26.</w:t>
      </w:r>
      <w:r>
        <w:t xml:space="preserve"> </w:t>
      </w:r>
      <w:r>
        <w:t xml:space="preserve">ROC-кривая предсказательной модели для метода ABUS, по данным полученным в группе B.</w:t>
      </w:r>
      <w:r>
        <w:t xml:space="preserve"> </w:t>
      </w:r>
      <w:r>
        <w:t xml:space="preserve">ROC-кривая предсказательной модели для метода УЗИ, по данным полученным в выборке пациенток до 40 лет представлена на рисунке № 3.27.</w:t>
      </w:r>
      <w:r>
        <w:t xml:space="preserve"> </w:t>
      </w:r>
      <w:r>
        <w:t xml:space="preserve">Площадь под кривой (AUC- area under cruve) составила: 0.911 95% ДИ: 0.845 - 0.978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images3/pROC_obj_usJu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№3.27.</w:t>
      </w:r>
      <w:r>
        <w:t xml:space="preserve"> </w:t>
      </w:r>
      <w:r>
        <w:t xml:space="preserve">ROC-кривая предсказательной модели для метода УЗИ, по данным полученным в выборке пациенток до 40 лет.</w:t>
      </w:r>
    </w:p>
    <w:p>
      <w:pPr>
        <w:pStyle w:val="BodyText"/>
      </w:pPr>
      <w:r>
        <w:t xml:space="preserve">Таблица №3.25.</w:t>
      </w:r>
      <w:r>
        <w:t xml:space="preserve"> </w:t>
      </w:r>
      <w:r>
        <w:t xml:space="preserve">Определение площади под кривой представленных предсказательных моделей метода в группах А и 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под кривой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 95% ДИ: 0.869 - 1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 95% ДИ: 0.82 - 0.986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 в выборке пациенток до 40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 95% ДИ: 0.845 - 0.978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 в группе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 95% ДИ: 0.925 - 1</w:t>
            </w:r>
          </w:p>
        </w:tc>
      </w:tr>
    </w:tbl>
    <w:bookmarkEnd w:id="112"/>
    <w:bookmarkStart w:id="113" w:name="клинические-примеры"/>
    <w:p>
      <w:pPr>
        <w:pStyle w:val="Heading2"/>
      </w:pPr>
      <w:r>
        <w:t xml:space="preserve">3.5 Клинические примеры</w:t>
      </w:r>
    </w:p>
    <w:bookmarkEnd w:id="113"/>
    <w:bookmarkStart w:id="114" w:name="заключение"/>
    <w:p>
      <w:pPr>
        <w:pStyle w:val="Heading2"/>
      </w:pPr>
      <w:r>
        <w:t xml:space="preserve">3.6 Заключение</w:t>
      </w:r>
    </w:p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106" Target="media/rId10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29" Target="media/rId29.png" /><Relationship Type="http://schemas.openxmlformats.org/officeDocument/2006/relationships/image" Id="rId68" Target="media/rId6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44" Target="media/rId44.png" /><Relationship Type="http://schemas.openxmlformats.org/officeDocument/2006/relationships/image" Id="rId56" Target="media/rId56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53" Target="media/rId53.png" /><Relationship Type="http://schemas.openxmlformats.org/officeDocument/2006/relationships/image" Id="rId71" Target="media/rId71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47" Target="media/rId47.png" /><Relationship Type="http://schemas.openxmlformats.org/officeDocument/2006/relationships/hyperlink" Id="rId28" Target="&#1058;&#1072;&#1073;&#1083;&#1080;&#1094;&#1072;%203.2,%20&#1056;&#1080;&#1089;&#1091;&#1085;&#1086;&#1082;%203.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&#1058;&#1072;&#1073;&#1083;&#1080;&#1094;&#1072;%203.2,%20&#1056;&#1080;&#1089;&#1091;&#1085;&#1086;&#1082;%203.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Chapter3</dc:title>
  <dc:creator>AndreyPovaliy</dc:creator>
  <cp:keywords/>
  <dcterms:created xsi:type="dcterms:W3CDTF">2023-11-09T10:11:39Z</dcterms:created>
  <dcterms:modified xsi:type="dcterms:W3CDTF">2023-11-09T10:11:39Z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2023-10-02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