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Договор поставки №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val="en-US" w:eastAsia="ru-RU"/>
        </w:rPr>
        <w:t>&lt;Первый номер... Угловые скобки я по приколу ставлю, они не обязательны&gt;</w:t>
      </w:r>
    </w:p>
    <w:tbl>
      <w:tblPr>
        <w:tblW w:w="919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7"/>
        <w:gridCol w:w="8977"/>
      </w:tblGrid>
      <w:tr>
        <w:trPr/>
        <w:tc>
          <w:tcPr>
            <w:tcW w:w="21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</w:r>
          </w:p>
        </w:tc>
        <w:tc>
          <w:tcPr>
            <w:tcW w:w="897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val="en-US" w:eastAsia="ru-RU"/>
              </w:rPr>
            </w:pPr>
            <w:r>
              <w:t>&lt;Какая-то дата&gt;</w:t>
            </w:r>
          </w:p>
        </w:tc>
      </w:tr>
    </w:tbl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&lt;Название контр? хз&gt;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 именуемое в дальнейшем «Покупатель», в лице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eastAsia="ru-RU"/>
        </w:rPr>
        <w:t>{в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eastAsia="ru-RU"/>
        </w:rPr>
        <w:t>&lt;где-где контр?&gt;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действующего на основании Устава, с одной стороны, и ИП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eastAsia="ru-RU"/>
        </w:rPr>
        <w:t>{ввод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eastAsia="ru-RU"/>
        </w:rPr>
        <w:t>&lt;Не понял&gt;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нуемый в дальнейшем «Поставщик», с другой стороны, именуемые в дальнейшем Стороны, заключили настоящий Договор о нижеследующем: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1. Предмет договора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1.1. В соответствии с настоящим Договором Поставщик обязуется поставить Покупателю горные велосипеды STELS Navigator 500 MD F020 (далее — Продукция) в соответствии со Спецификацией (приложение 1 к настоящему Договору), а Покупатель принять и оплатить продукцию в соответствии с разделом 2 договора.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2. Сумма договора и порядок расчетов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2.1. Сумма настоящего Договора составляет 453 100 (четыреста пятьдесят три тысячи сто) руб. 00 коп., включая НДС 75 516 (семьдесят пять тысяч пятьсот шестнадцать) руб. 67 коп.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2.3. Оплата по настоящему Договору производится путем перечисления денежных средств на расчетный счет Поставщика в следующем порядке: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1) авансовый платеж в размере 50% от общей суммы Договора составляет: 226 550 (двести двадцать шесть тысяч пятьсот пятьдесят) руб. 00 коп., включая НДС 37 758 (тридцать семь тысяч семьсот пятьдесят восемь) руб. 33 коп., осуществляется в течение пяти рабочих дней после заключения Договора/согласования спецификации;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2) последующая оплата в сумме 226 550 (двести двадцать шесть тысяч пятьсот пятьдесят) руб. 00 коп., включая НДС 37 758 (тридцать семь тысяч семьсот пятьдесят восемь) руб. 33 коп., осуществляется в течение 30 дней с момента приемки продукции на основании УПД.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2.4. Цена продукции на период действия Договора является фиксированной и пересмотру не подлежит.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2.5. Стоимость доставки продукции, тары, упаковки и маркировки составляет 56 500 (пятьдесят шесть тысяч пятьсот) руб. 00 коп., включая НДС 9 416 (девять тысяч четыреста шестнадцать) руб. 67 коп.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 Условия и сроки поставки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3.1. Поставка продукции производится в соответствии со Спецификацией (приложение 1 к настоящему Договору).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3.2. Поставщик обязуется поставить Покупателю продукцию в течение 7 (семи) рабочих дней с момента совершения авансового платежа, указанного в п. 2.3 настоящего Договора.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Какой-то </w:t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4"/>
          <w:szCs w:val="24"/>
          <w:lang w:eastAsia="ru-RU"/>
        </w:rPr>
        <w:t>текст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 до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u w:val="single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3.3. С каждым комплектом продукции поставляется:</w:t>
      </w:r>
    </w:p>
    <w:p>
      <w:pPr>
        <w:pStyle w:val="Normal"/>
        <w:spacing w:lineRule="auto" w:line="240" w:beforeAutospacing="1" w:afterAutospacing="1"/>
        <w:ind w:firstLine="218" w:left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1) Велосипедное крепление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val="en-US" w:eastAsia="ru-RU"/>
        </w:rPr>
        <w:t>Fenix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val="en-US" w:eastAsia="ru-RU"/>
        </w:rPr>
        <w:t>ALB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-10.</w:t>
      </w:r>
    </w:p>
    <w:p>
      <w:pPr>
        <w:pStyle w:val="Normal"/>
        <w:spacing w:lineRule="auto" w:line="240" w:beforeAutospacing="1" w:afterAutospacing="1"/>
        <w:ind w:firstLine="218" w:left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2) Кейс под седло велосипеда с креплением под фонарь SP Connect Saddle Case Set.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3.4. Упаковка продукции должна обеспечивать ее сохранность при транспортировке и хранении.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3.5. Грузополучателем продукции является Покупатель.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3.6. Продукция доставляется Поставщиком на склад Получателя по адресу: г. Челябинск, ул. Хлебозаводская 18/1.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 Обязательства сторон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4.2. Покупатель обязуется: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4.2.1. Принять и оплатить продукцию в соответствии с условиями настоящего Договора.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4.3. Поставщик по согласованию с Покупателем имеет право на досрочную поставку продукции и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&lt;Какие права? нет таких&gt;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4.4. Стороны не вправе передавать свои права и обязательства по настоящему Договору третьей стороне без письменного согласия другой Стороны.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5. Порядок приемки продукции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5.1. Порядок приемки продукции Покупателем по количеству и качеству регулируется действующими Инструкциями о порядке приемки продукции производственно-технического назначения и товаров народного потребления по количеству, утвержденной Постановлением Госарбитража при Совете Министров СССР от 15.06.1965 N П-6, о порядке приемки продукции производственно-технического назначения и товаров народного потребления по качеству, утвержденной Постановлением Госарбитража при Совете Министров СССР от 25.04.1966 N П-7.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5.2. Датой поставки продукции считается дата подписания Сторонами (или их представителями) накладной.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6. Ответственность сторон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6.1. При нарушении сроков поставки продукции Поставщик, при наличии письменной претензии, уплачивает Покупателю пеню в размере 0,5% стоимости не поставленной в срок (недопоставленной) продукции за каждый день просрочки, но не более 10% указанной стоимости.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6.2. При несоблюдении предусмотренных настоящим Договором сроков платежей Покупатель, при наличии письменной претензии, уплачивает Поставщику пеню в размере 0,5% не перечисленной в срок суммы за каждый день просрочки, но не более 10% от указанной суммы.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6.3. Поставщик несет ответственность за качество, комплектацию и количество поставляемой продукции, а также за недопоставку продукции.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6.4. Ответственность Сторон в иных случаях определяется в соответствии с законодательством Российской Федерации.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6.5. Уплата неустойки не освобождает Стороны от исполнения обязательств по настоящему Договору.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7. Действие обстоятельств непреодолимой силы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7.1.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7.2.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7.3.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7.4.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8. Порядок разрешения споров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8.1. Все споры или разногласия, возникающие между Сторонами по настоящему Договору или в связи с ним, разрешаются путем переговоров между ними.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8.2.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9. Порядок изменения и расторжения договора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9.1.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9.2. Досрочное расторжение Договора может иметь место в соответствии с п. 7.4 настоящего Договора либо по соглашению Сторон, либо на основаниях, предусмотренных законодательством Российской Федерации.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9.3. Сторона, решившая расторгнуть настоящий Договор, должна направить письменное уведомление о намерении расторгнуть настоящий Договор другой Стороне не позднее чем за 10 (десять) рабочих дней до предполагаемого дня расторжения настоящего Договора.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 Прочие условия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текст2.2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10.1. С момента подписания Сторонами настоящего Договора все предыдущие переговоры и переписка по нему теряют силу.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текст 3.1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10.2. Настоящий Договор вступает в действие с 01.03.2023 г. и действует до исполнения Сторонами своих обязательств и завершения всех взаиморасчетов по Договору.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10.3. В случае изменения у какой-либо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10.4. Настоящий Договор составлен в 2 (двух) экземплярах, имеющих одинаковую юридическую силу, по одному для каждой из сторон.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10.5. Следующие приложения являются неотъемлемой частью настоящего Договора: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—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приложение 1. Спецификация на поставку продукции.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10.6. Вопросы, не урегулированные настоящим Договором, разрешаются в соответствии с действующим законодательством Российской Федерации.</w:t>
      </w:r>
    </w:p>
    <w:tbl>
      <w:tblPr>
        <w:tblW w:w="5000" w:type="pct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4567"/>
        <w:gridCol w:w="218"/>
        <w:gridCol w:w="4570"/>
      </w:tblGrid>
      <w:tr>
        <w:trPr>
          <w:cantSplit w:val="true"/>
        </w:trPr>
        <w:tc>
          <w:tcPr>
            <w:tcW w:w="4567" w:type="dxa"/>
            <w:tcBorders/>
          </w:tcPr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>Покупатель: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{НазваниеКонтр}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ИНН: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{ИННКонтр}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КПП: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{КППКонтр}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125095</wp:posOffset>
                  </wp:positionV>
                  <wp:extent cx="1663065" cy="1663065"/>
                  <wp:effectExtent l="0" t="0" r="0" b="0"/>
                  <wp:wrapNone/>
                  <wp:docPr id="1" name="Рисунок 1" descr="Печа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Печат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1663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ОГРН: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{ОГРНКонтр}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Адрес: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{АдресКонтр}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Р/с: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{РасчетныйСчетКонтр}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Банк: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{НаименованиеБанкаКонтр}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БИК: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{БИКБанкаКонтр}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Корр/с: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{КоррСчетКонтр}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{ФИОКонтрДляПодписи}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21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</w:r>
          </w:p>
        </w:tc>
        <w:tc>
          <w:tcPr>
            <w:tcW w:w="4570" w:type="dxa"/>
            <w:tcBorders/>
          </w:tcPr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>Поставщик: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{ФИОИП}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ИНН: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{ИНН}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ОГРН: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{ОГРН}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Адрес: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{АдресДляДокументов}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Р/с: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{РасчетныйСчет}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>Банк: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{НаименованиеБанкаИГородБанка}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БИК: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{БИК}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>Корр/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val="en-US" w:eastAsia="ru-RU"/>
              </w:rPr>
              <w:t>c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{КоррСчет}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{ФИОДляПодписи}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>М.П.</w:t>
            </w:r>
          </w:p>
        </w:tc>
      </w:tr>
    </w:tbl>
    <w:p>
      <w:pPr>
        <w:pStyle w:val="Normal"/>
        <w:spacing w:before="0" w:after="200"/>
        <w:rPr>
          <w:color w:themeColor="text1" w:val="000000"/>
        </w:rPr>
      </w:pPr>
      <w:r>
        <w:rPr>
          <w:color w:themeColor="text1" w:val="000000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2c3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-converted-space" w:customStyle="1">
    <w:name w:val="apple-converted-space"/>
    <w:basedOn w:val="DefaultParagraphFont"/>
    <w:qFormat/>
    <w:rsid w:val="00ac311e"/>
    <w:rPr/>
  </w:style>
  <w:style w:type="character" w:styleId="c-macro" w:customStyle="1">
    <w:name w:val="c-macro"/>
    <w:basedOn w:val="DefaultParagraphFont"/>
    <w:qFormat/>
    <w:rsid w:val="00ac311e"/>
    <w:rPr/>
  </w:style>
  <w:style w:type="character" w:styleId="inlineblock" w:customStyle="1">
    <w:name w:val="inlineblock"/>
    <w:basedOn w:val="DefaultParagraphFont"/>
    <w:qFormat/>
    <w:rsid w:val="00ac311e"/>
    <w:rPr/>
  </w:style>
  <w:style w:type="character" w:styleId="t-pseudolink" w:customStyle="1">
    <w:name w:val="t-pseudolink"/>
    <w:basedOn w:val="DefaultParagraphFont"/>
    <w:qFormat/>
    <w:rsid w:val="00ac311e"/>
    <w:rPr/>
  </w:style>
  <w:style w:type="character" w:styleId="c-macro-label" w:customStyle="1">
    <w:name w:val="c-macro-label"/>
    <w:basedOn w:val="DefaultParagraphFont"/>
    <w:qFormat/>
    <w:rsid w:val="00ac311e"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4d7c22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unhideWhenUsed/>
    <w:qFormat/>
    <w:rsid w:val="00ac311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4d7c2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14d4"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Application>LibreOffice/24.8.5.2$Linux_X86_64 LibreOffice_project/480$Build-2</Application>
  <AppVersion>15.0000</AppVersion>
  <Pages>7</Pages>
  <Words>1286</Words>
  <Characters>8627</Characters>
  <CharactersWithSpaces>9776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2014-01-30T04:53:00Z</dcterms:created>
  <dc:creator>Антонов Юрий Владимирович</dc:creator>
  <dc:description/>
  <dc:language>ru-RU</dc:language>
  <cp:lastModifiedBy/>
  <dcterms:modified xsi:type="dcterms:W3CDTF">2025-03-26T11:55:13Z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