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Договор поставки №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{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НомерДокумента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val="en-US" w:eastAsia="ru-RU"/>
        </w:rPr>
        <w:t>}</w:t>
      </w:r>
    </w:p>
    <w:tbl>
      <w:tblPr>
        <w:tblW w:w="919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17"/>
        <w:gridCol w:w="8977"/>
      </w:tblGrid>
      <w:tr>
        <w:trPr/>
        <w:tc>
          <w:tcPr>
            <w:tcW w:w="21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</w:r>
          </w:p>
        </w:tc>
        <w:tc>
          <w:tcPr>
            <w:tcW w:w="8977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{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ДатаДокумента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val="en-US" w:eastAsia="ru-RU"/>
              </w:rPr>
              <w:t>}</w:t>
            </w:r>
          </w:p>
        </w:tc>
      </w:tr>
    </w:tbl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{НазваниеКонтр}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именуемое в дальнейшем «Покупатель», в лице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{КонтрВЛице}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, действующего на основании Устава, с одной стороны, и ИП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highlight w:val="yellow"/>
          <w:lang w:eastAsia="ru-RU"/>
        </w:rPr>
        <w:t>{ФИОИП}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, именуемый в дальнейшем «Поставщик», с другой стороны, именуемые в дальнейшем Стороны, заключили настоящий Договор о нижеследующем: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 Предмет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1.1. В соответствии с настоящим Договором Поставщик обязуется поставить Покупателю горные велосипеды STELS Navigator 500 MD F020 (далее — Продукция) в соответствии со Спецификацией (приложение 1 к настоящему Договору), а Покупатель принять и оплатить продукцию в соответствии с разделом 2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 Сумма договора и порядок расчетов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2.1. Сумма настоящего Договора составляет 453 100 (четыреста пятьдесят три тысячи сто) руб. 00 коп., включая НДС 75 516 (семьдесят пять тысяч пятьсот шестнадцать) руб. 67 коп.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2.3. Оплата по настоящему Договору производится путем перечисления денежных средств на расчетный счет Поставщика в следующем порядке: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1) авансовый платеж в размере 50% от общей суммы Договора составляет: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пяти рабочих дней после заключения Договора/согласования спецификации;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последующая оплата в сумме 226 550 (двести двадцать шесть тысяч пятьсот пятьдесят) руб. 00 коп., включая НДС 37 758 (тридцать семь тысяч семьсот пятьдесят восемь) руб. 33 коп., осуществляется в течение 30 дней с момента приемки продукции на основании УПД.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2.4. Цена продукции на период действия Договора является фиксированной и пересмотру не подлежит.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2.5. Стоимость доставки продукции, тары, упаковки и маркировки составляет 56 500 (пятьдесят шесть тысяч пятьсот) руб. 00 коп., включая НДС 9 416 (девять тысяч четыреста шестнадцать) руб. 67 коп.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 Условия и сроки поставки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{ЕСЛИ (Способ поставки) (По спецификации)}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3.1. Поставка продукции производится в соответствии со Спецификацией (приложение 1 к настоящему Договору).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{КОНЕЦ ЕСЛИ}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3.2. Поставщик обязуется поставить Покупателю продукцию в течение 7 (семи) рабочих дней с момента совершения авансового платежа, указанного в п. 2.3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u w:val="single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3.3. С каждым комплектом продукции поставляется: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1) Велосипедное крепление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Fenix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ALB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-10.</w:t>
      </w:r>
    </w:p>
    <w:p>
      <w:pPr>
        <w:pStyle w:val="Normal"/>
        <w:spacing w:lineRule="auto" w:line="240" w:beforeAutospacing="1" w:afterAutospacing="1"/>
        <w:ind w:firstLine="218" w:left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2) Кейс под седло велосипеда с креплением под фонарь SP Connect Saddle Case Set.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3.4. Упаковка продукции должна обеспечивать ее сохранность при транспортировке и хранении.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3.5. Грузополучателем продукции является Покупатель.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3.6. Продукция доставляется Поставщиком на склад Получателя по адресу: г. Челябинск, ул. Хлебозаводская 18/1.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 Обязательства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 Поставщик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4.1.1. Поставить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4.1.2. В письменной форме известить Покупателя (Грузополучателя) о готовности продукции к отгрузке не позднее, чем за 3 (три) рабочих дня до поставки.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4.1.3. Поставщик гарантирует соответствие поставляемой продукции техническим условиям/иным требованиям при ее использовании и хранении и несет все расходы по замене или ремонту дефектной продукции, выявленной Покупателем в течение гарантийного срока, если дефект не зависит от условий хранения или неправильного обращения.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4.1.4. Поставщик обязуется обеспечить гарантийное обслуживание поставляемой продукции в течение 90 (девяносто) дней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 момента приемки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 Покупатель обязуется: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4.2.1. Принять и оплатить продукцию в соответствии с условиями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4.3. Поставщик по согласованию с Покупателем имеет право на досрочную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4.4. Стороны не вправе передавать свои права и обязательства по настоящему Договору третьей стороне без письменного согласия другой Стороны.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 Порядок приемки продукции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5.1. Порядок приемки продукции Покупателем по количеству и качеству регулируется действующими Инструкциями о порядке приемки продукции производственно-технического назначения и товаров народного потребления по количеству, утвержденной Постановлением Госарбитража при Совете Министров СССР от 15.06.1965 N П-6, о порядке приемки продукции производственно-технического назначения и товаров народного потребления по качеству, утвержденной Постановлением Госарбитража при Совете Министров СССР от 25.04.1966 N П-7.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5.2. Датой поставки продукции считается дата подписания Сторонами (или их представителями) накладной.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 Ответственность сторон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6.1. При нарушении сроков поставки продукции Поставщик, при наличии письменной претензии, уплачивает Покупателю пеню в размере 0,5% стоимости не поставленной в срок (недопоставленной) продукции за каждый день просрочки, но не более 10% указанной стоимости.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6.2. При несоблюдении предусмотренных настоящим Договором сроков платежей Покупатель, при наличии письменной претензии, уплачивает Поставщику пеню в размере 0,5% не перечисленной в срок суммы за каждый день просрочки, но не более 10% от указанной суммы.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6.3. Поставщик несет ответственность за качество, комплектацию и количество поставляемой продукции, а также за недопоставку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6.4. Ответственность Сторон в иных случаях определяется в соответствии с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6.5. Уплата неустойки не освобождает Стороны от исполнения обязательств по настоящему Договору.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 Действие обстоятельств непреодолимой силы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7.4.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 Порядок разрешения споров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8.2.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 Порядок изменения и расторжения договора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9.2. Досрочное расторжение Договора может иметь место в соответствии с п. 7.4 настоящего Договора либо по соглашению Сторон, либо на основаниях, предусмотренных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9.3.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за 10 (десять) рабочих дней до предполагаемого дня расторжения настоящего Договора.</w:t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 Прочие условия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10.1. С момента подписания Сторонами настоящего Договора все предыдущие переговоры и переписка по нему теряют силу.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10.2. Настоящий Договор вступает в действие с 01.03.2023 г. и действует до исполнения Сторонами своих обязательств и завершения всех взаиморасчетов по Договору.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10.3. В случае изменения у какой-либо из Сторон местонахождения, названия, банковских реквизитов и прочего она обязана в течение 10 (десяти) дней письменно известить об этом другую Сторону, причем в письме необходимо указать, что оно является неотъемлемой частью настоящего Договора.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10.4. Настоящий Договор составлен в 2 (двух) экземплярах, имеющих одинаковую юридическую силу, по одному для каждой из сторон.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10.5. Следующие приложения являются неотъемлемой частью настоящего Договора: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 xml:space="preserve">— </w:t>
      </w: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приложение 1. Спецификация на поставку продукции.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  <w:t>10.6.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>
      <w:pPr>
        <w:pStyle w:val="Normal"/>
        <w:spacing w:lineRule="auto" w:line="240" w:beforeAutospacing="1" w:afterAutospacing="1"/>
        <w:ind w:firstLine="490"/>
        <w:rPr>
          <w:rFonts w:ascii="Times New Roman" w:hAnsi="Times New Roman" w:eastAsia="Times New Roman" w:cs="Times New Roman"/>
          <w:color w:themeColor="text1"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themeColor="text1" w:val="000000"/>
          <w:sz w:val="24"/>
          <w:szCs w:val="24"/>
          <w:lang w:eastAsia="ru-RU"/>
        </w:rPr>
      </w:r>
    </w:p>
    <w:tbl>
      <w:tblPr>
        <w:tblW w:w="5000" w:type="pct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4569"/>
        <w:gridCol w:w="216"/>
        <w:gridCol w:w="4570"/>
      </w:tblGrid>
      <w:tr>
        <w:trPr>
          <w:cantSplit w:val="true"/>
        </w:trPr>
        <w:tc>
          <w:tcPr>
            <w:tcW w:w="4569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Покупатель: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КПП: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125095</wp:posOffset>
                  </wp:positionV>
                  <wp:extent cx="1663065" cy="1663065"/>
                  <wp:effectExtent l="0" t="0" r="0" b="0"/>
                  <wp:wrapNone/>
                  <wp:docPr id="1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Печат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065" cy="1663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Банк: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Корр/с: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1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/>
            </w:r>
          </w:p>
        </w:tc>
        <w:tc>
          <w:tcPr>
            <w:tcW w:w="4570" w:type="dxa"/>
            <w:tcBorders/>
          </w:tcPr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Поставщик: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{ФИОИП}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ИНН: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{ИНН}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ОГРН: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{ОГРН}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Адрес: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Р/с: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Банк: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{НаименованиеБанкаИГородБанка}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БИК: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{БИК}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Корр/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 xml:space="preserve">: </w:t>
            </w: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{КоррСчет}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>
            <w:pPr>
              <w:pStyle w:val="Normal"/>
              <w:spacing w:lineRule="auto" w:line="240" w:before="75" w:after="75"/>
              <w:rPr>
                <w:rFonts w:ascii="Times New Roman" w:hAnsi="Times New Roman" w:eastAsia="Times New Roman" w:cs="Times New Roman"/>
                <w:color w:themeColor="text1"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themeColor="text1" w:val="000000"/>
                <w:sz w:val="24"/>
                <w:szCs w:val="24"/>
                <w:lang w:eastAsia="ru-RU"/>
              </w:rPr>
              <w:t>М.П.</w:t>
            </w:r>
          </w:p>
        </w:tc>
      </w:tr>
    </w:tbl>
    <w:p>
      <w:pPr>
        <w:pStyle w:val="Normal"/>
        <w:spacing w:before="0" w:after="200"/>
        <w:rPr>
          <w:color w:themeColor="text1" w:val="000000"/>
        </w:rPr>
      </w:pPr>
      <w:r>
        <w:rPr>
          <w:color w:themeColor="text1" w:val="000000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c3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-converted-space" w:customStyle="1">
    <w:name w:val="apple-converted-space"/>
    <w:basedOn w:val="DefaultParagraphFont"/>
    <w:qFormat/>
    <w:rsid w:val="00ac311e"/>
    <w:rPr/>
  </w:style>
  <w:style w:type="character" w:styleId="c-macro" w:customStyle="1">
    <w:name w:val="c-macro"/>
    <w:basedOn w:val="DefaultParagraphFont"/>
    <w:qFormat/>
    <w:rsid w:val="00ac311e"/>
    <w:rPr/>
  </w:style>
  <w:style w:type="character" w:styleId="inlineblock" w:customStyle="1">
    <w:name w:val="inlineblock"/>
    <w:basedOn w:val="DefaultParagraphFont"/>
    <w:qFormat/>
    <w:rsid w:val="00ac311e"/>
    <w:rPr/>
  </w:style>
  <w:style w:type="character" w:styleId="t-pseudolink" w:customStyle="1">
    <w:name w:val="t-pseudolink"/>
    <w:basedOn w:val="DefaultParagraphFont"/>
    <w:qFormat/>
    <w:rsid w:val="00ac311e"/>
    <w:rPr/>
  </w:style>
  <w:style w:type="character" w:styleId="c-macro-label" w:customStyle="1">
    <w:name w:val="c-macro-label"/>
    <w:basedOn w:val="DefaultParagraphFont"/>
    <w:qFormat/>
    <w:rsid w:val="00ac311e"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4d7c22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ac311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4d7c2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14d4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LibreOffice/24.8.5.2$Linux_X86_64 LibreOffice_project/480$Build-2</Application>
  <AppVersion>15.0000</AppVersion>
  <Pages>5</Pages>
  <Words>1115</Words>
  <Characters>7649</Characters>
  <CharactersWithSpaces>8681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2014-01-30T04:53:00Z</dcterms:created>
  <dc:creator>Антонов Юрий Владимирович</dc:creator>
  <dc:description/>
  <dc:language>ru-RU</dc:language>
  <cp:lastModifiedBy/>
  <dcterms:modified xsi:type="dcterms:W3CDTF">2025-03-19T22:32:34Z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