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pacing w:lineRule="auto" w:line="240" w:before="0" w:after="0"/>
        <w:ind w:hanging="2" w:lef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Style w:val="Table1"/>
        <w:tblW w:w="9572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786"/>
        <w:gridCol w:w="4785"/>
      </w:tblGrid>
      <w:tr>
        <w:trPr/>
        <w:tc>
          <w:tcPr>
            <w:tcW w:w="4786" w:type="dxa"/>
            <w:tcBorders/>
          </w:tcPr>
          <w:p>
            <w:pPr>
              <w:pStyle w:val="normal1"/>
              <w:pBdr/>
              <w:spacing w:before="0" w:after="160"/>
              <w:ind w:hanging="2" w:left="0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785" w:type="dxa"/>
            <w:tcBorders/>
          </w:tcPr>
          <w:p>
            <w:pPr>
              <w:pStyle w:val="normal1"/>
              <w:pBdr/>
              <w:spacing w:lineRule="auto" w:line="240" w:before="0" w:after="0"/>
              <w:ind w:hanging="2"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Додаток</w:t>
            </w:r>
          </w:p>
          <w:p>
            <w:pPr>
              <w:pStyle w:val="normal1"/>
              <w:pBdr/>
              <w:spacing w:lineRule="auto" w:line="240" w:before="0" w:after="0"/>
              <w:ind w:hanging="2"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до договору про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інформаційну</w:t>
            </w: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 xml:space="preserve"> взаємодію</w:t>
            </w:r>
          </w:p>
          <w:p>
            <w:pPr>
              <w:pStyle w:val="normal1"/>
              <w:pBdr/>
              <w:spacing w:lineRule="auto" w:line="240" w:before="0" w:after="0"/>
              <w:ind w:hanging="2" w:left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</w:rPr>
              <w:t>від __________№ ______________</w:t>
            </w:r>
          </w:p>
          <w:p>
            <w:pPr>
              <w:pStyle w:val="normal1"/>
              <w:pBdr/>
              <w:spacing w:before="0" w:after="160"/>
              <w:ind w:hanging="2" w:left="0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1"/>
        <w:pBdr/>
        <w:ind w:hanging="2" w:left="0"/>
        <w:jc w:val="right"/>
        <w:rPr>
          <w:color w:val="000000"/>
        </w:rPr>
      </w:pPr>
      <w:r>
        <w:rPr>
          <w:color w:val="000000"/>
        </w:rPr>
      </w:r>
    </w:p>
    <w:p>
      <w:pPr>
        <w:pStyle w:val="normal1"/>
        <w:ind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 Загальні відомості про програмний інтерфейс</w:t>
      </w:r>
    </w:p>
    <w:tbl>
      <w:tblPr>
        <w:tblStyle w:val="Table2"/>
        <w:tblW w:w="9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97"/>
        <w:gridCol w:w="6590"/>
      </w:tblGrid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Назва: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Отримання інформації про рух коштів на бюджетному рахунку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Опис призначення: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Отримання інформації про рух коштів на бюджетному рахунку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Технологія роботи: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SOAP MTOM Attachment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Скорочені коди сервісів, що формують програмний інтерфейс (та їх стислий опис):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mtom (Отримання файлу за вказану дату)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Послідовність виклику сервісів: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Викликається сервіс mtom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Принцип роботи: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Надання даних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Обмеження щодо використання: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-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Публічний інтерфейс: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Так</w:t>
            </w:r>
          </w:p>
        </w:tc>
      </w:tr>
      <w:tr>
        <w:trPr/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Обробка персональних даних інтерфейсом:</w:t>
            </w:r>
          </w:p>
        </w:tc>
        <w:tc>
          <w:tcPr>
            <w:tcW w:w="6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Ні</w:t>
            </w:r>
          </w:p>
        </w:tc>
      </w:tr>
    </w:tbl>
    <w:p>
      <w:pPr>
        <w:pStyle w:val="normal1"/>
        <w:ind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ind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 Опис сервісів програмного інтерфейсу</w:t>
      </w:r>
    </w:p>
    <w:p>
      <w:pPr>
        <w:pStyle w:val="normal1"/>
        <w:ind w:hanging="2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2.1 Сервіс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«Отримання файлу руху коштів по рахунку за вказаний день»</w:t>
      </w:r>
    </w:p>
    <w:p>
      <w:pPr>
        <w:pStyle w:val="normal1"/>
        <w:ind w:hanging="2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2.1.1 Загальні відомості про сервіс</w:t>
      </w:r>
    </w:p>
    <w:tbl>
      <w:tblPr>
        <w:tblStyle w:val="Table3"/>
        <w:tblW w:w="94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886"/>
        <w:gridCol w:w="6601"/>
      </w:tblGrid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Назва сервісу: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Отримання інформації про рух коштів на бюджетному рахунку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за датою</w:t>
            </w:r>
          </w:p>
        </w:tc>
      </w:tr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Код сервісу: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mtom</w:t>
            </w:r>
          </w:p>
        </w:tc>
      </w:tr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Ідентифікатор сутності SERVICE в СЕВДЕІР для методу (тестове середовище)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після публікації на локальному компоненті ПМДПД: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/>
            </w:r>
          </w:p>
        </w:tc>
      </w:tr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Ідентифікатор сутності SERVICE в СЕВДЕІР для методу (тестове середовище) у випадку наявності виключення щодо реєстрації фактів доступу до персональних даних (за наявності):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Ідентифікатор сутності SERVICE в СЕВДЕІР для методу (промислове середовище)</w:t>
            </w:r>
            <w:r>
              <w:rPr/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після публікації на локальному компоненті ПМДПД: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/>
            </w:r>
          </w:p>
        </w:tc>
      </w:tr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Ідентифікатор сутності SERVICE в СЕВДЕІР для методу (промислове середовище) у випадку наявності виключення щодо реєстрації фактів доступу до персональних даних (за наявності):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</w:r>
          </w:p>
        </w:tc>
      </w:tr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Особливості роботи: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Цілодобово </w:t>
            </w:r>
          </w:p>
        </w:tc>
      </w:tr>
      <w:tr>
        <w:trPr/>
        <w:tc>
          <w:tcPr>
            <w:tcW w:w="28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Показники продуктивності:</w:t>
            </w:r>
          </w:p>
        </w:tc>
        <w:tc>
          <w:tcPr>
            <w:tcW w:w="6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before="0" w:after="160"/>
              <w:ind w:hanging="2"/>
              <w:rPr/>
            </w:pPr>
            <w:r>
              <w:rPr/>
            </w:r>
          </w:p>
        </w:tc>
      </w:tr>
    </w:tbl>
    <w:p>
      <w:pPr>
        <w:pStyle w:val="normal1"/>
        <w:ind w:hanging="2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br w:type="page"/>
      </w:r>
    </w:p>
    <w:p>
      <w:pPr>
        <w:pStyle w:val="normal1"/>
        <w:spacing w:before="0" w:after="160"/>
        <w:ind w:hanging="2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2.1.2 Вхідні поля сервісу</w:t>
      </w:r>
    </w:p>
    <w:p>
      <w:pPr>
        <w:pStyle w:val="normal1"/>
        <w:ind w:hanging="2" w:left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tbl>
      <w:tblPr>
        <w:tblStyle w:val="Table4"/>
        <w:tblW w:w="94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40"/>
        <w:gridCol w:w="630"/>
        <w:gridCol w:w="1589"/>
        <w:gridCol w:w="1605"/>
        <w:gridCol w:w="1215"/>
        <w:gridCol w:w="1201"/>
        <w:gridCol w:w="2699"/>
      </w:tblGrid>
      <w:tr>
        <w:trPr/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№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Рівень вкладеності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Код поля </w:t>
            </w:r>
          </w:p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(згідно WSDL з вказанням простору імен для SOAP, згідно json або XML для REST)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Опис поля (або позначка батьківського елементу)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Обов’язковість (у тому числі мінімальна та максимальна кількість)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Спосіб заповнення / Тип даних 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Обмеження </w:t>
            </w:r>
          </w:p>
        </w:tc>
      </w:tr>
      <w:tr>
        <w:trPr/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account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IBAN 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/>
              <w:rPr>
                <w:rFonts w:ascii="Arial" w:hAnsi="Arial" w:eastAsia="Arial" w:cs="Arial"/>
                <w:color w:val="212121"/>
                <w:sz w:val="16"/>
                <w:szCs w:val="16"/>
              </w:rPr>
            </w:pPr>
            <w:r>
              <w:rPr>
                <w:rFonts w:eastAsia="Times New Roman" w:cs="Times New Roman" w:ascii="Times New Roman" w:hAnsi="Times New Roman"/>
              </w:rPr>
              <w:t>номер бюджетного рахунку</w:t>
            </w:r>
          </w:p>
        </w:tc>
      </w:tr>
      <w:tr>
        <w:trPr/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date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Дата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Date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РРРР-ММ-ДД</w:t>
            </w:r>
          </w:p>
        </w:tc>
      </w:tr>
      <w:tr>
        <w:trPr/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3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partition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Номер файлу за день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Цифра в деопозоні з 1 до 99</w:t>
            </w:r>
          </w:p>
        </w:tc>
      </w:tr>
      <w:tr>
        <w:trPr/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tag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52" w:before="0" w:after="160"/>
              <w:ind w:hanging="2" w:left="0" w:right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Додатковий тег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2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2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Значення вказуєтся у Договорі про інформаційну взаємодію</w:t>
            </w:r>
          </w:p>
        </w:tc>
      </w:tr>
    </w:tbl>
    <w:p>
      <w:pPr>
        <w:pStyle w:val="normal1"/>
        <w:ind w:hanging="2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br w:type="page"/>
      </w:r>
    </w:p>
    <w:p>
      <w:pPr>
        <w:pStyle w:val="normal1"/>
        <w:spacing w:before="0" w:after="160"/>
        <w:ind w:hanging="2" w:left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2.1.3 Вихідні поля сервісу</w:t>
      </w:r>
    </w:p>
    <w:tbl>
      <w:tblPr>
        <w:tblStyle w:val="Table5"/>
        <w:tblW w:w="950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33"/>
        <w:gridCol w:w="743"/>
        <w:gridCol w:w="2026"/>
        <w:gridCol w:w="2236"/>
        <w:gridCol w:w="1020"/>
        <w:gridCol w:w="1739"/>
        <w:gridCol w:w="1205"/>
      </w:tblGrid>
      <w:tr>
        <w:trPr>
          <w:trHeight w:val="2122" w:hRule="atLeast"/>
          <w:cantSplit w:val="true"/>
        </w:trPr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№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Рівень вкладеності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Код поля</w:t>
            </w:r>
          </w:p>
          <w:p>
            <w:pPr>
              <w:pStyle w:val="normal1"/>
              <w:spacing w:lineRule="auto" w:line="252" w:before="0" w:after="160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(згідно WSDL з вказанням простору імен для SOAP, згідно json або XML для REST)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Опис поля (або позначка батьківського елементу)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Обов’язковість (у тому числі мінімальна та максимальна кількість)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Спосіб заповнення / Тип даних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Обмеження</w:t>
            </w:r>
          </w:p>
        </w:tc>
      </w:tr>
      <w:tr>
        <w:trPr/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60"/>
              <w:ind w:hanging="2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FileMetadata</w:t>
            </w:r>
          </w:p>
        </w:tc>
        <w:tc>
          <w:tcPr>
            <w:tcW w:w="22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spacing w:lineRule="auto" w:line="240" w:before="0" w:after="160"/>
              <w:ind w:hanging="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Метаданні файлу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0" w:after="160"/>
              <w:ind w:hanging="2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Object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60"/>
              <w:ind w:hanging="2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FileName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Ім’я файлу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60"/>
              <w:ind w:hanging="2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FileType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spacing w:lineRule="auto" w:line="240" w:before="0" w:after="160"/>
              <w:ind w:hanging="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Mime файлу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1"/>
              <w:spacing w:lineRule="auto" w:line="240" w:before="0" w:after="160"/>
              <w:ind w:hanging="2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60"/>
              <w:ind w:hanging="2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FileMD5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Ґеш файлу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60"/>
              <w:ind w:hanging="2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FileContent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Контент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Object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60"/>
              <w:ind w:hanging="2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Include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Посилання на вкладення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http://www.w3.org/2004/08/xop/include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160"/>
              <w:ind w:hanging="2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href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40" w:before="0" w:after="0"/>
              <w:ind w:hanging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URI до файл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1"/>
              <w:spacing w:lineRule="auto" w:line="252" w:before="0" w:after="160"/>
              <w:ind w:hanging="2" w:left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1"/>
        <w:ind w:hanging="2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br w:type="page"/>
      </w:r>
    </w:p>
    <w:p>
      <w:pPr>
        <w:pStyle w:val="normal1"/>
        <w:spacing w:before="0" w:after="160"/>
        <w:ind w:hanging="2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2.1.6 Контрольні приклади</w:t>
      </w:r>
    </w:p>
    <w:p>
      <w:pPr>
        <w:pStyle w:val="normal1"/>
        <w:ind w:hanging="2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Запит</w:t>
      </w:r>
      <w:r>
        <w:rPr>
          <w:rFonts w:eastAsia="Times New Roman" w:cs="Times New Roman" w:ascii="Times New Roman" w:hAnsi="Times New Roman"/>
          <w:sz w:val="24"/>
          <w:szCs w:val="24"/>
        </w:rPr>
        <w:t>: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POST http://127.0.0.1:5000/mtom HTTP/1.1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Accept-Encoding: gzip,deflate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Content-Type: text/xml;charset=UTF-8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SOAPAction: "get"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uxp-transaction-id: rhfiureheiuh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Content-Length: 1366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Host: 127.0.0.1:5000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Connection: Keep-Alive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User-Agent: Apache-HttpClient/4.5.5 (Java/17.0.12)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&lt;soapenv:Envelope xmlns:soapenv="http://schemas.xmlsoap.org/soap/envelope/" xmlns:spy="spyne.examples.flask"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xmlns:xro="http://x-road.eu/xsd/xroad.xsd"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xmlns:iden="http://x-road.eu/xsd/identifiers"&gt;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&lt;soapenv:Header&gt;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&lt;xro:client iden:objectType="SUBSYSTEM"&gt;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&lt;iden:xRoadInstance&gt;SEVDEIR-TEST&lt;/iden:xRoadInstance&gt;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&lt;iden:memberClass&gt;GOV&lt;/iden:memberClass&gt;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&lt;iden:memberCode&gt;00000010&lt;/iden:memberCode&gt;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&lt;!--Optional:--&gt;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&lt;iden:subsystemCode&gt;TEST_SUB10&lt;/iden:subsystemCode&gt;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&lt;/xro:client&gt;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&lt;xro:service iden:objectType="SERVICE"&gt;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&lt;iden:xRoadInstance&gt;SEVDEIR-TEST&lt;/iden:xRoadInstance&gt;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&lt;iden:memberClass&gt;GOV&lt;/iden:memberClass&gt;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&lt;iden:memberCode&gt;43395033&lt;/iden:memberCode&gt;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&lt;!--Optional:--&gt;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&lt;iden:subsystemCode&gt;MinRegion_3DC_Test_EDESSB_prod&lt;/iden:subsystemCode&gt;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&lt;iden:serviceCode&gt;edra&lt;/iden:serviceCode&gt;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&lt;/xro:service&gt;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&lt;xro:userId&gt;TEST_SUB10&lt;/xro:userId&gt;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&lt;xro:id&gt;51b4092b-1801-4257-8289-4c95c1b01071&lt;/xro:id&gt;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&lt;xro:protocolVersion&gt;4.0&lt;/xro:protocolVersion&gt;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&lt;/soapenv:Header&gt;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&lt;soapenv:Body&gt;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&lt;spy:get&gt;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&lt;spy:account&gt;UA26001234567890&lt;/spy:account&gt;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&lt;spy:date&gt;2024-12-01&lt;/spy:date&gt;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&lt;spy:parttition&gt;1&lt;/spy:parttition&gt;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 </w:t>
      </w:r>
      <w:r>
        <w:rPr>
          <w:rFonts w:eastAsia="Tahoma" w:cs="Tahoma" w:ascii="Tahoma" w:hAnsi="Tahoma"/>
          <w:sz w:val="20"/>
          <w:szCs w:val="20"/>
        </w:rPr>
        <w:tab/>
        <w:t>&lt;spy:tag&gt;tag&lt;/spy:tag&gt;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&lt;/spy:get&gt;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&lt;/soapenv:Body&gt;</w:t>
      </w:r>
    </w:p>
    <w:p>
      <w:pPr>
        <w:pStyle w:val="normal1"/>
        <w:spacing w:lineRule="auto" w:line="192"/>
        <w:ind w:hanging="2" w:left="0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&lt;/soapenv:Envelope&gt;</w:t>
      </w:r>
    </w:p>
    <w:p>
      <w:pPr>
        <w:pStyle w:val="normal1"/>
        <w:spacing w:lineRule="auto" w:line="240"/>
        <w:ind w:hanging="2" w:left="0"/>
        <w:jc w:val="both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1"/>
        <w:spacing w:lineRule="auto" w:line="240"/>
        <w:ind w:hanging="2" w:left="0"/>
        <w:jc w:val="both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>Відповідь: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HTTP/1.1 200 OK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Server: Werkzeug/3.1.3 Python/3.12.3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Date: Tue, 24 Dec 2024 10:23:06 GMT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Content-Type: multipart/related; boundary="MIMEBoundarya7c507c47a544c88bb2c330a20ebab65"; type="application/xop+xml"; start="&lt;0.urn:uuid:033612b1497f4213a3bb45272da2d41d@dksu.gov.ua&gt;"; start-info="text/xml"; charset=UTF-8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Content-Length: 9307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Connection: close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--MIMEBoundarya7c507c47a544c88bb2c330a20ebab65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Content-Type: application/xop+xml; charset=UTF-8; type="text/xml";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Content-Transfer-Encoding: binary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Content-ID: &lt;0.urn:uuid:033612b1497f4213a3bb45272da2d41d@dksu.gov.ua&gt;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&lt;?xml version='1.0' encoding='utf-8'?&gt;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&lt;soapenv:Envelope xmlns:soapenv="http://schemas.xmlsoap.org/soap/envelope/" xmlns:mtom="http://dksu.gov.ua/mtom" xmlns:xop="http://www.w3.org/2004/08/xop/include"&gt;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>&lt;soapenv:Header/&gt;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>&lt;soapenv:Body&gt;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>&lt;mtom:AttachmentRequest&gt;</w:t>
      </w:r>
    </w:p>
    <w:p>
      <w:pPr>
        <w:pStyle w:val="normal1"/>
        <w:spacing w:lineRule="auto" w:line="192"/>
        <w:ind w:hanging="2" w:left="720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>&lt;mtom:FileMetadata&gt;</w:t>
      </w:r>
    </w:p>
    <w:p>
      <w:pPr>
        <w:pStyle w:val="normal1"/>
        <w:spacing w:lineRule="auto" w:line="192"/>
        <w:ind w:hanging="2" w:left="720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</w:t>
      </w:r>
      <w:r>
        <w:rPr>
          <w:rFonts w:eastAsia="Tahoma" w:cs="Tahoma" w:ascii="Tahoma" w:hAnsi="Tahoma"/>
          <w:sz w:val="20"/>
          <w:szCs w:val="20"/>
        </w:rPr>
        <w:tab/>
        <w:tab/>
        <w:t>&lt;mtom:FileName&gt;20241201_01_tag.zip&lt;/mtom:FileName&gt;</w:t>
      </w:r>
    </w:p>
    <w:p>
      <w:pPr>
        <w:pStyle w:val="normal1"/>
        <w:spacing w:lineRule="auto" w:line="192"/>
        <w:ind w:hanging="2" w:left="720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</w:t>
      </w:r>
      <w:r>
        <w:rPr>
          <w:rFonts w:eastAsia="Tahoma" w:cs="Tahoma" w:ascii="Tahoma" w:hAnsi="Tahoma"/>
          <w:sz w:val="20"/>
          <w:szCs w:val="20"/>
        </w:rPr>
        <w:tab/>
        <w:tab/>
        <w:t>&lt;mtom:FileType&gt;application/zip&lt;/mtom:FileType&gt;</w:t>
      </w:r>
    </w:p>
    <w:p>
      <w:pPr>
        <w:pStyle w:val="normal1"/>
        <w:spacing w:lineRule="auto" w:line="192"/>
        <w:ind w:hanging="2" w:left="720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</w:t>
      </w:r>
      <w:r>
        <w:rPr>
          <w:rFonts w:eastAsia="Tahoma" w:cs="Tahoma" w:ascii="Tahoma" w:hAnsi="Tahoma"/>
          <w:sz w:val="20"/>
          <w:szCs w:val="20"/>
        </w:rPr>
        <w:tab/>
        <w:tab/>
        <w:t>&lt;mtom:FileMD5&gt;d41d8cd98f00b204e9800998ecf8427e&lt;/mtom:FileMD5&gt;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ab/>
        <w:t>&lt;/mtom:FileMetadata&gt;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ab/>
        <w:t>&lt;mtom:FileContent&gt;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  </w:t>
      </w:r>
      <w:r>
        <w:rPr>
          <w:rFonts w:eastAsia="Tahoma" w:cs="Tahoma" w:ascii="Tahoma" w:hAnsi="Tahoma"/>
          <w:sz w:val="20"/>
          <w:szCs w:val="20"/>
        </w:rPr>
        <w:tab/>
        <w:tab/>
        <w:tab/>
        <w:t>&lt;xop:Include href="cid:1.urn:uuid:106cf7fe9da644b091b5e1830ee6a690@dksu.gov.ua"/&gt;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ab/>
        <w:tab/>
        <w:t>&lt;/mtom:FileContent&gt;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>&lt;/mtom:AttachmentRequest&gt;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 xml:space="preserve">  </w:t>
      </w:r>
      <w:r>
        <w:rPr>
          <w:rFonts w:eastAsia="Tahoma" w:cs="Tahoma" w:ascii="Tahoma" w:hAnsi="Tahoma"/>
          <w:sz w:val="20"/>
          <w:szCs w:val="20"/>
        </w:rPr>
        <w:t>&lt;/soapenv:Body&gt;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&lt;/soapenv:Envelope&gt;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--MIMEBoundarya7c507c47a544c88bb2c330a20ebab65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Content-Type: application/zip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Content-Transfer-Encoding: binary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Content-Id: &lt;1.urn:uuid:106cf7fe9da644b091b5e1830ee6a690@dksu.gov.ua&gt;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Content-Disposition: attachment; name="./static/00000010/UA26001234567890/20241201_01_tag.zip"; filename="./static/00000010/UA26001234567890/20241201_01_tag.zip"</w:t>
      </w:r>
    </w:p>
    <w:p>
      <w:pPr>
        <w:pStyle w:val="normal1"/>
        <w:spacing w:lineRule="auto" w:line="192"/>
        <w:ind w:hanging="2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&lt;&lt;бінарний файл&gt;&gt;</w:t>
      </w:r>
    </w:p>
    <w:p>
      <w:pPr>
        <w:pStyle w:val="normal1"/>
        <w:spacing w:lineRule="auto" w:line="192"/>
        <w:ind w:hanging="2" w:left="0"/>
        <w:jc w:val="both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>--MIMEBoundarya7c507c47a544c88bb2c330a20ebab65--</w:t>
      </w:r>
    </w:p>
    <w:p>
      <w:pPr>
        <w:pStyle w:val="normal1"/>
        <w:ind w:hanging="2" w:left="0"/>
        <w:jc w:val="both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1"/>
        <w:tabs>
          <w:tab w:val="clear" w:pos="720"/>
          <w:tab w:val="left" w:pos="4019" w:leader="none"/>
        </w:tabs>
        <w:spacing w:lineRule="auto" w:line="276"/>
        <w:ind w:hanging="2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Додатки</w:t>
        <w:br/>
        <w:t>Опис файлу</w:t>
      </w:r>
    </w:p>
    <w:p>
      <w:pPr>
        <w:pStyle w:val="normal1"/>
        <w:pBdr/>
        <w:spacing w:lineRule="auto" w:line="240" w:before="0" w:after="0"/>
        <w:ind w:hanging="2" w:left="0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559" w:right="707" w:gutter="0" w:header="708" w:top="765" w:footer="708" w:bottom="1276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spacing w:lineRule="auto" w:line="240" w:before="0" w:after="0"/>
      <w:ind w:hanging="2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spacing w:lineRule="auto" w:line="240" w:before="0" w:after="0"/>
      <w:ind w:hanging="3" w:left="1"/>
      <w:jc w:val="center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  <w:p>
    <w:pPr>
      <w:pStyle w:val="normal1"/>
      <w:pBdr/>
      <w:spacing w:lineRule="auto" w:line="240" w:before="0" w:after="0"/>
      <w:ind w:hanging="2" w:left="0"/>
      <w:rPr>
        <w:color w:val="000000"/>
      </w:rPr>
    </w:pPr>
    <w:r>
      <w:rPr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Bdr/>
      <w:spacing w:lineRule="auto" w:line="240" w:before="0" w:after="0"/>
      <w:ind w:hanging="2" w:left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ind w:hanging="1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400" w:after="120"/>
      <w:ind w:hanging="1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60" w:after="120"/>
      <w:ind w:hanging="1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320" w:after="80"/>
      <w:ind w:hanging="1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434343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280" w:after="80"/>
      <w:ind w:hanging="1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240" w:after="80"/>
      <w:ind w:hanging="1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240" w:after="80"/>
      <w:ind w:hanging="1" w:left="0" w:right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666666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ind w:hanging="1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76" w:before="0" w:after="60"/>
      <w:ind w:hanging="1" w:left="0" w:right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52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7</Pages>
  <Words>517</Words>
  <Characters>5224</Characters>
  <CharactersWithSpaces>5723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>Andrey  Shapovalov</cp:lastModifiedBy>
  <dcterms:modified xsi:type="dcterms:W3CDTF">2024-12-24T14:57:21Z</dcterms:modified>
  <cp:revision>1</cp:revision>
  <dc:subject/>
  <dc:title/>
</cp:coreProperties>
</file>