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5.png" ContentType="image/png"/>
  <Override PartName="/word/media/rId69.png" ContentType="image/png"/>
  <Override PartName="/word/media/rId65.png" ContentType="image/png"/>
  <Override PartName="/word/media/rId61.png" ContentType="image/png"/>
  <Override PartName="/word/media/rId57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3.png" ContentType="image/png"/>
  <Override PartName="/word/media/rId101.png" ContentType="image/png"/>
  <Override PartName="/word/media/rId29.png" ContentType="image/png"/>
  <Override PartName="/word/media/rId25.png" ContentType="image/png"/>
  <Override PartName="/word/media/rId21.png" ContentType="image/png"/>
  <Override PartName="/word/media/rId97.png" ContentType="image/png"/>
  <Override PartName="/word/media/rId93.png" ContentType="image/png"/>
  <Override PartName="/word/media/rId89.png" ContentType="image/png"/>
  <Override PartName="/word/media/rId85.png" ContentType="image/png"/>
  <Override PartName="/word/media/rId81.png" ContentType="image/png"/>
  <Override PartName="/word/media/rId77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Прохождение внешнего курса</w:t>
      </w:r>
    </w:p>
    <w:p>
      <w:pPr>
        <w:pStyle w:val="Subtitle"/>
      </w:pPr>
      <w:r>
        <w:t xml:space="preserve">Безопасность в сети</w:t>
      </w:r>
    </w:p>
    <w:p>
      <w:pPr>
        <w:pStyle w:val="Author"/>
      </w:pPr>
      <w:r>
        <w:t xml:space="preserve">Софич Андрей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Проработать задания, которые касаются безопасности в сети</w:t>
      </w:r>
    </w:p>
    <w:bookmarkEnd w:id="20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задание, думаю,особые комментарии тут излишни (рис. 1).</w:t>
      </w:r>
    </w:p>
    <w:bookmarkStart w:id="24" w:name="fig:001"/>
    <w:p>
      <w:pPr>
        <w:pStyle w:val="CaptionedFigure"/>
      </w:pPr>
      <w:r>
        <w:drawing>
          <wp:inline>
            <wp:extent cx="3733800" cy="114386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2%20(22)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BodyText"/>
      </w:pPr>
      <w:r>
        <w:t xml:space="preserve">Уровень протокола TCP (рис. 1).</w:t>
      </w:r>
    </w:p>
    <w:bookmarkStart w:id="28" w:name="fig:002"/>
    <w:p>
      <w:pPr>
        <w:pStyle w:val="CaptionedFigure"/>
      </w:pPr>
      <w:r>
        <w:drawing>
          <wp:inline>
            <wp:extent cx="3733800" cy="109830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2%20(21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BodyText"/>
      </w:pPr>
      <w:r>
        <w:t xml:space="preserve">Корректные адреса IPv4 (рис. 2).</w:t>
      </w:r>
    </w:p>
    <w:bookmarkStart w:id="32" w:name="fig:003"/>
    <w:p>
      <w:pPr>
        <w:pStyle w:val="CaptionedFigure"/>
      </w:pPr>
      <w:r>
        <w:drawing>
          <wp:inline>
            <wp:extent cx="3733800" cy="125074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2%20(20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BodyText"/>
      </w:pPr>
      <w:r>
        <w:t xml:space="preserve">Главная задача DNS сервера (рис. 3).</w:t>
      </w:r>
    </w:p>
    <w:bookmarkStart w:id="36" w:name="fig:004"/>
    <w:p>
      <w:pPr>
        <w:pStyle w:val="CaptionedFigure"/>
      </w:pPr>
      <w:r>
        <w:drawing>
          <wp:inline>
            <wp:extent cx="3733800" cy="118434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2%20(19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p>
      <w:pPr>
        <w:pStyle w:val="BodyText"/>
      </w:pPr>
      <w:r>
        <w:t xml:space="preserve">Последовательность многих протоколов идентична у TCP/IP такой (рис. 5).</w:t>
      </w:r>
    </w:p>
    <w:bookmarkStart w:id="40" w:name="fig:005"/>
    <w:p>
      <w:pPr>
        <w:pStyle w:val="CaptionedFigure"/>
      </w:pPr>
      <w:r>
        <w:drawing>
          <wp:inline>
            <wp:extent cx="3733800" cy="1098311"/>
            <wp:effectExtent b="0" l="0" r="0" t="0"/>
            <wp:docPr descr="Рис. 5: Задание 5" title="" id="38" name="Picture"/>
            <a:graphic>
              <a:graphicData uri="http://schemas.openxmlformats.org/drawingml/2006/picture">
                <pic:pic>
                  <pic:nvPicPr>
                    <pic:cNvPr descr="image/2%20(18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bookmarkEnd w:id="40"/>
    <w:p>
      <w:pPr>
        <w:pStyle w:val="BodyText"/>
      </w:pPr>
      <w:r>
        <w:t xml:space="preserve">Задача протокола http (рис. 6).</w:t>
      </w:r>
    </w:p>
    <w:bookmarkStart w:id="44" w:name="fig:006"/>
    <w:p>
      <w:pPr>
        <w:pStyle w:val="CaptionedFigure"/>
      </w:pPr>
      <w:r>
        <w:drawing>
          <wp:inline>
            <wp:extent cx="3733800" cy="970743"/>
            <wp:effectExtent b="0" l="0" r="0" t="0"/>
            <wp:docPr descr="Рис. 6: Задание 6" title="" id="42" name="Picture"/>
            <a:graphic>
              <a:graphicData uri="http://schemas.openxmlformats.org/drawingml/2006/picture">
                <pic:pic>
                  <pic:nvPicPr>
                    <pic:cNvPr descr="image/2%20(17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bookmarkEnd w:id="44"/>
    <w:p>
      <w:pPr>
        <w:pStyle w:val="BodyText"/>
      </w:pPr>
      <w:r>
        <w:t xml:space="preserve">Структура протокола http (рис. 7).</w:t>
      </w:r>
    </w:p>
    <w:bookmarkStart w:id="48" w:name="fig:007"/>
    <w:p>
      <w:pPr>
        <w:pStyle w:val="CaptionedFigure"/>
      </w:pPr>
      <w:r>
        <w:drawing>
          <wp:inline>
            <wp:extent cx="3733800" cy="1059138"/>
            <wp:effectExtent b="0" l="0" r="0" t="0"/>
            <wp:docPr descr="Рис. 7: Задание 7" title="" id="46" name="Picture"/>
            <a:graphic>
              <a:graphicData uri="http://schemas.openxmlformats.org/drawingml/2006/picture">
                <pic:pic>
                  <pic:nvPicPr>
                    <pic:cNvPr descr="image/2%20(16)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bookmarkEnd w:id="48"/>
    <w:p>
      <w:pPr>
        <w:pStyle w:val="BodyText"/>
      </w:pPr>
      <w:r>
        <w:t xml:space="preserve">Версия протокола TLS (рис. 8).</w:t>
      </w:r>
    </w:p>
    <w:bookmarkStart w:id="52" w:name="fig:008"/>
    <w:p>
      <w:pPr>
        <w:pStyle w:val="CaptionedFigure"/>
      </w:pPr>
      <w:r>
        <w:drawing>
          <wp:inline>
            <wp:extent cx="3733800" cy="1087379"/>
            <wp:effectExtent b="0" l="0" r="0" t="0"/>
            <wp:docPr descr="Рис. 8: Задание 8" title="" id="50" name="Picture"/>
            <a:graphic>
              <a:graphicData uri="http://schemas.openxmlformats.org/drawingml/2006/picture">
                <pic:pic>
                  <pic:nvPicPr>
                    <pic:cNvPr descr="image/2%20(15)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bookmarkEnd w:id="52"/>
    <w:p>
      <w:pPr>
        <w:pStyle w:val="BodyText"/>
      </w:pPr>
      <w:r>
        <w:t xml:space="preserve">Фаза протокола TLS (рис. 9).</w:t>
      </w:r>
    </w:p>
    <w:bookmarkStart w:id="56" w:name="fig:009"/>
    <w:p>
      <w:pPr>
        <w:pStyle w:val="CaptionedFigure"/>
      </w:pPr>
      <w:r>
        <w:drawing>
          <wp:inline>
            <wp:extent cx="3733800" cy="1027017"/>
            <wp:effectExtent b="0" l="0" r="0" t="0"/>
            <wp:docPr descr="Рис. 9: Задание 9" title="" id="54" name="Picture"/>
            <a:graphic>
              <a:graphicData uri="http://schemas.openxmlformats.org/drawingml/2006/picture">
                <pic:pic>
                  <pic:nvPicPr>
                    <pic:cNvPr descr="image/2%20(14)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bookmarkEnd w:id="56"/>
    <w:p>
      <w:pPr>
        <w:pStyle w:val="BodyText"/>
      </w:pPr>
      <w:r>
        <w:t xml:space="preserve">Что хранят куки (рис. 10).</w:t>
      </w:r>
    </w:p>
    <w:bookmarkStart w:id="60" w:name="fig:010"/>
    <w:p>
      <w:pPr>
        <w:pStyle w:val="CaptionedFigure"/>
      </w:pPr>
      <w:r>
        <w:drawing>
          <wp:inline>
            <wp:extent cx="3733800" cy="1182742"/>
            <wp:effectExtent b="0" l="0" r="0" t="0"/>
            <wp:docPr descr="Рис. 10: Задание 10" title="" id="58" name="Picture"/>
            <a:graphic>
              <a:graphicData uri="http://schemas.openxmlformats.org/drawingml/2006/picture">
                <pic:pic>
                  <pic:nvPicPr>
                    <pic:cNvPr descr="image/2%20(13)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bookmarkEnd w:id="60"/>
    <w:p>
      <w:pPr>
        <w:pStyle w:val="BodyText"/>
      </w:pPr>
      <w:r>
        <w:t xml:space="preserve">Для куки не используются (рис. 11).</w:t>
      </w:r>
    </w:p>
    <w:bookmarkStart w:id="64" w:name="fig:011"/>
    <w:p>
      <w:pPr>
        <w:pStyle w:val="CaptionedFigure"/>
      </w:pPr>
      <w:r>
        <w:drawing>
          <wp:inline>
            <wp:extent cx="3733800" cy="1208817"/>
            <wp:effectExtent b="0" l="0" r="0" t="0"/>
            <wp:docPr descr="Рис. 11: Задание 11" title="" id="62" name="Picture"/>
            <a:graphic>
              <a:graphicData uri="http://schemas.openxmlformats.org/drawingml/2006/picture">
                <pic:pic>
                  <pic:nvPicPr>
                    <pic:cNvPr descr="image/2%20(12)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bookmarkEnd w:id="64"/>
    <w:p>
      <w:pPr>
        <w:pStyle w:val="BodyText"/>
      </w:pPr>
      <w:r>
        <w:t xml:space="preserve">Чем генерируется куки (рис. 12).</w:t>
      </w:r>
    </w:p>
    <w:bookmarkStart w:id="68" w:name="fig:012"/>
    <w:p>
      <w:pPr>
        <w:pStyle w:val="CaptionedFigure"/>
      </w:pPr>
      <w:r>
        <w:drawing>
          <wp:inline>
            <wp:extent cx="3733800" cy="1048975"/>
            <wp:effectExtent b="0" l="0" r="0" t="0"/>
            <wp:docPr descr="Рис. 12: Задание 12" title="" id="66" name="Picture"/>
            <a:graphic>
              <a:graphicData uri="http://schemas.openxmlformats.org/drawingml/2006/picture">
                <pic:pic>
                  <pic:nvPicPr>
                    <pic:cNvPr descr="image/2%20(11)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bookmarkEnd w:id="68"/>
    <w:p>
      <w:pPr>
        <w:pStyle w:val="BodyText"/>
      </w:pPr>
      <w:r>
        <w:t xml:space="preserve">Куки хранятся только до использования веб сайтом (рис. 13).</w:t>
      </w:r>
    </w:p>
    <w:bookmarkStart w:id="72" w:name="fig:013"/>
    <w:p>
      <w:pPr>
        <w:pStyle w:val="CaptionedFigure"/>
      </w:pPr>
      <w:r>
        <w:drawing>
          <wp:inline>
            <wp:extent cx="3733800" cy="1112144"/>
            <wp:effectExtent b="0" l="0" r="0" t="0"/>
            <wp:docPr descr="Рис. 13: Задание 13" title="" id="70" name="Picture"/>
            <a:graphic>
              <a:graphicData uri="http://schemas.openxmlformats.org/drawingml/2006/picture">
                <pic:pic>
                  <pic:nvPicPr>
                    <pic:cNvPr descr="image/2%20(10)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bookmarkEnd w:id="72"/>
    <w:p>
      <w:pPr>
        <w:pStyle w:val="BodyText"/>
      </w:pPr>
      <w:r>
        <w:t xml:space="preserve">Сеть TOR (рис. 14).</w:t>
      </w:r>
    </w:p>
    <w:bookmarkStart w:id="76" w:name="fig:014"/>
    <w:p>
      <w:pPr>
        <w:pStyle w:val="CaptionedFigure"/>
      </w:pPr>
      <w:r>
        <w:drawing>
          <wp:inline>
            <wp:extent cx="3733800" cy="1068740"/>
            <wp:effectExtent b="0" l="0" r="0" t="0"/>
            <wp:docPr descr="Рис. 14: Задание 14" title="" id="74" name="Picture"/>
            <a:graphic>
              <a:graphicData uri="http://schemas.openxmlformats.org/drawingml/2006/picture">
                <pic:pic>
                  <pic:nvPicPr>
                    <pic:cNvPr descr="image/2%20(9)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bookmarkEnd w:id="76"/>
    <w:p>
      <w:pPr>
        <w:pStyle w:val="BodyText"/>
      </w:pPr>
      <w:r>
        <w:t xml:space="preserve">IP получателя (рис. 15).</w:t>
      </w:r>
    </w:p>
    <w:bookmarkStart w:id="80" w:name="fig:015"/>
    <w:p>
      <w:pPr>
        <w:pStyle w:val="CaptionedFigure"/>
      </w:pPr>
      <w:r>
        <w:drawing>
          <wp:inline>
            <wp:extent cx="3733800" cy="1222987"/>
            <wp:effectExtent b="0" l="0" r="0" t="0"/>
            <wp:docPr descr="Рис. 15: Задание 15" title="" id="78" name="Picture"/>
            <a:graphic>
              <a:graphicData uri="http://schemas.openxmlformats.org/drawingml/2006/picture">
                <pic:pic>
                  <pic:nvPicPr>
                    <pic:cNvPr descr="image/2%20(8)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bookmarkEnd w:id="80"/>
    <w:p>
      <w:pPr>
        <w:pStyle w:val="BodyText"/>
      </w:pPr>
      <w:r>
        <w:t xml:space="preserve">Какой ключ генерирует отправитель (рис. 16).</w:t>
      </w:r>
    </w:p>
    <w:bookmarkStart w:id="84" w:name="fig:016"/>
    <w:p>
      <w:pPr>
        <w:pStyle w:val="CaptionedFigure"/>
      </w:pPr>
      <w:r>
        <w:drawing>
          <wp:inline>
            <wp:extent cx="3733800" cy="1057132"/>
            <wp:effectExtent b="0" l="0" r="0" t="0"/>
            <wp:docPr descr="Рис. 16: Задание 16" title="" id="82" name="Picture"/>
            <a:graphic>
              <a:graphicData uri="http://schemas.openxmlformats.org/drawingml/2006/picture">
                <pic:pic>
                  <pic:nvPicPr>
                    <pic:cNvPr descr="image/2%20(7)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16</w:t>
      </w:r>
    </w:p>
    <w:bookmarkEnd w:id="84"/>
    <w:p>
      <w:pPr>
        <w:pStyle w:val="BodyText"/>
      </w:pPr>
      <w:r>
        <w:t xml:space="preserve">Получение пакетов (рис. 17).</w:t>
      </w:r>
    </w:p>
    <w:bookmarkStart w:id="88" w:name="fig:017"/>
    <w:p>
      <w:pPr>
        <w:pStyle w:val="CaptionedFigure"/>
      </w:pPr>
      <w:r>
        <w:drawing>
          <wp:inline>
            <wp:extent cx="3733800" cy="939052"/>
            <wp:effectExtent b="0" l="0" r="0" t="0"/>
            <wp:docPr descr="Рис. 17: Задание 17" title="" id="86" name="Picture"/>
            <a:graphic>
              <a:graphicData uri="http://schemas.openxmlformats.org/drawingml/2006/picture">
                <pic:pic>
                  <pic:nvPicPr>
                    <pic:cNvPr descr="image/2%20(6)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17</w:t>
      </w:r>
    </w:p>
    <w:bookmarkEnd w:id="88"/>
    <w:p>
      <w:pPr>
        <w:pStyle w:val="BodyText"/>
      </w:pPr>
      <w:r>
        <w:t xml:space="preserve">Wi-fi (рис. 18).</w:t>
      </w:r>
    </w:p>
    <w:bookmarkStart w:id="92" w:name="fig:018"/>
    <w:p>
      <w:pPr>
        <w:pStyle w:val="CaptionedFigure"/>
      </w:pPr>
      <w:r>
        <w:drawing>
          <wp:inline>
            <wp:extent cx="3733800" cy="1066800"/>
            <wp:effectExtent b="0" l="0" r="0" t="0"/>
            <wp:docPr descr="Рис. 18: Задание 18" title="" id="90" name="Picture"/>
            <a:graphic>
              <a:graphicData uri="http://schemas.openxmlformats.org/drawingml/2006/picture">
                <pic:pic>
                  <pic:nvPicPr>
                    <pic:cNvPr descr="image/2%20(5)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18</w:t>
      </w:r>
    </w:p>
    <w:bookmarkEnd w:id="92"/>
    <w:p>
      <w:pPr>
        <w:pStyle w:val="BodyText"/>
      </w:pPr>
      <w:r>
        <w:t xml:space="preserve">Уровень wi-fi (рис. 19).</w:t>
      </w:r>
    </w:p>
    <w:bookmarkStart w:id="96" w:name="fig:019"/>
    <w:p>
      <w:pPr>
        <w:pStyle w:val="CaptionedFigure"/>
      </w:pPr>
      <w:r>
        <w:drawing>
          <wp:inline>
            <wp:extent cx="3733800" cy="1095339"/>
            <wp:effectExtent b="0" l="0" r="0" t="0"/>
            <wp:docPr descr="Рис. 19: Задание 19" title="" id="94" name="Picture"/>
            <a:graphic>
              <a:graphicData uri="http://schemas.openxmlformats.org/drawingml/2006/picture">
                <pic:pic>
                  <pic:nvPicPr>
                    <pic:cNvPr descr="image/2%20(4)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Задание 19</w:t>
      </w:r>
    </w:p>
    <w:bookmarkEnd w:id="96"/>
    <w:p>
      <w:pPr>
        <w:pStyle w:val="BodyText"/>
      </w:pPr>
      <w:r>
        <w:t xml:space="preserve">Шифрование(рис. 20).</w:t>
      </w:r>
    </w:p>
    <w:bookmarkStart w:id="100" w:name="fig:020"/>
    <w:p>
      <w:pPr>
        <w:pStyle w:val="CaptionedFigure"/>
      </w:pPr>
      <w:r>
        <w:drawing>
          <wp:inline>
            <wp:extent cx="3733800" cy="1108839"/>
            <wp:effectExtent b="0" l="0" r="0" t="0"/>
            <wp:docPr descr="Рис. 20: Задание 20" title="" id="98" name="Picture"/>
            <a:graphic>
              <a:graphicData uri="http://schemas.openxmlformats.org/drawingml/2006/picture">
                <pic:pic>
                  <pic:nvPicPr>
                    <pic:cNvPr descr="image/2%20(3)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Задание 20</w:t>
      </w:r>
    </w:p>
    <w:bookmarkEnd w:id="100"/>
    <w:p>
      <w:pPr>
        <w:pStyle w:val="BodyText"/>
      </w:pPr>
      <w:r>
        <w:t xml:space="preserve">Между хостом и роутером (рис. 21).</w:t>
      </w:r>
    </w:p>
    <w:bookmarkStart w:id="104" w:name="fig:021"/>
    <w:p>
      <w:pPr>
        <w:pStyle w:val="CaptionedFigure"/>
      </w:pPr>
      <w:r>
        <w:drawing>
          <wp:inline>
            <wp:extent cx="3733800" cy="1033422"/>
            <wp:effectExtent b="0" l="0" r="0" t="0"/>
            <wp:docPr descr="Рис. 21: Задание 20" title="" id="102" name="Picture"/>
            <a:graphic>
              <a:graphicData uri="http://schemas.openxmlformats.org/drawingml/2006/picture">
                <pic:pic>
                  <pic:nvPicPr>
                    <pic:cNvPr descr="image/2%20(2)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Задание 20</w:t>
      </w:r>
    </w:p>
    <w:bookmarkEnd w:id="104"/>
    <w:p>
      <w:pPr>
        <w:pStyle w:val="BodyText"/>
      </w:pPr>
      <w:r>
        <w:t xml:space="preserve">Метод для домашней сети (рис. 22).</w:t>
      </w:r>
    </w:p>
    <w:bookmarkStart w:id="108" w:name="fig:022"/>
    <w:p>
      <w:pPr>
        <w:pStyle w:val="CaptionedFigure"/>
      </w:pPr>
      <w:r>
        <w:drawing>
          <wp:inline>
            <wp:extent cx="3733800" cy="944805"/>
            <wp:effectExtent b="0" l="0" r="0" t="0"/>
            <wp:docPr descr="Рис. 22: Задание 21" title="" id="106" name="Picture"/>
            <a:graphic>
              <a:graphicData uri="http://schemas.openxmlformats.org/drawingml/2006/picture">
                <pic:pic>
                  <pic:nvPicPr>
                    <pic:cNvPr descr="image/2%20(1)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Задание 21</w:t>
      </w:r>
    </w:p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Проделаны задания,связаны с безопастностью в сети</w:t>
      </w:r>
    </w:p>
    <w:bookmarkEnd w:id="1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5" Target="media/rId105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97" Target="media/rId97.png" /><Relationship Type="http://schemas.openxmlformats.org/officeDocument/2006/relationships/image" Id="rId93" Target="media/rId93.png" /><Relationship Type="http://schemas.openxmlformats.org/officeDocument/2006/relationships/image" Id="rId89" Target="media/rId89.png" /><Relationship Type="http://schemas.openxmlformats.org/officeDocument/2006/relationships/image" Id="rId85" Target="media/rId85.png" /><Relationship Type="http://schemas.openxmlformats.org/officeDocument/2006/relationships/image" Id="rId81" Target="media/rId81.png" /><Relationship Type="http://schemas.openxmlformats.org/officeDocument/2006/relationships/image" Id="rId77" Target="media/rId77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Прохождение внешнего курса</dc:title>
  <dc:creator>Софич Андрей Геннадьевич</dc:creator>
  <dc:language>ru-RU</dc:language>
  <cp:keywords/>
  <dcterms:created xsi:type="dcterms:W3CDTF">2025-05-04T15:28:27Z</dcterms:created>
  <dcterms:modified xsi:type="dcterms:W3CDTF">2025-05-04T15:28:27Z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Безопасность в сети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