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11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10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start="0" w:end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r>
    </w:p>
    <w:tbl>
      <w:tblPr>
        <w:tblStyle w:val="Table1"/>
        <w:tblW w:w="14180" w:type="dxa"/>
        <w:jc w:val="start"/>
        <w:tblInd w:w="-1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562"/>
        <w:gridCol w:w="4659"/>
        <w:gridCol w:w="4252"/>
        <w:gridCol w:w="1560"/>
        <w:gridCol w:w="1558"/>
        <w:gridCol w:w="1589"/>
      </w:tblGrid>
      <w:tr>
        <w:trPr>
          <w:trHeight w:val="640" w:hRule="atLeast"/>
        </w:trPr>
        <w:tc>
          <w:tcPr>
            <w:tcW w:w="14180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b/>
                <w:bCs/>
                <w:sz w:val="28"/>
                <w:szCs w:val="28"/>
              </w:rPr>
            </w:pPr>
            <w:r>
              <w:rPr>
                <w:rFonts w:eastAsia="Arial" w:cs="Arial" w:ascii="Arial" w:hAnsi="Arial"/>
                <w:b/>
                <w:bCs/>
                <w:sz w:val="28"/>
                <w:szCs w:val="28"/>
              </w:rPr>
              <w:t>ПРАЙС НА ПРОЖИВАНИЕ В ГОСТИНИЦЕ «ПЕЛИКАН» НА 2026 ГОД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end"/>
              <w:rPr>
                <w:rFonts w:ascii="Arial" w:hAnsi="Arial" w:eastAsia="Arial" w:cs="Arial"/>
                <w:b/>
                <w:bCs/>
                <w:i/>
                <w:iCs/>
                <w:caps w:val="false"/>
                <w:smallCaps w:val="false"/>
                <w:strike w:val="false"/>
                <w:dstrike w:val="false"/>
                <w:color w:val="FF0000"/>
                <w:position w:val="0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bCs/>
                <w:i/>
                <w:iCs/>
                <w:caps w:val="false"/>
                <w:smallCaps w:val="false"/>
                <w:strike w:val="false"/>
                <w:dstrike w:val="false"/>
                <w:color w:val="FF0000"/>
                <w:position w:val="0"/>
                <w:sz w:val="16"/>
                <w:szCs w:val="16"/>
                <w:u w:val="none"/>
                <w:shd w:fill="auto" w:val="clear"/>
                <w:vertAlign w:val="baseline"/>
              </w:rPr>
              <w:t>*Стоимость указана в тенге за номер в сутки БЕЗ ПИТАНИЯ,</w:t>
            </w:r>
          </w:p>
          <w:p>
            <w:pPr>
              <w:pStyle w:val="normal1"/>
              <w:jc w:val="end"/>
              <w:rPr>
                <w:rFonts w:ascii="Arial" w:hAnsi="Arial" w:eastAsia="Arial" w:cs="Arial"/>
                <w:b/>
                <w:bCs/>
                <w:i/>
                <w:iCs/>
                <w:color w:val="FF0000"/>
                <w:sz w:val="16"/>
                <w:szCs w:val="16"/>
              </w:rPr>
            </w:pPr>
            <w:r>
              <w:rPr>
                <w:rFonts w:eastAsia="Arial" w:cs="Arial" w:ascii="Arial" w:hAnsi="Arial"/>
                <w:b/>
                <w:bCs/>
                <w:i/>
                <w:iCs/>
                <w:color w:val="FF0000"/>
                <w:sz w:val="16"/>
                <w:szCs w:val="16"/>
              </w:rPr>
              <w:t>** Администрация гостиницы «Пеликан» оставляет за собою право на изменение тарифов в течение всего сезона.</w:t>
            </w:r>
          </w:p>
        </w:tc>
      </w:tr>
      <w:tr>
        <w:trPr>
          <w:trHeight w:val="640" w:hRule="atLeast"/>
        </w:trPr>
        <w:tc>
          <w:tcPr>
            <w:tcW w:w="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</w:rPr>
              <w:t>№</w:t>
            </w:r>
          </w:p>
        </w:tc>
        <w:tc>
          <w:tcPr>
            <w:tcW w:w="46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</w:rPr>
              <w:t>КАТЕГОРИЯ НОМЕРА</w:t>
            </w:r>
          </w:p>
        </w:tc>
        <w:tc>
          <w:tcPr>
            <w:tcW w:w="4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b/>
                <w:bCs/>
                <w:color w:val="000000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</w:rPr>
              <w:t>10.06-15.06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b/>
                <w:bCs/>
                <w:color w:val="000000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</w:rPr>
              <w:t>15.06-03.07</w:t>
            </w:r>
          </w:p>
        </w:tc>
        <w:tc>
          <w:tcPr>
            <w:tcW w:w="1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b/>
                <w:bCs/>
                <w:color w:val="000000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</w:rPr>
              <w:t>03.07-17.08</w:t>
            </w:r>
          </w:p>
        </w:tc>
        <w:tc>
          <w:tcPr>
            <w:tcW w:w="15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b/>
                <w:bCs/>
                <w:color w:val="000000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</w:rPr>
              <w:t>17.08-30.08</w:t>
            </w:r>
          </w:p>
        </w:tc>
      </w:tr>
      <w:tr>
        <w:trPr>
          <w:trHeight w:val="1600" w:hRule="atLeast"/>
        </w:trPr>
        <w:tc>
          <w:tcPr>
            <w:tcW w:w="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1</w:t>
            </w:r>
          </w:p>
        </w:tc>
        <w:tc>
          <w:tcPr>
            <w:tcW w:w="46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Эконом Коннект 5-ти местный</w:t>
            </w:r>
          </w:p>
        </w:tc>
        <w:tc>
          <w:tcPr>
            <w:tcW w:w="4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24 000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34 000</w:t>
            </w:r>
          </w:p>
        </w:tc>
        <w:tc>
          <w:tcPr>
            <w:tcW w:w="1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40 000</w:t>
            </w:r>
          </w:p>
        </w:tc>
        <w:tc>
          <w:tcPr>
            <w:tcW w:w="15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36 000</w:t>
            </w:r>
          </w:p>
        </w:tc>
      </w:tr>
      <w:tr>
        <w:trPr>
          <w:trHeight w:val="1600" w:hRule="atLeast"/>
        </w:trPr>
        <w:tc>
          <w:tcPr>
            <w:tcW w:w="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2</w:t>
            </w:r>
          </w:p>
        </w:tc>
        <w:tc>
          <w:tcPr>
            <w:tcW w:w="46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 xml:space="preserve">Эконом семейный </w:t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6-ти местный</w:t>
            </w:r>
          </w:p>
        </w:tc>
        <w:tc>
          <w:tcPr>
            <w:tcW w:w="4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31 200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44 200</w:t>
            </w:r>
          </w:p>
        </w:tc>
        <w:tc>
          <w:tcPr>
            <w:tcW w:w="1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52 000</w:t>
            </w:r>
          </w:p>
        </w:tc>
        <w:tc>
          <w:tcPr>
            <w:tcW w:w="15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46 800</w:t>
            </w:r>
          </w:p>
        </w:tc>
      </w:tr>
      <w:tr>
        <w:trPr>
          <w:trHeight w:val="1600" w:hRule="atLeast"/>
        </w:trPr>
        <w:tc>
          <w:tcPr>
            <w:tcW w:w="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3</w:t>
            </w:r>
          </w:p>
        </w:tc>
        <w:tc>
          <w:tcPr>
            <w:tcW w:w="46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 xml:space="preserve">Бунгало </w:t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3-х местный</w:t>
            </w:r>
          </w:p>
        </w:tc>
        <w:tc>
          <w:tcPr>
            <w:tcW w:w="4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24 900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35 275</w:t>
            </w:r>
          </w:p>
        </w:tc>
        <w:tc>
          <w:tcPr>
            <w:tcW w:w="1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41 500</w:t>
            </w:r>
          </w:p>
        </w:tc>
        <w:tc>
          <w:tcPr>
            <w:tcW w:w="15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37 350</w:t>
            </w:r>
          </w:p>
        </w:tc>
      </w:tr>
      <w:tr>
        <w:trPr>
          <w:trHeight w:val="1600" w:hRule="atLeast"/>
        </w:trPr>
        <w:tc>
          <w:tcPr>
            <w:tcW w:w="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4</w:t>
            </w:r>
          </w:p>
        </w:tc>
        <w:tc>
          <w:tcPr>
            <w:tcW w:w="46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 xml:space="preserve">Бунгало юниор </w:t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4-х (2+2) местный</w:t>
            </w:r>
          </w:p>
        </w:tc>
        <w:tc>
          <w:tcPr>
            <w:tcW w:w="4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30 600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43 350</w:t>
            </w:r>
          </w:p>
        </w:tc>
        <w:tc>
          <w:tcPr>
            <w:tcW w:w="1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51 000</w:t>
            </w:r>
          </w:p>
        </w:tc>
        <w:tc>
          <w:tcPr>
            <w:tcW w:w="15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45 900</w:t>
            </w:r>
          </w:p>
        </w:tc>
      </w:tr>
      <w:tr>
        <w:trPr>
          <w:trHeight w:val="1600" w:hRule="atLeast"/>
        </w:trPr>
        <w:tc>
          <w:tcPr>
            <w:tcW w:w="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5</w:t>
            </w:r>
          </w:p>
        </w:tc>
        <w:tc>
          <w:tcPr>
            <w:tcW w:w="46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 xml:space="preserve">Бунгало улучшенный </w:t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3-х местный</w:t>
            </w:r>
          </w:p>
        </w:tc>
        <w:tc>
          <w:tcPr>
            <w:tcW w:w="4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25 200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35 700</w:t>
            </w:r>
          </w:p>
        </w:tc>
        <w:tc>
          <w:tcPr>
            <w:tcW w:w="1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42 000</w:t>
            </w:r>
          </w:p>
        </w:tc>
        <w:tc>
          <w:tcPr>
            <w:tcW w:w="15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37 800</w:t>
            </w:r>
          </w:p>
        </w:tc>
      </w:tr>
      <w:tr>
        <w:trPr>
          <w:trHeight w:val="1920" w:hRule="atLeast"/>
        </w:trPr>
        <w:tc>
          <w:tcPr>
            <w:tcW w:w="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6</w:t>
            </w:r>
          </w:p>
        </w:tc>
        <w:tc>
          <w:tcPr>
            <w:tcW w:w="46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 xml:space="preserve">Бунгало семейный </w:t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6-ти местный</w:t>
            </w:r>
          </w:p>
        </w:tc>
        <w:tc>
          <w:tcPr>
            <w:tcW w:w="4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49 800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70 550</w:t>
            </w:r>
          </w:p>
        </w:tc>
        <w:tc>
          <w:tcPr>
            <w:tcW w:w="1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83 000</w:t>
            </w:r>
          </w:p>
        </w:tc>
        <w:tc>
          <w:tcPr>
            <w:tcW w:w="15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74 700</w:t>
            </w:r>
          </w:p>
        </w:tc>
      </w:tr>
      <w:tr>
        <w:trPr>
          <w:trHeight w:val="1600" w:hRule="atLeast"/>
        </w:trPr>
        <w:tc>
          <w:tcPr>
            <w:tcW w:w="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7</w:t>
            </w:r>
          </w:p>
        </w:tc>
        <w:tc>
          <w:tcPr>
            <w:tcW w:w="46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Стандарт 2-х местный</w:t>
            </w:r>
          </w:p>
        </w:tc>
        <w:tc>
          <w:tcPr>
            <w:tcW w:w="4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22 800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32 300</w:t>
            </w:r>
          </w:p>
        </w:tc>
        <w:tc>
          <w:tcPr>
            <w:tcW w:w="1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38 000</w:t>
            </w:r>
          </w:p>
        </w:tc>
        <w:tc>
          <w:tcPr>
            <w:tcW w:w="15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34 200</w:t>
            </w:r>
          </w:p>
        </w:tc>
      </w:tr>
      <w:tr>
        <w:trPr>
          <w:trHeight w:val="1920" w:hRule="atLeast"/>
        </w:trPr>
        <w:tc>
          <w:tcPr>
            <w:tcW w:w="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8</w:t>
            </w:r>
          </w:p>
        </w:tc>
        <w:tc>
          <w:tcPr>
            <w:tcW w:w="46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Стандарт 3-х (2+1) местный</w:t>
            </w:r>
          </w:p>
        </w:tc>
        <w:tc>
          <w:tcPr>
            <w:tcW w:w="4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26 400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37 400</w:t>
            </w:r>
          </w:p>
        </w:tc>
        <w:tc>
          <w:tcPr>
            <w:tcW w:w="1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44 000</w:t>
            </w:r>
          </w:p>
        </w:tc>
        <w:tc>
          <w:tcPr>
            <w:tcW w:w="15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39 600</w:t>
            </w:r>
          </w:p>
        </w:tc>
      </w:tr>
      <w:tr>
        <w:trPr>
          <w:trHeight w:val="1920" w:hRule="atLeast"/>
        </w:trPr>
        <w:tc>
          <w:tcPr>
            <w:tcW w:w="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9</w:t>
            </w:r>
          </w:p>
        </w:tc>
        <w:tc>
          <w:tcPr>
            <w:tcW w:w="46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Стандарт 4-х местный</w:t>
            </w:r>
          </w:p>
        </w:tc>
        <w:tc>
          <w:tcPr>
            <w:tcW w:w="4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30 600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43 350</w:t>
            </w:r>
          </w:p>
        </w:tc>
        <w:tc>
          <w:tcPr>
            <w:tcW w:w="1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51 000</w:t>
            </w:r>
          </w:p>
        </w:tc>
        <w:tc>
          <w:tcPr>
            <w:tcW w:w="15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45 900</w:t>
            </w:r>
          </w:p>
        </w:tc>
      </w:tr>
      <w:tr>
        <w:trPr>
          <w:trHeight w:val="2029" w:hRule="atLeast"/>
        </w:trPr>
        <w:tc>
          <w:tcPr>
            <w:tcW w:w="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10</w:t>
            </w:r>
          </w:p>
        </w:tc>
        <w:tc>
          <w:tcPr>
            <w:tcW w:w="46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Стандарт семейный 5-ти местный (2 с/узла)</w:t>
            </w:r>
          </w:p>
        </w:tc>
        <w:tc>
          <w:tcPr>
            <w:tcW w:w="4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47 100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66 725</w:t>
            </w:r>
          </w:p>
        </w:tc>
        <w:tc>
          <w:tcPr>
            <w:tcW w:w="1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78 500</w:t>
            </w:r>
          </w:p>
        </w:tc>
        <w:tc>
          <w:tcPr>
            <w:tcW w:w="15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70 650</w:t>
            </w:r>
          </w:p>
        </w:tc>
      </w:tr>
      <w:tr>
        <w:trPr>
          <w:trHeight w:val="2240" w:hRule="atLeast"/>
        </w:trPr>
        <w:tc>
          <w:tcPr>
            <w:tcW w:w="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11</w:t>
            </w:r>
          </w:p>
        </w:tc>
        <w:tc>
          <w:tcPr>
            <w:tcW w:w="46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Стандарт семейный 5-ти местный</w:t>
            </w:r>
          </w:p>
        </w:tc>
        <w:tc>
          <w:tcPr>
            <w:tcW w:w="4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47 100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66 725</w:t>
            </w:r>
          </w:p>
        </w:tc>
        <w:tc>
          <w:tcPr>
            <w:tcW w:w="1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78 500</w:t>
            </w:r>
          </w:p>
        </w:tc>
        <w:tc>
          <w:tcPr>
            <w:tcW w:w="15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70 650</w:t>
            </w:r>
          </w:p>
        </w:tc>
      </w:tr>
      <w:tr>
        <w:trPr>
          <w:trHeight w:val="1920" w:hRule="atLeast"/>
        </w:trPr>
        <w:tc>
          <w:tcPr>
            <w:tcW w:w="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12</w:t>
            </w:r>
          </w:p>
        </w:tc>
        <w:tc>
          <w:tcPr>
            <w:tcW w:w="46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Стандарт Junior</w:t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4-х местный (корпус 1)</w:t>
            </w:r>
          </w:p>
        </w:tc>
        <w:tc>
          <w:tcPr>
            <w:tcW w:w="4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27 000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38 250</w:t>
            </w:r>
          </w:p>
        </w:tc>
        <w:tc>
          <w:tcPr>
            <w:tcW w:w="1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45 000</w:t>
            </w:r>
          </w:p>
        </w:tc>
        <w:tc>
          <w:tcPr>
            <w:tcW w:w="15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40 500</w:t>
            </w:r>
          </w:p>
        </w:tc>
      </w:tr>
      <w:tr>
        <w:trPr>
          <w:trHeight w:val="1920" w:hRule="atLeast"/>
        </w:trPr>
        <w:tc>
          <w:tcPr>
            <w:tcW w:w="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13</w:t>
            </w:r>
          </w:p>
        </w:tc>
        <w:tc>
          <w:tcPr>
            <w:tcW w:w="46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Стандарт Junior</w:t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4-х местный с верандой (корпус 2)</w:t>
            </w:r>
          </w:p>
        </w:tc>
        <w:tc>
          <w:tcPr>
            <w:tcW w:w="4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30 600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43 350</w:t>
            </w:r>
          </w:p>
        </w:tc>
        <w:tc>
          <w:tcPr>
            <w:tcW w:w="1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51 000</w:t>
            </w:r>
          </w:p>
        </w:tc>
        <w:tc>
          <w:tcPr>
            <w:tcW w:w="15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45 900</w:t>
            </w:r>
          </w:p>
        </w:tc>
      </w:tr>
      <w:tr>
        <w:trPr>
          <w:trHeight w:val="2240" w:hRule="atLeast"/>
        </w:trPr>
        <w:tc>
          <w:tcPr>
            <w:tcW w:w="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14</w:t>
            </w:r>
          </w:p>
        </w:tc>
        <w:tc>
          <w:tcPr>
            <w:tcW w:w="46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Люкс 2-х местный</w:t>
            </w:r>
          </w:p>
        </w:tc>
        <w:tc>
          <w:tcPr>
            <w:tcW w:w="4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30 000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42 500</w:t>
            </w:r>
          </w:p>
        </w:tc>
        <w:tc>
          <w:tcPr>
            <w:tcW w:w="1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50 000</w:t>
            </w:r>
          </w:p>
        </w:tc>
        <w:tc>
          <w:tcPr>
            <w:tcW w:w="15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45 000</w:t>
            </w:r>
          </w:p>
        </w:tc>
      </w:tr>
      <w:tr>
        <w:trPr>
          <w:trHeight w:val="2240" w:hRule="atLeast"/>
        </w:trPr>
        <w:tc>
          <w:tcPr>
            <w:tcW w:w="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15</w:t>
            </w:r>
          </w:p>
        </w:tc>
        <w:tc>
          <w:tcPr>
            <w:tcW w:w="46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Люкс Бунгало 2-х местный</w:t>
            </w:r>
          </w:p>
        </w:tc>
        <w:tc>
          <w:tcPr>
            <w:tcW w:w="4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30 600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43 350</w:t>
            </w:r>
          </w:p>
        </w:tc>
        <w:tc>
          <w:tcPr>
            <w:tcW w:w="1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51 000</w:t>
            </w:r>
          </w:p>
        </w:tc>
        <w:tc>
          <w:tcPr>
            <w:tcW w:w="15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45 900</w:t>
            </w:r>
          </w:p>
        </w:tc>
      </w:tr>
      <w:tr>
        <w:trPr>
          <w:trHeight w:val="1919" w:hRule="atLeast"/>
        </w:trPr>
        <w:tc>
          <w:tcPr>
            <w:tcW w:w="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16</w:t>
            </w:r>
          </w:p>
        </w:tc>
        <w:tc>
          <w:tcPr>
            <w:tcW w:w="46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 xml:space="preserve">Улучшенный Стандарт </w:t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4-х местный</w:t>
            </w:r>
          </w:p>
        </w:tc>
        <w:tc>
          <w:tcPr>
            <w:tcW w:w="4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38 400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54 400</w:t>
            </w:r>
          </w:p>
        </w:tc>
        <w:tc>
          <w:tcPr>
            <w:tcW w:w="1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64 000</w:t>
            </w:r>
          </w:p>
        </w:tc>
        <w:tc>
          <w:tcPr>
            <w:tcW w:w="15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57 600</w:t>
            </w:r>
          </w:p>
        </w:tc>
      </w:tr>
      <w:tr>
        <w:trPr>
          <w:trHeight w:val="2168" w:hRule="atLeast"/>
        </w:trPr>
        <w:tc>
          <w:tcPr>
            <w:tcW w:w="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17</w:t>
            </w:r>
          </w:p>
        </w:tc>
        <w:tc>
          <w:tcPr>
            <w:tcW w:w="46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Коттедж</w:t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 xml:space="preserve"> </w:t>
            </w:r>
            <w:r>
              <w:rPr>
                <w:rFonts w:eastAsia="Arial" w:cs="Arial" w:ascii="Arial" w:hAnsi="Arial"/>
              </w:rPr>
              <w:t>6-ти местный</w:t>
            </w:r>
          </w:p>
        </w:tc>
        <w:tc>
          <w:tcPr>
            <w:tcW w:w="4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72 000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102 000</w:t>
            </w:r>
          </w:p>
        </w:tc>
        <w:tc>
          <w:tcPr>
            <w:tcW w:w="1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120 000</w:t>
            </w:r>
          </w:p>
        </w:tc>
        <w:tc>
          <w:tcPr>
            <w:tcW w:w="15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108 000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  <w:r>
        <w:br w:type="page"/>
      </w:r>
    </w:p>
    <w:p>
      <w:pPr>
        <w:pStyle w:val="normal1"/>
        <w:spacing w:before="0" w:after="0"/>
        <w:jc w:val="center"/>
        <w:rPr>
          <w:rFonts w:ascii="Arial" w:hAnsi="Arial" w:eastAsia="Arial" w:cs="Arial"/>
          <w:b/>
          <w:bCs/>
          <w:sz w:val="28"/>
          <w:szCs w:val="28"/>
          <w:u w:val="single"/>
        </w:rPr>
      </w:pPr>
      <w:r>
        <w:rPr>
          <w:rFonts w:eastAsia="Arial" w:cs="Arial" w:ascii="Arial" w:hAnsi="Arial"/>
          <w:b/>
          <w:bCs/>
          <w:sz w:val="28"/>
          <w:szCs w:val="28"/>
          <w:u w:val="single"/>
        </w:rPr>
        <w:t>Дополнительная информация.</w:t>
      </w:r>
    </w:p>
    <w:p>
      <w:pPr>
        <w:pStyle w:val="normal1"/>
        <w:jc w:val="center"/>
        <w:rPr>
          <w:rFonts w:ascii="Arial" w:hAnsi="Arial" w:eastAsia="Arial" w:cs="Arial"/>
          <w:b/>
          <w:bCs/>
          <w:sz w:val="28"/>
          <w:szCs w:val="28"/>
          <w:u w:val="single"/>
        </w:rPr>
      </w:pPr>
      <w:r>
        <w:rPr>
          <w:rFonts w:eastAsia="Arial" w:cs="Arial" w:ascii="Arial" w:hAnsi="Arial"/>
          <w:b/>
          <w:bCs/>
          <w:sz w:val="28"/>
          <w:szCs w:val="28"/>
          <w:u w:val="single"/>
        </w:rPr>
      </w:r>
    </w:p>
    <w:p>
      <w:pPr>
        <w:pStyle w:val="normal1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tbl>
      <w:tblPr>
        <w:tblStyle w:val="Table2"/>
        <w:tblW w:w="14568" w:type="dxa"/>
        <w:jc w:val="start"/>
        <w:tblInd w:w="-118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val="0000"/>
      </w:tblPr>
      <w:tblGrid>
        <w:gridCol w:w="4856"/>
        <w:gridCol w:w="4856"/>
        <w:gridCol w:w="4856"/>
      </w:tblGrid>
      <w:tr>
        <w:trPr/>
        <w:tc>
          <w:tcPr>
            <w:tcW w:w="4856" w:type="dxa"/>
            <w:tcBorders/>
            <w:vAlign w:val="center"/>
          </w:tcPr>
          <w:p>
            <w:pPr>
              <w:pStyle w:val="normal1"/>
              <w:rPr>
                <w:rFonts w:ascii="Arial" w:hAnsi="Arial" w:eastAsia="Arial" w:cs="Arial"/>
                <w:b/>
                <w:bCs/>
                <w:u w:val="single"/>
              </w:rPr>
            </w:pPr>
            <w:r>
              <w:rPr>
                <w:rFonts w:eastAsia="Arial" w:cs="Arial" w:ascii="Arial" w:hAnsi="Arial"/>
                <w:b/>
                <w:bCs/>
                <w:u w:val="single"/>
              </w:rPr>
              <w:t>Бесплатный̆ сервис:</w:t>
            </w:r>
          </w:p>
        </w:tc>
        <w:tc>
          <w:tcPr>
            <w:tcW w:w="4856" w:type="dxa"/>
            <w:tcBorders/>
            <w:vAlign w:val="center"/>
          </w:tcPr>
          <w:p>
            <w:pPr>
              <w:pStyle w:val="normal1"/>
              <w:rPr>
                <w:rFonts w:ascii="Arial" w:hAnsi="Arial" w:eastAsia="Arial" w:cs="Arial"/>
                <w:b/>
                <w:bCs/>
                <w:u w:val="single"/>
              </w:rPr>
            </w:pPr>
            <w:r>
              <w:rPr>
                <w:rFonts w:eastAsia="Arial" w:cs="Arial" w:ascii="Arial" w:hAnsi="Arial"/>
                <w:b/>
                <w:bCs/>
                <w:u w:val="single"/>
              </w:rPr>
              <w:t>Платный сервис:</w:t>
            </w:r>
          </w:p>
        </w:tc>
        <w:tc>
          <w:tcPr>
            <w:tcW w:w="4856" w:type="dxa"/>
            <w:tcBorders/>
            <w:vAlign w:val="center"/>
          </w:tcPr>
          <w:p>
            <w:pPr>
              <w:pStyle w:val="normal1"/>
              <w:rPr>
                <w:rFonts w:ascii="Arial" w:hAnsi="Arial" w:eastAsia="Arial" w:cs="Arial"/>
                <w:b/>
                <w:bCs/>
                <w:u w:val="single"/>
              </w:rPr>
            </w:pPr>
            <w:r>
              <w:rPr>
                <w:rFonts w:eastAsia="Arial" w:cs="Arial" w:ascii="Arial" w:hAnsi="Arial"/>
                <w:b/>
                <w:bCs/>
                <w:u w:val="single"/>
              </w:rPr>
              <w:t>Услуги в номерах:</w:t>
            </w:r>
          </w:p>
        </w:tc>
      </w:tr>
      <w:tr>
        <w:trPr/>
        <w:tc>
          <w:tcPr>
            <w:tcW w:w="4856" w:type="dxa"/>
            <w:tcBorders/>
          </w:tcPr>
          <w:p>
            <w:pPr>
              <w:pStyle w:val="normal1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</w:r>
          </w:p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1"/>
              </w:numPr>
              <w:pBdr/>
              <w:shd w:val="clear" w:fill="auto"/>
              <w:spacing w:lineRule="auto" w:line="240" w:before="0" w:after="0"/>
              <w:ind w:hanging="360" w:start="0" w:end="0"/>
              <w:jc w:val="start"/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Регистрация заезда и выезда;</w:t>
            </w:r>
            <w:r>
              <w:rPr>
                <w:rFonts w:eastAsia="MS Mincho" w:cs="MS Mincho" w:ascii="MS Mincho" w:hAnsi="MS Mincho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 </w:t>
            </w:r>
          </w:p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1"/>
              </w:numPr>
              <w:pBdr/>
              <w:shd w:val="clear" w:fill="auto"/>
              <w:spacing w:lineRule="auto" w:line="240" w:before="0" w:after="0"/>
              <w:ind w:hanging="360" w:start="0" w:end="0"/>
              <w:jc w:val="start"/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 xml:space="preserve">Оказание доврачебной̆ помощи; </w:t>
            </w:r>
          </w:p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1"/>
              </w:numPr>
              <w:pBdr/>
              <w:shd w:val="clear" w:fill="auto"/>
              <w:spacing w:lineRule="auto" w:line="240" w:before="0" w:after="0"/>
              <w:ind w:hanging="360" w:start="0" w:end="0"/>
              <w:jc w:val="start"/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 xml:space="preserve">Автостоянка; </w:t>
            </w:r>
          </w:p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1"/>
              </w:numPr>
              <w:pBdr/>
              <w:shd w:val="clear" w:fill="auto"/>
              <w:spacing w:lineRule="auto" w:line="240" w:before="0" w:after="0"/>
              <w:ind w:hanging="360" w:start="0" w:end="0"/>
              <w:jc w:val="start"/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 xml:space="preserve">Хранения багажа у администратора; </w:t>
            </w:r>
          </w:p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1"/>
              </w:numPr>
              <w:pBdr/>
              <w:shd w:val="clear" w:fill="auto"/>
              <w:spacing w:lineRule="auto" w:line="240" w:before="0" w:after="0"/>
              <w:ind w:hanging="360" w:start="0" w:end="0"/>
              <w:jc w:val="start"/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Поднос багажа;</w:t>
            </w:r>
            <w:r>
              <w:rPr>
                <w:rFonts w:eastAsia="MS Mincho" w:cs="MS Mincho" w:ascii="MS Mincho" w:hAnsi="MS Mincho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 </w:t>
            </w:r>
          </w:p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1"/>
              </w:numPr>
              <w:pBdr/>
              <w:shd w:val="clear" w:fill="auto"/>
              <w:spacing w:lineRule="auto" w:line="240" w:before="0" w:after="0"/>
              <w:ind w:hanging="360" w:start="0" w:end="0"/>
              <w:jc w:val="start"/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 xml:space="preserve">Пользование сейфом (на ресепшене); </w:t>
            </w:r>
          </w:p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1"/>
              </w:numPr>
              <w:pBdr/>
              <w:shd w:val="clear" w:fill="auto"/>
              <w:spacing w:lineRule="auto" w:line="240" w:before="0" w:after="0"/>
              <w:ind w:hanging="360" w:start="0" w:end="0"/>
              <w:jc w:val="start"/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 xml:space="preserve">Летний кинотеатр; </w:t>
            </w:r>
          </w:p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1"/>
              </w:numPr>
              <w:pBdr/>
              <w:shd w:val="clear" w:fill="auto"/>
              <w:spacing w:lineRule="auto" w:line="240" w:before="0" w:after="0"/>
              <w:ind w:hanging="360" w:start="0" w:end="0"/>
              <w:jc w:val="start"/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Пользование бассейнами;</w:t>
            </w:r>
            <w:r>
              <w:rPr>
                <w:rFonts w:eastAsia="MS Mincho" w:cs="MS Mincho" w:ascii="MS Mincho" w:hAnsi="MS Mincho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 </w:t>
            </w:r>
          </w:p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1"/>
              </w:numPr>
              <w:pBdr/>
              <w:shd w:val="clear" w:fill="auto"/>
              <w:spacing w:lineRule="auto" w:line="240" w:before="0" w:after="0"/>
              <w:ind w:hanging="360" w:start="0" w:end="0"/>
              <w:jc w:val="start"/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Кипяток в любое время на  летней террасе столовой;</w:t>
            </w:r>
            <w:r>
              <w:rPr>
                <w:rFonts w:eastAsia="MS Mincho" w:cs="MS Mincho" w:ascii="MS Mincho" w:hAnsi="MS Mincho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 </w:t>
            </w:r>
          </w:p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1"/>
              </w:numPr>
              <w:pBdr/>
              <w:shd w:val="clear" w:fill="auto"/>
              <w:spacing w:lineRule="auto" w:line="240" w:before="0" w:after="0"/>
              <w:ind w:hanging="360" w:start="0" w:end="0"/>
              <w:jc w:val="start"/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Паром на пляж (по расписанию);</w:t>
            </w:r>
            <w:r>
              <w:rPr>
                <w:rFonts w:eastAsia="MS Mincho" w:cs="MS Mincho" w:ascii="MS Mincho" w:hAnsi="MS Mincho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 </w:t>
            </w:r>
          </w:p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1"/>
              </w:numPr>
              <w:pBdr/>
              <w:shd w:val="clear" w:fill="auto"/>
              <w:spacing w:lineRule="auto" w:line="240" w:before="0" w:after="0"/>
              <w:ind w:hanging="360" w:start="0" w:end="0"/>
              <w:jc w:val="start"/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 xml:space="preserve">Пользование шезлонгами у бассейна; </w:t>
            </w:r>
          </w:p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1"/>
              </w:numPr>
              <w:pBdr/>
              <w:shd w:val="clear" w:fill="auto"/>
              <w:spacing w:lineRule="auto" w:line="240" w:before="0" w:after="0"/>
              <w:ind w:hanging="360" w:start="0" w:end="0"/>
              <w:jc w:val="start"/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Детские площадки и ворк-аут;</w:t>
            </w:r>
          </w:p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1"/>
              </w:numPr>
              <w:pBdr/>
              <w:shd w:val="clear" w:fill="auto"/>
              <w:spacing w:lineRule="auto" w:line="240" w:before="0" w:after="0"/>
              <w:ind w:hanging="360" w:start="0" w:end="0"/>
              <w:jc w:val="start"/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 xml:space="preserve">Встреча-проводы на/с ж/д станции 13ый разъезд (Акши); </w:t>
            </w:r>
          </w:p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1"/>
              </w:numPr>
              <w:pBdr/>
              <w:shd w:val="clear" w:fill="auto"/>
              <w:spacing w:lineRule="auto" w:line="240" w:before="0" w:after="0"/>
              <w:ind w:hanging="360" w:start="0" w:end="0"/>
              <w:jc w:val="start"/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 xml:space="preserve">Wi-Fi в зоне ресепшен; </w:t>
            </w:r>
          </w:p>
        </w:tc>
        <w:tc>
          <w:tcPr>
            <w:tcW w:w="4856" w:type="dxa"/>
            <w:tcBorders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1"/>
              </w:numPr>
              <w:pBdr/>
              <w:shd w:val="clear" w:fill="auto"/>
              <w:spacing w:lineRule="auto" w:line="240" w:before="0" w:after="0"/>
              <w:ind w:hanging="360" w:start="0" w:end="0"/>
              <w:jc w:val="start"/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 xml:space="preserve">Питание; </w:t>
            </w:r>
          </w:p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1"/>
              </w:numPr>
              <w:pBdr/>
              <w:shd w:val="clear" w:fill="auto"/>
              <w:spacing w:lineRule="auto" w:line="240" w:before="0" w:after="0"/>
              <w:ind w:hanging="360" w:start="0" w:end="0"/>
              <w:jc w:val="start"/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Бар;</w:t>
            </w:r>
          </w:p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1"/>
              </w:numPr>
              <w:pBdr/>
              <w:shd w:val="clear" w:fill="auto"/>
              <w:spacing w:lineRule="auto" w:line="240" w:before="0" w:after="0"/>
              <w:ind w:hanging="360" w:start="0" w:end="0"/>
              <w:jc w:val="start"/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Магазин;</w:t>
            </w:r>
          </w:p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1"/>
              </w:numPr>
              <w:pBdr/>
              <w:shd w:val="clear" w:fill="auto"/>
              <w:spacing w:lineRule="auto" w:line="240" w:before="0" w:after="0"/>
              <w:ind w:hanging="360" w:start="0" w:end="0"/>
              <w:jc w:val="start"/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Сауна;</w:t>
            </w:r>
            <w:r>
              <w:rPr>
                <w:rFonts w:eastAsia="MS Mincho" w:cs="MS Mincho" w:ascii="MS Mincho" w:hAnsi="MS Mincho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 </w:t>
            </w:r>
          </w:p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1"/>
              </w:numPr>
              <w:pBdr/>
              <w:shd w:val="clear" w:fill="auto"/>
              <w:spacing w:lineRule="auto" w:line="240" w:before="0" w:after="0"/>
              <w:ind w:hanging="360" w:start="0" w:end="0"/>
              <w:jc w:val="start"/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Бильярд;</w:t>
            </w:r>
          </w:p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1"/>
              </w:numPr>
              <w:pBdr/>
              <w:shd w:val="clear" w:fill="auto"/>
              <w:spacing w:lineRule="auto" w:line="240" w:before="0" w:after="0"/>
              <w:ind w:hanging="360" w:start="0" w:end="0"/>
              <w:jc w:val="start"/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Услуги</w:t>
            </w:r>
            <w:r>
              <w:rPr>
                <w:rFonts w:eastAsia="MS Mincho" w:cs="MS Mincho" w:ascii="MS Mincho" w:hAnsi="MS Mincho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 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 xml:space="preserve">прачечной̆; 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4856" w:type="dxa"/>
            <w:tcBorders/>
          </w:tcPr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1"/>
              </w:numPr>
              <w:pBdr/>
              <w:shd w:val="clear" w:fill="auto"/>
              <w:spacing w:lineRule="auto" w:line="240" w:before="0" w:after="0"/>
              <w:ind w:hanging="360" w:start="0" w:end="0"/>
              <w:jc w:val="start"/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 xml:space="preserve">Предметы гигиены (мыло, зубные щётки)  - при заселении; </w:t>
            </w:r>
          </w:p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1"/>
              </w:numPr>
              <w:pBdr/>
              <w:shd w:val="clear" w:fill="auto"/>
              <w:spacing w:lineRule="auto" w:line="240" w:before="0" w:after="0"/>
              <w:ind w:hanging="360" w:start="0" w:end="0"/>
              <w:jc w:val="start"/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 xml:space="preserve">Набор посуды и термос для кипятка; </w:t>
            </w:r>
          </w:p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1"/>
              </w:numPr>
              <w:pBdr/>
              <w:shd w:val="clear" w:fill="auto"/>
              <w:spacing w:lineRule="auto" w:line="240" w:before="0" w:after="0"/>
              <w:ind w:hanging="360" w:start="0" w:end="0"/>
              <w:jc w:val="start"/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Уборка номеров ежедневно;</w:t>
            </w:r>
          </w:p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1"/>
              </w:numPr>
              <w:pBdr/>
              <w:shd w:val="clear" w:fill="auto"/>
              <w:spacing w:lineRule="auto" w:line="240" w:before="0" w:after="0"/>
              <w:ind w:hanging="360" w:start="0" w:end="0"/>
              <w:jc w:val="start"/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Утюг и гладильная доска предоставляются горничной̆ по требованию Гостя;</w:t>
            </w:r>
            <w:r>
              <w:rPr>
                <w:rFonts w:eastAsia="MS Mincho" w:cs="MS Mincho" w:ascii="MS Mincho" w:hAnsi="MS Mincho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 </w:t>
            </w:r>
          </w:p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1"/>
              </w:numPr>
              <w:pBdr/>
              <w:shd w:val="clear" w:fill="auto"/>
              <w:spacing w:lineRule="auto" w:line="240" w:before="0" w:after="0"/>
              <w:ind w:hanging="360" w:start="0" w:end="0"/>
              <w:jc w:val="start"/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Смена белья и полотенец - один раз в пять дней.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jc w:val="center"/>
        <w:rPr/>
      </w:pPr>
      <w:r>
        <w:rPr/>
      </w:r>
    </w:p>
    <w:p>
      <w:pPr>
        <w:pStyle w:val="normal1"/>
        <w:jc w:val="center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  <w:t>Заселение в номер после 12.00ч.</w:t>
      </w:r>
    </w:p>
    <w:p>
      <w:pPr>
        <w:pStyle w:val="normal1"/>
        <w:jc w:val="center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  <w:t>Выселение из номера до 10.00 ч.</w:t>
      </w:r>
    </w:p>
    <w:p>
      <w:pPr>
        <w:pStyle w:val="normal1"/>
        <w:tabs>
          <w:tab w:val="clear" w:pos="720"/>
          <w:tab w:val="left" w:pos="6286" w:leader="none"/>
        </w:tabs>
        <w:rPr/>
      </w:pPr>
      <w:r>
        <w:rPr/>
      </w:r>
    </w:p>
    <w:p>
      <w:pPr>
        <w:pStyle w:val="normal1"/>
        <w:rPr/>
      </w:pPr>
      <w:r>
        <w:rPr/>
      </w:r>
    </w:p>
    <w:sectPr>
      <w:headerReference w:type="even" r:id="rId2"/>
      <w:headerReference w:type="default" r:id="rId3"/>
      <w:headerReference w:type="first" r:id="rId4"/>
      <w:type w:val="nextPage"/>
      <w:pgSz w:orient="landscape" w:w="16838" w:h="11906"/>
      <w:pgMar w:left="1701" w:right="850" w:gutter="0" w:header="708" w:top="1134" w:footer="0" w:bottom="1134"/>
      <w:pgNumType w:start="1"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Georgia"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MS Mincho">
    <w:charset w:val="01" w:characterSet="utf-8"/>
    <w:family w:val="roman"/>
    <w:pitch w:val="variable"/>
  </w:font>
  <w:font w:name="Noto Sans Symbols">
    <w:charset w:val="01"/>
    <w:family w:val="swiss"/>
    <w:pitch w:val="variable"/>
    <w:embedRegular r:id="rId9" w:fontKey="{09014A78-CABC-4EF0-12AC-5CD89AEFDE09}"/>
    <w:embedBold r:id="rId10" w:fontKey="{0A014A78-CABC-4EF0-12AC-5CD89AEFDE0A}"/>
    <w:embedItalic r:id="rId11" w:fontKey="{0B014A78-CABC-4EF0-12AC-5CD89AEFDE0B}"/>
  </w:font>
  <w:font w:name="Courier New">
    <w:charset w:val="01"/>
    <w:family w:val="modern"/>
    <w:pitch w:val="fixed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677" w:leader="none"/>
        <w:tab w:val="right" w:pos="9355" w:leader="none"/>
      </w:tabs>
      <w:spacing w:lineRule="auto" w:line="240" w:before="0" w:after="0"/>
      <w:ind w:hanging="0" w:start="0" w:end="0"/>
      <w:jc w:val="start"/>
      <w:rPr>
        <w:rFonts w:ascii="Calibri" w:hAnsi="Calibri" w:eastAsia="Calibri" w:cs="Calibri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Cs w:val="24"/>
        <w:u w:val="none"/>
        <w:shd w:fill="auto" w:val="clear"/>
        <w:vertAlign w:val="baseline"/>
      </w:rPr>
    </w:pPr>
    <w:r>
      <w:rPr>
        <w:rFonts w:eastAsia="Calibri" w:cs="Calibri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Cs w:val="24"/>
        <w:u w:val="none"/>
        <w:shd w:fill="auto" w:val="clear"/>
        <w:vertAlign w:val="baseline"/>
      </w:rPr>
    </w:r>
  </w:p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677" w:leader="none"/>
        <w:tab w:val="right" w:pos="9355" w:leader="none"/>
      </w:tabs>
      <w:spacing w:lineRule="auto" w:line="240" w:before="0" w:after="0"/>
      <w:ind w:hanging="0" w:start="0" w:end="0"/>
      <w:jc w:val="start"/>
      <w:rPr>
        <w:rFonts w:ascii="Calibri" w:hAnsi="Calibri" w:eastAsia="Calibri" w:cs="Calibri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Cs w:val="24"/>
        <w:u w:val="none"/>
        <w:shd w:fill="auto" w:val="clear"/>
        <w:vertAlign w:val="baseline"/>
      </w:rPr>
    </w:pPr>
    <w:r>
      <w:rPr>
        <w:rFonts w:eastAsia="Calibri" w:cs="Calibri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Cs w:val="24"/>
        <w:u w:val="none"/>
        <w:shd w:fill="auto" w:val="clear"/>
        <w:vertAlign w:val="baseline"/>
      </w:rPr>
    </w:r>
  </w:p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677" w:leader="none"/>
        <w:tab w:val="right" w:pos="9355" w:leader="none"/>
      </w:tabs>
      <w:spacing w:lineRule="auto" w:line="240" w:before="0" w:after="0"/>
      <w:ind w:hanging="0" w:start="0" w:end="0"/>
      <w:jc w:val="start"/>
      <w:rPr>
        <w:rFonts w:ascii="Calibri" w:hAnsi="Calibri" w:eastAsia="Calibri" w:cs="Calibri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Cs w:val="24"/>
        <w:u w:val="none"/>
        <w:shd w:fill="auto" w:val="clear"/>
        <w:vertAlign w:val="baseline"/>
      </w:rPr>
    </w:pPr>
    <w:r>
      <w:rPr>
        <w:rFonts w:eastAsia="Calibri" w:cs="Calibri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Cs w:val="24"/>
        <w:u w:val="none"/>
        <w:shd w:fill="auto" w:val="clear"/>
        <w:vertAlign w:val="baseline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●"/>
      <w:lvlJc w:val="start"/>
      <w:pPr>
        <w:tabs>
          <w:tab w:val="num" w:pos="0"/>
        </w:tabs>
        <w:ind w:start="72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start"/>
      <w:pPr>
        <w:tabs>
          <w:tab w:val="num" w:pos="0"/>
        </w:tabs>
        <w:ind w:star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start"/>
      <w:pPr>
        <w:tabs>
          <w:tab w:val="num" w:pos="0"/>
        </w:tabs>
        <w:ind w:star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start"/>
      <w:pPr>
        <w:tabs>
          <w:tab w:val="num" w:pos="0"/>
        </w:tabs>
        <w:ind w:star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start"/>
      <w:pPr>
        <w:tabs>
          <w:tab w:val="num" w:pos="0"/>
        </w:tabs>
        <w:ind w:star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start"/>
      <w:pPr>
        <w:tabs>
          <w:tab w:val="num" w:pos="0"/>
        </w:tabs>
        <w:ind w:start="6480" w:hanging="360"/>
      </w:pPr>
      <w:rPr>
        <w:rFonts w:ascii="Noto Sans Symbols" w:hAnsi="Noto Sans Symbols" w:cs="Noto Sans Symbols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24"/>
      <w:szCs w:val="24"/>
      <w:lang w:val="ru-RU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24"/>
      <w:szCs w:val="24"/>
      <w:lang w:val="ru-RU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LibreOffice/25.8.4.2$Linux_X86_64 LibreOffice_project/580$Build-2</Application>
  <AppVersion>15.0000</AppVersion>
  <Pages>7</Pages>
  <Words>408</Words>
  <Characters>1799</Characters>
  <CharactersWithSpaces>2060</CharactersWithSpaces>
  <Paragraphs>151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2026-01-27T12:50:36Z</dcterms:modified>
  <cp:revision>1</cp:revision>
  <dc:subject/>
  <dc:title/>
</cp:coreProperties>
</file>