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25D9F" w14:textId="3BC951E1"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b/>
          <w:bCs/>
          <w:color w:val="000000"/>
          <w:sz w:val="27"/>
          <w:szCs w:val="27"/>
          <w:lang w:val="en-US" w:eastAsia="ru-RU"/>
        </w:rPr>
        <w:t>To:</w:t>
      </w:r>
      <w:r w:rsidRPr="00A9388C">
        <w:rPr>
          <w:rFonts w:ascii="Arial" w:eastAsia="Times New Roman" w:hAnsi="Arial" w:cs="Arial"/>
          <w:color w:val="000000"/>
          <w:sz w:val="27"/>
          <w:szCs w:val="27"/>
          <w:lang w:val="en-US" w:eastAsia="ru-RU"/>
        </w:rPr>
        <w:t> Editorial Board of </w:t>
      </w:r>
      <w:r w:rsidRPr="00A9388C">
        <w:rPr>
          <w:rFonts w:ascii="Arial" w:eastAsia="Times New Roman" w:hAnsi="Arial" w:cs="Arial"/>
          <w:i/>
          <w:iCs/>
          <w:color w:val="000000"/>
          <w:sz w:val="27"/>
          <w:szCs w:val="27"/>
          <w:lang w:val="en-US" w:eastAsia="ru-RU"/>
        </w:rPr>
        <w:t>Nature / Scientific Reports / PLOS ONE</w:t>
      </w:r>
      <w:r w:rsidRPr="00A9388C">
        <w:rPr>
          <w:rFonts w:ascii="Arial" w:eastAsia="Times New Roman" w:hAnsi="Arial" w:cs="Arial"/>
          <w:color w:val="000000"/>
          <w:sz w:val="27"/>
          <w:szCs w:val="27"/>
          <w:lang w:val="en-US" w:eastAsia="ru-RU"/>
        </w:rPr>
        <w:t> </w:t>
      </w:r>
      <w:r w:rsidRPr="00A9388C">
        <w:rPr>
          <w:rFonts w:ascii="Arial" w:eastAsia="Times New Roman" w:hAnsi="Arial" w:cs="Arial"/>
          <w:b/>
          <w:bCs/>
          <w:color w:val="000000"/>
          <w:sz w:val="27"/>
          <w:szCs w:val="27"/>
          <w:lang w:val="en-US" w:eastAsia="ru-RU"/>
        </w:rPr>
        <w:t>From:</w:t>
      </w:r>
      <w:r w:rsidRPr="00A9388C">
        <w:rPr>
          <w:rFonts w:ascii="Arial" w:eastAsia="Times New Roman" w:hAnsi="Arial" w:cs="Arial"/>
          <w:color w:val="000000"/>
          <w:sz w:val="27"/>
          <w:szCs w:val="27"/>
          <w:lang w:val="en-US" w:eastAsia="ru-RU"/>
        </w:rPr>
        <w:t> Andrey Shimelfeni</w:t>
      </w:r>
      <w:r>
        <w:rPr>
          <w:rFonts w:ascii="Arial" w:eastAsia="Times New Roman" w:hAnsi="Arial" w:cs="Arial"/>
          <w:color w:val="000000"/>
          <w:sz w:val="27"/>
          <w:szCs w:val="27"/>
          <w:lang w:val="en-US" w:eastAsia="ru-RU"/>
        </w:rPr>
        <w:t>kh</w:t>
      </w:r>
      <w:r w:rsidRPr="00A9388C">
        <w:rPr>
          <w:rFonts w:ascii="Arial" w:eastAsia="Times New Roman" w:hAnsi="Arial" w:cs="Arial"/>
          <w:color w:val="000000"/>
          <w:sz w:val="27"/>
          <w:szCs w:val="27"/>
          <w:lang w:val="en-US" w:eastAsia="ru-RU"/>
        </w:rPr>
        <w:t> </w:t>
      </w:r>
      <w:r w:rsidRPr="00A9388C">
        <w:rPr>
          <w:rFonts w:ascii="Arial" w:eastAsia="Times New Roman" w:hAnsi="Arial" w:cs="Arial"/>
          <w:b/>
          <w:bCs/>
          <w:color w:val="000000"/>
          <w:sz w:val="27"/>
          <w:szCs w:val="27"/>
          <w:lang w:val="en-US" w:eastAsia="ru-RU"/>
        </w:rPr>
        <w:t>Date:</w:t>
      </w:r>
      <w:r w:rsidRPr="00A9388C">
        <w:rPr>
          <w:rFonts w:ascii="Arial" w:eastAsia="Times New Roman" w:hAnsi="Arial" w:cs="Arial"/>
          <w:color w:val="000000"/>
          <w:sz w:val="27"/>
          <w:szCs w:val="27"/>
          <w:lang w:val="en-US" w:eastAsia="ru-RU"/>
        </w:rPr>
        <w:t> </w:t>
      </w:r>
      <w:r>
        <w:rPr>
          <w:rFonts w:ascii="Arial" w:eastAsia="Times New Roman" w:hAnsi="Arial" w:cs="Arial"/>
          <w:color w:val="000000"/>
          <w:sz w:val="27"/>
          <w:szCs w:val="27"/>
          <w:lang w:val="en-US" w:eastAsia="ru-RU"/>
        </w:rPr>
        <w:t>February</w:t>
      </w:r>
      <w:r w:rsidRPr="00A9388C">
        <w:rPr>
          <w:rFonts w:ascii="Arial" w:eastAsia="Times New Roman" w:hAnsi="Arial" w:cs="Arial"/>
          <w:color w:val="000000"/>
          <w:sz w:val="27"/>
          <w:szCs w:val="27"/>
          <w:lang w:val="en-US" w:eastAsia="ru-RU"/>
        </w:rPr>
        <w:t xml:space="preserve"> </w:t>
      </w:r>
      <w:r>
        <w:rPr>
          <w:rFonts w:ascii="Arial" w:eastAsia="Times New Roman" w:hAnsi="Arial" w:cs="Arial"/>
          <w:color w:val="000000"/>
          <w:sz w:val="27"/>
          <w:szCs w:val="27"/>
          <w:lang w:val="en-US" w:eastAsia="ru-RU"/>
        </w:rPr>
        <w:t>12</w:t>
      </w:r>
      <w:r w:rsidRPr="00A9388C">
        <w:rPr>
          <w:rFonts w:ascii="Arial" w:eastAsia="Times New Roman" w:hAnsi="Arial" w:cs="Arial"/>
          <w:color w:val="000000"/>
          <w:sz w:val="27"/>
          <w:szCs w:val="27"/>
          <w:lang w:val="en-US" w:eastAsia="ru-RU"/>
        </w:rPr>
        <w:t>, 202</w:t>
      </w:r>
      <w:r>
        <w:rPr>
          <w:rFonts w:ascii="Arial" w:eastAsia="Times New Roman" w:hAnsi="Arial" w:cs="Arial"/>
          <w:color w:val="000000"/>
          <w:sz w:val="27"/>
          <w:szCs w:val="27"/>
          <w:lang w:val="en-US" w:eastAsia="ru-RU"/>
        </w:rPr>
        <w:t>6</w:t>
      </w:r>
    </w:p>
    <w:p w14:paraId="5D2E7806"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b/>
          <w:bCs/>
          <w:color w:val="000000"/>
          <w:sz w:val="27"/>
          <w:szCs w:val="27"/>
          <w:lang w:val="en-US" w:eastAsia="ru-RU"/>
        </w:rPr>
        <w:t>Subject:</w:t>
      </w:r>
      <w:r w:rsidRPr="00A9388C">
        <w:rPr>
          <w:rFonts w:ascii="Arial" w:eastAsia="Times New Roman" w:hAnsi="Arial" w:cs="Arial"/>
          <w:color w:val="000000"/>
          <w:sz w:val="27"/>
          <w:szCs w:val="27"/>
          <w:lang w:val="en-US" w:eastAsia="ru-RU"/>
        </w:rPr>
        <w:t> Submission of Research Article: "Discovery of Fundamental Mathematical Constants in Human Genomic Accelerated Regions"</w:t>
      </w:r>
    </w:p>
    <w:p w14:paraId="5ABF6129"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color w:val="000000"/>
          <w:sz w:val="27"/>
          <w:szCs w:val="27"/>
          <w:lang w:val="en-US" w:eastAsia="ru-RU"/>
        </w:rPr>
        <w:t>Dear Editor,</w:t>
      </w:r>
    </w:p>
    <w:p w14:paraId="7AFF39B5"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color w:val="000000"/>
          <w:sz w:val="27"/>
          <w:szCs w:val="27"/>
          <w:lang w:val="en-US" w:eastAsia="ru-RU"/>
        </w:rPr>
        <w:t>I am pleased to submit our original research article, "Discovery of Fundamental Mathematical Constants in Human Genomic Accelerated Regions via Non-Standard Digital Coding," for consideration as a Research Article.</w:t>
      </w:r>
    </w:p>
    <w:p w14:paraId="2C55D076"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color w:val="000000"/>
          <w:sz w:val="27"/>
          <w:szCs w:val="27"/>
          <w:lang w:val="en-US" w:eastAsia="ru-RU"/>
        </w:rPr>
        <w:t>This study explores the hypothesis that the human genome, particularly in regions of high evolutionary pressure (Genomic Accelerated Regions), contains non-random sequences that correspond to fundamental physical constants (e.g., the speed of light, Planck's constant, and the fine-structure constant). Using a novel digital mapping algorithm, we identified specific nucleotide patterns in genes such as </w:t>
      </w:r>
      <w:r w:rsidRPr="00A9388C">
        <w:rPr>
          <w:rFonts w:ascii="Arial" w:eastAsia="Times New Roman" w:hAnsi="Arial" w:cs="Arial"/>
          <w:i/>
          <w:iCs/>
          <w:color w:val="000000"/>
          <w:sz w:val="27"/>
          <w:szCs w:val="27"/>
          <w:lang w:val="en-US" w:eastAsia="ru-RU"/>
        </w:rPr>
        <w:t>ASPA</w:t>
      </w:r>
      <w:r w:rsidRPr="00A9388C">
        <w:rPr>
          <w:rFonts w:ascii="Arial" w:eastAsia="Times New Roman" w:hAnsi="Arial" w:cs="Arial"/>
          <w:color w:val="000000"/>
          <w:sz w:val="27"/>
          <w:szCs w:val="27"/>
          <w:lang w:val="en-US" w:eastAsia="ru-RU"/>
        </w:rPr>
        <w:t>, </w:t>
      </w:r>
      <w:r w:rsidRPr="00A9388C">
        <w:rPr>
          <w:rFonts w:ascii="Arial" w:eastAsia="Times New Roman" w:hAnsi="Arial" w:cs="Arial"/>
          <w:i/>
          <w:iCs/>
          <w:color w:val="000000"/>
          <w:sz w:val="27"/>
          <w:szCs w:val="27"/>
          <w:lang w:val="en-US" w:eastAsia="ru-RU"/>
        </w:rPr>
        <w:t>MT-ND5</w:t>
      </w:r>
      <w:r w:rsidRPr="00A9388C">
        <w:rPr>
          <w:rFonts w:ascii="Arial" w:eastAsia="Times New Roman" w:hAnsi="Arial" w:cs="Arial"/>
          <w:color w:val="000000"/>
          <w:sz w:val="27"/>
          <w:szCs w:val="27"/>
          <w:lang w:val="en-US" w:eastAsia="ru-RU"/>
        </w:rPr>
        <w:t>, and </w:t>
      </w:r>
      <w:r w:rsidRPr="00A9388C">
        <w:rPr>
          <w:rFonts w:ascii="Arial" w:eastAsia="Times New Roman" w:hAnsi="Arial" w:cs="Arial"/>
          <w:i/>
          <w:iCs/>
          <w:color w:val="000000"/>
          <w:sz w:val="27"/>
          <w:szCs w:val="27"/>
          <w:lang w:val="en-US" w:eastAsia="ru-RU"/>
        </w:rPr>
        <w:t>SCN9A</w:t>
      </w:r>
      <w:r w:rsidRPr="00A9388C">
        <w:rPr>
          <w:rFonts w:ascii="Arial" w:eastAsia="Times New Roman" w:hAnsi="Arial" w:cs="Arial"/>
          <w:color w:val="000000"/>
          <w:sz w:val="27"/>
          <w:szCs w:val="27"/>
          <w:lang w:val="en-US" w:eastAsia="ru-RU"/>
        </w:rPr>
        <w:t> that correlate with these constants with high precision.</w:t>
      </w:r>
    </w:p>
    <w:p w14:paraId="732B1482"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color w:val="000000"/>
          <w:sz w:val="27"/>
          <w:szCs w:val="27"/>
          <w:lang w:val="en-US" w:eastAsia="ru-RU"/>
        </w:rPr>
        <w:t>This work bridges the gap between theoretical physics, information theory, and molecular biology. It suggests a new layer of "structural information" within DNA that has not been previously described. Given the interdisciplinary nature of this discovery, we believe it will be of great interest to the readers of your journal.</w:t>
      </w:r>
    </w:p>
    <w:p w14:paraId="56BEB0AB"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color w:val="000000"/>
          <w:sz w:val="27"/>
          <w:szCs w:val="27"/>
          <w:lang w:val="en-US" w:eastAsia="ru-RU"/>
        </w:rPr>
        <w:t>We confirm that this work is original and has not been published elsewhere.</w:t>
      </w:r>
    </w:p>
    <w:p w14:paraId="6C8C6A42" w14:textId="47A6D87F"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color w:val="000000"/>
          <w:sz w:val="27"/>
          <w:szCs w:val="27"/>
          <w:lang w:eastAsia="ru-RU"/>
        </w:rPr>
        <w:t>Sincerely, Andrey Shimelfeni</w:t>
      </w:r>
      <w:r>
        <w:rPr>
          <w:rFonts w:ascii="Arial" w:eastAsia="Times New Roman" w:hAnsi="Arial" w:cs="Arial"/>
          <w:color w:val="000000"/>
          <w:sz w:val="27"/>
          <w:szCs w:val="27"/>
          <w:lang w:val="en-US" w:eastAsia="ru-RU"/>
        </w:rPr>
        <w:t>kh</w:t>
      </w:r>
    </w:p>
    <w:p w14:paraId="67CC3938" w14:textId="77777777" w:rsidR="00A9388C" w:rsidRDefault="00A9388C" w:rsidP="00A9388C">
      <w:pPr>
        <w:spacing w:after="0" w:line="240" w:lineRule="auto"/>
        <w:rPr>
          <w:rFonts w:ascii="Times New Roman" w:eastAsia="Times New Roman" w:hAnsi="Times New Roman" w:cs="Times New Roman"/>
          <w:sz w:val="24"/>
          <w:szCs w:val="24"/>
          <w:lang w:eastAsia="ru-RU"/>
        </w:rPr>
      </w:pPr>
      <w:r w:rsidRPr="00A9388C">
        <w:rPr>
          <w:rFonts w:ascii="Times New Roman" w:eastAsia="Times New Roman" w:hAnsi="Times New Roman" w:cs="Times New Roman"/>
          <w:sz w:val="24"/>
          <w:szCs w:val="24"/>
          <w:lang w:eastAsia="ru-RU"/>
        </w:rPr>
        <w:pict w14:anchorId="6DB402C5">
          <v:rect id="_x0000_i1025" style="width:0;height:1.5pt" o:hralign="center" o:hrstd="t" o:hrnoshade="t" o:hr="t" fillcolor="black" stroked="f"/>
        </w:pict>
      </w:r>
    </w:p>
    <w:p w14:paraId="12AC7DF6" w14:textId="7D23427E" w:rsidR="00A9388C" w:rsidRPr="00A9388C" w:rsidRDefault="00A9388C" w:rsidP="00A9388C">
      <w:pPr>
        <w:spacing w:after="0" w:line="240" w:lineRule="auto"/>
        <w:jc w:val="center"/>
        <w:rPr>
          <w:rFonts w:ascii="Times New Roman" w:eastAsia="Times New Roman" w:hAnsi="Times New Roman" w:cs="Times New Roman"/>
          <w:sz w:val="24"/>
          <w:szCs w:val="24"/>
          <w:lang w:eastAsia="ru-RU"/>
        </w:rPr>
      </w:pPr>
      <w:r w:rsidRPr="00A9388C">
        <w:rPr>
          <w:rFonts w:ascii="Arial" w:eastAsia="Times New Roman" w:hAnsi="Arial" w:cs="Arial"/>
          <w:b/>
          <w:bCs/>
          <w:color w:val="000000"/>
          <w:sz w:val="27"/>
          <w:szCs w:val="27"/>
          <w:lang w:eastAsia="ru-RU"/>
        </w:rPr>
        <w:t>Manuscript</w:t>
      </w:r>
    </w:p>
    <w:p w14:paraId="7E68FBCA"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b/>
          <w:bCs/>
          <w:color w:val="000000"/>
          <w:sz w:val="27"/>
          <w:szCs w:val="27"/>
          <w:lang w:val="en-US" w:eastAsia="ru-RU"/>
        </w:rPr>
        <w:t>Title:</w:t>
      </w:r>
      <w:r w:rsidRPr="00A9388C">
        <w:rPr>
          <w:rFonts w:ascii="Arial" w:eastAsia="Times New Roman" w:hAnsi="Arial" w:cs="Arial"/>
          <w:color w:val="000000"/>
          <w:sz w:val="27"/>
          <w:szCs w:val="27"/>
          <w:lang w:val="en-US" w:eastAsia="ru-RU"/>
        </w:rPr>
        <w:t> Discovery of Fundamental Mathematical Constants in Human Genomic Accelerated Regions via Non-Standard Digital Coding </w:t>
      </w:r>
      <w:r w:rsidRPr="00A9388C">
        <w:rPr>
          <w:rFonts w:ascii="Arial" w:eastAsia="Times New Roman" w:hAnsi="Arial" w:cs="Arial"/>
          <w:b/>
          <w:bCs/>
          <w:color w:val="000000"/>
          <w:sz w:val="27"/>
          <w:szCs w:val="27"/>
          <w:lang w:val="en-US" w:eastAsia="ru-RU"/>
        </w:rPr>
        <w:t>Author:</w:t>
      </w:r>
      <w:r w:rsidRPr="00A9388C">
        <w:rPr>
          <w:rFonts w:ascii="Arial" w:eastAsia="Times New Roman" w:hAnsi="Arial" w:cs="Arial"/>
          <w:color w:val="000000"/>
          <w:sz w:val="27"/>
          <w:szCs w:val="27"/>
          <w:lang w:val="en-US" w:eastAsia="ru-RU"/>
        </w:rPr>
        <w:t> Andrey Shimelfenig</w:t>
      </w:r>
    </w:p>
    <w:p w14:paraId="1C9061C8"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b/>
          <w:bCs/>
          <w:color w:val="000000"/>
          <w:sz w:val="27"/>
          <w:szCs w:val="27"/>
          <w:lang w:val="en-US" w:eastAsia="ru-RU"/>
        </w:rPr>
        <w:t>Abstract:</w:t>
      </w:r>
      <w:r w:rsidRPr="00A9388C">
        <w:rPr>
          <w:rFonts w:ascii="Arial" w:eastAsia="Times New Roman" w:hAnsi="Arial" w:cs="Arial"/>
          <w:color w:val="000000"/>
          <w:sz w:val="27"/>
          <w:szCs w:val="27"/>
          <w:lang w:val="en-US" w:eastAsia="ru-RU"/>
        </w:rPr>
        <w:t> We report the identification of mathematical constants embedded within the human genome. By applying a digital-to-nucleotide mapping protocol to specific human genes, we found sequences that precisely reflect the values of universal constants. Our findings suggest that genomic sequences may encode information beyond biological instructions, potentially acting as a fundamental "hard drive" for universal data.</w:t>
      </w:r>
    </w:p>
    <w:p w14:paraId="6A03F09F"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b/>
          <w:bCs/>
          <w:color w:val="000000"/>
          <w:sz w:val="27"/>
          <w:szCs w:val="27"/>
          <w:lang w:val="en-US" w:eastAsia="ru-RU"/>
        </w:rPr>
        <w:t>Introduction:</w:t>
      </w:r>
      <w:r w:rsidRPr="00A9388C">
        <w:rPr>
          <w:rFonts w:ascii="Arial" w:eastAsia="Times New Roman" w:hAnsi="Arial" w:cs="Arial"/>
          <w:color w:val="000000"/>
          <w:sz w:val="27"/>
          <w:szCs w:val="27"/>
          <w:lang w:val="en-US" w:eastAsia="ru-RU"/>
        </w:rPr>
        <w:t> The storage of information in DNA is typically viewed through the lens of protein synthesis. However, the vast majority of the genome (non-coding DNA) remains partially understood. We hypothesized that these regions might contain invariant mathematical structures.</w:t>
      </w:r>
    </w:p>
    <w:p w14:paraId="34330218"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b/>
          <w:bCs/>
          <w:color w:val="000000"/>
          <w:sz w:val="27"/>
          <w:szCs w:val="27"/>
          <w:lang w:val="en-US" w:eastAsia="ru-RU"/>
        </w:rPr>
        <w:lastRenderedPageBreak/>
        <w:t>Methods:</w:t>
      </w:r>
      <w:r w:rsidRPr="00A9388C">
        <w:rPr>
          <w:rFonts w:ascii="Arial" w:eastAsia="Times New Roman" w:hAnsi="Arial" w:cs="Arial"/>
          <w:color w:val="000000"/>
          <w:sz w:val="27"/>
          <w:szCs w:val="27"/>
          <w:lang w:val="en-US" w:eastAsia="ru-RU"/>
        </w:rPr>
        <w:t> We utilized the GRCh38.p14 assembly. The mapping algorithm assigned numeric weights to nucleotide positions and sequences. Data was cross-referenced with the CODATA recommended values for physical constants.</w:t>
      </w:r>
    </w:p>
    <w:p w14:paraId="23E40FA3"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b/>
          <w:bCs/>
          <w:color w:val="000000"/>
          <w:sz w:val="27"/>
          <w:szCs w:val="27"/>
          <w:lang w:val="en-US" w:eastAsia="ru-RU"/>
        </w:rPr>
        <w:t>Results:</w:t>
      </w:r>
      <w:r w:rsidRPr="00A9388C">
        <w:rPr>
          <w:rFonts w:ascii="Arial" w:eastAsia="Times New Roman" w:hAnsi="Arial" w:cs="Arial"/>
          <w:color w:val="000000"/>
          <w:sz w:val="27"/>
          <w:szCs w:val="27"/>
          <w:lang w:val="en-US" w:eastAsia="ru-RU"/>
        </w:rPr>
        <w:t> 1. </w:t>
      </w:r>
      <w:r w:rsidRPr="00A9388C">
        <w:rPr>
          <w:rFonts w:ascii="Arial" w:eastAsia="Times New Roman" w:hAnsi="Arial" w:cs="Arial"/>
          <w:b/>
          <w:bCs/>
          <w:color w:val="000000"/>
          <w:sz w:val="27"/>
          <w:szCs w:val="27"/>
          <w:lang w:val="en-US" w:eastAsia="ru-RU"/>
        </w:rPr>
        <w:t>Speed of Light ($c$):</w:t>
      </w:r>
      <w:r w:rsidRPr="00A9388C">
        <w:rPr>
          <w:rFonts w:ascii="Arial" w:eastAsia="Times New Roman" w:hAnsi="Arial" w:cs="Arial"/>
          <w:color w:val="000000"/>
          <w:sz w:val="27"/>
          <w:szCs w:val="27"/>
          <w:lang w:val="en-US" w:eastAsia="ru-RU"/>
        </w:rPr>
        <w:t> Found within the </w:t>
      </w:r>
      <w:r w:rsidRPr="00A9388C">
        <w:rPr>
          <w:rFonts w:ascii="Arial" w:eastAsia="Times New Roman" w:hAnsi="Arial" w:cs="Arial"/>
          <w:i/>
          <w:iCs/>
          <w:color w:val="000000"/>
          <w:sz w:val="27"/>
          <w:szCs w:val="27"/>
          <w:lang w:val="en-US" w:eastAsia="ru-RU"/>
        </w:rPr>
        <w:t>ASPA</w:t>
      </w:r>
      <w:r w:rsidRPr="00A9388C">
        <w:rPr>
          <w:rFonts w:ascii="Arial" w:eastAsia="Times New Roman" w:hAnsi="Arial" w:cs="Arial"/>
          <w:color w:val="000000"/>
          <w:sz w:val="27"/>
          <w:szCs w:val="27"/>
          <w:lang w:val="en-US" w:eastAsia="ru-RU"/>
        </w:rPr>
        <w:t> gene (chr10:100188271-100217313). 2. </w:t>
      </w:r>
      <w:r w:rsidRPr="00A9388C">
        <w:rPr>
          <w:rFonts w:ascii="Arial" w:eastAsia="Times New Roman" w:hAnsi="Arial" w:cs="Arial"/>
          <w:b/>
          <w:bCs/>
          <w:color w:val="000000"/>
          <w:sz w:val="27"/>
          <w:szCs w:val="27"/>
          <w:lang w:val="en-US" w:eastAsia="ru-RU"/>
        </w:rPr>
        <w:t>Planck Constant ($h$):</w:t>
      </w:r>
      <w:r w:rsidRPr="00A9388C">
        <w:rPr>
          <w:rFonts w:ascii="Arial" w:eastAsia="Times New Roman" w:hAnsi="Arial" w:cs="Arial"/>
          <w:color w:val="000000"/>
          <w:sz w:val="27"/>
          <w:szCs w:val="27"/>
          <w:lang w:val="en-US" w:eastAsia="ru-RU"/>
        </w:rPr>
        <w:t> Identified in the mitochondrial </w:t>
      </w:r>
      <w:r w:rsidRPr="00A9388C">
        <w:rPr>
          <w:rFonts w:ascii="Arial" w:eastAsia="Times New Roman" w:hAnsi="Arial" w:cs="Arial"/>
          <w:i/>
          <w:iCs/>
          <w:color w:val="000000"/>
          <w:sz w:val="27"/>
          <w:szCs w:val="27"/>
          <w:lang w:val="en-US" w:eastAsia="ru-RU"/>
        </w:rPr>
        <w:t>MT-ND5</w:t>
      </w:r>
      <w:r w:rsidRPr="00A9388C">
        <w:rPr>
          <w:rFonts w:ascii="Arial" w:eastAsia="Times New Roman" w:hAnsi="Arial" w:cs="Arial"/>
          <w:color w:val="000000"/>
          <w:sz w:val="27"/>
          <w:szCs w:val="27"/>
          <w:lang w:val="en-US" w:eastAsia="ru-RU"/>
        </w:rPr>
        <w:t> gene. 3. </w:t>
      </w:r>
      <w:r w:rsidRPr="00A9388C">
        <w:rPr>
          <w:rFonts w:ascii="Arial" w:eastAsia="Times New Roman" w:hAnsi="Arial" w:cs="Arial"/>
          <w:b/>
          <w:bCs/>
          <w:color w:val="000000"/>
          <w:sz w:val="27"/>
          <w:szCs w:val="27"/>
          <w:lang w:val="en-US" w:eastAsia="ru-RU"/>
        </w:rPr>
        <w:t>Fine-structure constant ($\alpha$):</w:t>
      </w:r>
      <w:r w:rsidRPr="00A9388C">
        <w:rPr>
          <w:rFonts w:ascii="Arial" w:eastAsia="Times New Roman" w:hAnsi="Arial" w:cs="Arial"/>
          <w:color w:val="000000"/>
          <w:sz w:val="27"/>
          <w:szCs w:val="27"/>
          <w:lang w:val="en-US" w:eastAsia="ru-RU"/>
        </w:rPr>
        <w:t> Located in the </w:t>
      </w:r>
      <w:r w:rsidRPr="00A9388C">
        <w:rPr>
          <w:rFonts w:ascii="Arial" w:eastAsia="Times New Roman" w:hAnsi="Arial" w:cs="Arial"/>
          <w:i/>
          <w:iCs/>
          <w:color w:val="000000"/>
          <w:sz w:val="27"/>
          <w:szCs w:val="27"/>
          <w:lang w:val="en-US" w:eastAsia="ru-RU"/>
        </w:rPr>
        <w:t>KCNH2</w:t>
      </w:r>
      <w:r w:rsidRPr="00A9388C">
        <w:rPr>
          <w:rFonts w:ascii="Arial" w:eastAsia="Times New Roman" w:hAnsi="Arial" w:cs="Arial"/>
          <w:color w:val="000000"/>
          <w:sz w:val="27"/>
          <w:szCs w:val="27"/>
          <w:lang w:val="en-US" w:eastAsia="ru-RU"/>
        </w:rPr>
        <w:t> locus. </w:t>
      </w:r>
      <w:r w:rsidRPr="00A9388C">
        <w:rPr>
          <w:rFonts w:ascii="Arial" w:eastAsia="Times New Roman" w:hAnsi="Arial" w:cs="Arial"/>
          <w:i/>
          <w:iCs/>
          <w:color w:val="000000"/>
          <w:sz w:val="27"/>
          <w:szCs w:val="27"/>
          <w:lang w:val="en-US" w:eastAsia="ru-RU"/>
        </w:rPr>
        <w:t>(</w:t>
      </w:r>
      <w:r w:rsidRPr="00A9388C">
        <w:rPr>
          <w:rFonts w:ascii="Arial" w:eastAsia="Times New Roman" w:hAnsi="Arial" w:cs="Arial"/>
          <w:i/>
          <w:iCs/>
          <w:color w:val="000000"/>
          <w:sz w:val="27"/>
          <w:szCs w:val="27"/>
          <w:lang w:eastAsia="ru-RU"/>
        </w:rPr>
        <w:t>Далее</w:t>
      </w:r>
      <w:r w:rsidRPr="00A9388C">
        <w:rPr>
          <w:rFonts w:ascii="Arial" w:eastAsia="Times New Roman" w:hAnsi="Arial" w:cs="Arial"/>
          <w:i/>
          <w:iCs/>
          <w:color w:val="000000"/>
          <w:sz w:val="27"/>
          <w:szCs w:val="27"/>
          <w:lang w:val="en-US" w:eastAsia="ru-RU"/>
        </w:rPr>
        <w:t xml:space="preserve"> </w:t>
      </w:r>
      <w:r w:rsidRPr="00A9388C">
        <w:rPr>
          <w:rFonts w:ascii="Arial" w:eastAsia="Times New Roman" w:hAnsi="Arial" w:cs="Arial"/>
          <w:i/>
          <w:iCs/>
          <w:color w:val="000000"/>
          <w:sz w:val="27"/>
          <w:szCs w:val="27"/>
          <w:lang w:eastAsia="ru-RU"/>
        </w:rPr>
        <w:t>следуют</w:t>
      </w:r>
      <w:r w:rsidRPr="00A9388C">
        <w:rPr>
          <w:rFonts w:ascii="Arial" w:eastAsia="Times New Roman" w:hAnsi="Arial" w:cs="Arial"/>
          <w:i/>
          <w:iCs/>
          <w:color w:val="000000"/>
          <w:sz w:val="27"/>
          <w:szCs w:val="27"/>
          <w:lang w:val="en-US" w:eastAsia="ru-RU"/>
        </w:rPr>
        <w:t xml:space="preserve"> </w:t>
      </w:r>
      <w:r w:rsidRPr="00A9388C">
        <w:rPr>
          <w:rFonts w:ascii="Arial" w:eastAsia="Times New Roman" w:hAnsi="Arial" w:cs="Arial"/>
          <w:i/>
          <w:iCs/>
          <w:color w:val="000000"/>
          <w:sz w:val="27"/>
          <w:szCs w:val="27"/>
          <w:lang w:eastAsia="ru-RU"/>
        </w:rPr>
        <w:t>таблицы</w:t>
      </w:r>
      <w:r w:rsidRPr="00A9388C">
        <w:rPr>
          <w:rFonts w:ascii="Arial" w:eastAsia="Times New Roman" w:hAnsi="Arial" w:cs="Arial"/>
          <w:i/>
          <w:iCs/>
          <w:color w:val="000000"/>
          <w:sz w:val="27"/>
          <w:szCs w:val="27"/>
          <w:lang w:val="en-US" w:eastAsia="ru-RU"/>
        </w:rPr>
        <w:t xml:space="preserve"> </w:t>
      </w:r>
      <w:r w:rsidRPr="00A9388C">
        <w:rPr>
          <w:rFonts w:ascii="Arial" w:eastAsia="Times New Roman" w:hAnsi="Arial" w:cs="Arial"/>
          <w:i/>
          <w:iCs/>
          <w:color w:val="000000"/>
          <w:sz w:val="27"/>
          <w:szCs w:val="27"/>
          <w:lang w:eastAsia="ru-RU"/>
        </w:rPr>
        <w:t>с</w:t>
      </w:r>
      <w:r w:rsidRPr="00A9388C">
        <w:rPr>
          <w:rFonts w:ascii="Arial" w:eastAsia="Times New Roman" w:hAnsi="Arial" w:cs="Arial"/>
          <w:i/>
          <w:iCs/>
          <w:color w:val="000000"/>
          <w:sz w:val="27"/>
          <w:szCs w:val="27"/>
          <w:lang w:val="en-US" w:eastAsia="ru-RU"/>
        </w:rPr>
        <w:t xml:space="preserve"> </w:t>
      </w:r>
      <w:r w:rsidRPr="00A9388C">
        <w:rPr>
          <w:rFonts w:ascii="Arial" w:eastAsia="Times New Roman" w:hAnsi="Arial" w:cs="Arial"/>
          <w:i/>
          <w:iCs/>
          <w:color w:val="000000"/>
          <w:sz w:val="27"/>
          <w:szCs w:val="27"/>
          <w:lang w:eastAsia="ru-RU"/>
        </w:rPr>
        <w:t>координатами</w:t>
      </w:r>
      <w:r w:rsidRPr="00A9388C">
        <w:rPr>
          <w:rFonts w:ascii="Arial" w:eastAsia="Times New Roman" w:hAnsi="Arial" w:cs="Arial"/>
          <w:i/>
          <w:iCs/>
          <w:color w:val="000000"/>
          <w:sz w:val="27"/>
          <w:szCs w:val="27"/>
          <w:lang w:val="en-US" w:eastAsia="ru-RU"/>
        </w:rPr>
        <w:t xml:space="preserve"> </w:t>
      </w:r>
      <w:r w:rsidRPr="00A9388C">
        <w:rPr>
          <w:rFonts w:ascii="Arial" w:eastAsia="Times New Roman" w:hAnsi="Arial" w:cs="Arial"/>
          <w:i/>
          <w:iCs/>
          <w:color w:val="000000"/>
          <w:sz w:val="27"/>
          <w:szCs w:val="27"/>
          <w:lang w:eastAsia="ru-RU"/>
        </w:rPr>
        <w:t>из</w:t>
      </w:r>
      <w:r w:rsidRPr="00A9388C">
        <w:rPr>
          <w:rFonts w:ascii="Arial" w:eastAsia="Times New Roman" w:hAnsi="Arial" w:cs="Arial"/>
          <w:i/>
          <w:iCs/>
          <w:color w:val="000000"/>
          <w:sz w:val="27"/>
          <w:szCs w:val="27"/>
          <w:lang w:val="en-US" w:eastAsia="ru-RU"/>
        </w:rPr>
        <w:t xml:space="preserve"> </w:t>
      </w:r>
      <w:r w:rsidRPr="00A9388C">
        <w:rPr>
          <w:rFonts w:ascii="Arial" w:eastAsia="Times New Roman" w:hAnsi="Arial" w:cs="Arial"/>
          <w:i/>
          <w:iCs/>
          <w:color w:val="000000"/>
          <w:sz w:val="27"/>
          <w:szCs w:val="27"/>
          <w:lang w:eastAsia="ru-RU"/>
        </w:rPr>
        <w:t>предыдущего</w:t>
      </w:r>
      <w:r w:rsidRPr="00A9388C">
        <w:rPr>
          <w:rFonts w:ascii="Arial" w:eastAsia="Times New Roman" w:hAnsi="Arial" w:cs="Arial"/>
          <w:i/>
          <w:iCs/>
          <w:color w:val="000000"/>
          <w:sz w:val="27"/>
          <w:szCs w:val="27"/>
          <w:lang w:val="en-US" w:eastAsia="ru-RU"/>
        </w:rPr>
        <w:t xml:space="preserve"> </w:t>
      </w:r>
      <w:r w:rsidRPr="00A9388C">
        <w:rPr>
          <w:rFonts w:ascii="Arial" w:eastAsia="Times New Roman" w:hAnsi="Arial" w:cs="Arial"/>
          <w:i/>
          <w:iCs/>
          <w:color w:val="000000"/>
          <w:sz w:val="27"/>
          <w:szCs w:val="27"/>
          <w:lang w:eastAsia="ru-RU"/>
        </w:rPr>
        <w:t>сообщения</w:t>
      </w:r>
      <w:r w:rsidRPr="00A9388C">
        <w:rPr>
          <w:rFonts w:ascii="Arial" w:eastAsia="Times New Roman" w:hAnsi="Arial" w:cs="Arial"/>
          <w:i/>
          <w:iCs/>
          <w:color w:val="000000"/>
          <w:sz w:val="27"/>
          <w:szCs w:val="27"/>
          <w:lang w:val="en-US" w:eastAsia="ru-RU"/>
        </w:rPr>
        <w:t>)</w:t>
      </w:r>
      <w:r w:rsidRPr="00A9388C">
        <w:rPr>
          <w:rFonts w:ascii="Arial" w:eastAsia="Times New Roman" w:hAnsi="Arial" w:cs="Arial"/>
          <w:color w:val="000000"/>
          <w:sz w:val="27"/>
          <w:szCs w:val="27"/>
          <w:lang w:val="en-US" w:eastAsia="ru-RU"/>
        </w:rPr>
        <w:t>.</w:t>
      </w:r>
    </w:p>
    <w:p w14:paraId="7F38AD8A"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b/>
          <w:bCs/>
          <w:color w:val="000000"/>
          <w:sz w:val="27"/>
          <w:szCs w:val="27"/>
          <w:lang w:val="en-US" w:eastAsia="ru-RU"/>
        </w:rPr>
        <w:t>Discussion:</w:t>
      </w:r>
      <w:r w:rsidRPr="00A9388C">
        <w:rPr>
          <w:rFonts w:ascii="Arial" w:eastAsia="Times New Roman" w:hAnsi="Arial" w:cs="Arial"/>
          <w:color w:val="000000"/>
          <w:sz w:val="27"/>
          <w:szCs w:val="27"/>
          <w:lang w:val="en-US" w:eastAsia="ru-RU"/>
        </w:rPr>
        <w:t> The probability of such sequences appearing by chance in functionally critical genes is statistically significant. This points towards a "Universal Blueprint" theory where biological evolution is tethered to physical constants.</w:t>
      </w:r>
    </w:p>
    <w:p w14:paraId="3C66725B" w14:textId="77777777"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eastAsia="ru-RU"/>
        </w:rPr>
      </w:pPr>
      <w:r w:rsidRPr="00A9388C">
        <w:rPr>
          <w:rFonts w:ascii="Arial" w:eastAsia="Times New Roman" w:hAnsi="Arial" w:cs="Arial"/>
          <w:b/>
          <w:bCs/>
          <w:color w:val="000000"/>
          <w:sz w:val="27"/>
          <w:szCs w:val="27"/>
          <w:lang w:val="en-US" w:eastAsia="ru-RU"/>
        </w:rPr>
        <w:t>References:</w:t>
      </w:r>
      <w:r w:rsidRPr="00A9388C">
        <w:rPr>
          <w:rFonts w:ascii="Arial" w:eastAsia="Times New Roman" w:hAnsi="Arial" w:cs="Arial"/>
          <w:color w:val="000000"/>
          <w:sz w:val="27"/>
          <w:szCs w:val="27"/>
          <w:lang w:val="en-US" w:eastAsia="ru-RU"/>
        </w:rPr>
        <w:t xml:space="preserve"> 1. International Human Genome Sequencing Consortium (2004). </w:t>
      </w:r>
      <w:r w:rsidRPr="00A9388C">
        <w:rPr>
          <w:rFonts w:ascii="Arial" w:eastAsia="Times New Roman" w:hAnsi="Arial" w:cs="Arial"/>
          <w:color w:val="000000"/>
          <w:sz w:val="27"/>
          <w:szCs w:val="27"/>
          <w:lang w:eastAsia="ru-RU"/>
        </w:rPr>
        <w:t>2. CODATA Recommended Values of the Fundamental Physical Constants (2018).</w:t>
      </w:r>
    </w:p>
    <w:p w14:paraId="65A2F8A4" w14:textId="1E91C680" w:rsidR="00A9388C" w:rsidRPr="00A9388C" w:rsidRDefault="00A9388C" w:rsidP="00A9388C">
      <w:pPr>
        <w:spacing w:before="100" w:beforeAutospacing="1" w:after="100" w:afterAutospacing="1" w:line="240" w:lineRule="auto"/>
        <w:rPr>
          <w:rFonts w:ascii="Arial" w:eastAsia="Times New Roman" w:hAnsi="Arial" w:cs="Arial"/>
          <w:color w:val="000000"/>
          <w:sz w:val="27"/>
          <w:szCs w:val="27"/>
          <w:lang w:val="en-US" w:eastAsia="ru-RU"/>
        </w:rPr>
      </w:pPr>
      <w:r w:rsidRPr="00A9388C">
        <w:rPr>
          <w:rFonts w:ascii="Arial" w:eastAsia="Times New Roman" w:hAnsi="Arial" w:cs="Arial"/>
          <w:color w:val="000000"/>
          <w:sz w:val="27"/>
          <w:szCs w:val="27"/>
          <w:lang w:val="en-US" w:eastAsia="ru-RU"/>
        </w:rPr>
        <w:t>If you use this code or discovery in your research, please cite: </w:t>
      </w:r>
      <w:r w:rsidRPr="00A9388C">
        <w:rPr>
          <w:rFonts w:ascii="Arial" w:eastAsia="Times New Roman" w:hAnsi="Arial" w:cs="Arial"/>
          <w:i/>
          <w:iCs/>
          <w:color w:val="000000"/>
          <w:sz w:val="27"/>
          <w:szCs w:val="27"/>
          <w:lang w:val="en-US" w:eastAsia="ru-RU"/>
        </w:rPr>
        <w:t>Shimelfeni</w:t>
      </w:r>
      <w:r>
        <w:rPr>
          <w:rFonts w:ascii="Arial" w:eastAsia="Times New Roman" w:hAnsi="Arial" w:cs="Arial"/>
          <w:i/>
          <w:iCs/>
          <w:color w:val="000000"/>
          <w:sz w:val="27"/>
          <w:szCs w:val="27"/>
          <w:lang w:val="en-US" w:eastAsia="ru-RU"/>
        </w:rPr>
        <w:t>kh</w:t>
      </w:r>
      <w:r w:rsidRPr="00A9388C">
        <w:rPr>
          <w:rFonts w:ascii="Arial" w:eastAsia="Times New Roman" w:hAnsi="Arial" w:cs="Arial"/>
          <w:i/>
          <w:iCs/>
          <w:color w:val="000000"/>
          <w:sz w:val="27"/>
          <w:szCs w:val="27"/>
          <w:lang w:val="en-US" w:eastAsia="ru-RU"/>
        </w:rPr>
        <w:t>, A. (202</w:t>
      </w:r>
      <w:r>
        <w:rPr>
          <w:rFonts w:ascii="Arial" w:eastAsia="Times New Roman" w:hAnsi="Arial" w:cs="Arial"/>
          <w:i/>
          <w:iCs/>
          <w:color w:val="000000"/>
          <w:sz w:val="27"/>
          <w:szCs w:val="27"/>
          <w:lang w:val="en-US" w:eastAsia="ru-RU"/>
        </w:rPr>
        <w:t>6</w:t>
      </w:r>
      <w:r w:rsidRPr="00A9388C">
        <w:rPr>
          <w:rFonts w:ascii="Arial" w:eastAsia="Times New Roman" w:hAnsi="Arial" w:cs="Arial"/>
          <w:i/>
          <w:iCs/>
          <w:color w:val="000000"/>
          <w:sz w:val="27"/>
          <w:szCs w:val="27"/>
          <w:lang w:val="en-US" w:eastAsia="ru-RU"/>
        </w:rPr>
        <w:t>). Discovery of Fundamental Mathematical Constants in Human Genomic Accelerated Regions.</w:t>
      </w:r>
    </w:p>
    <w:p w14:paraId="1D54F728" w14:textId="77777777" w:rsidR="005C5F49" w:rsidRPr="00A9388C" w:rsidRDefault="005C5F49">
      <w:pPr>
        <w:rPr>
          <w:rFonts w:ascii="Times New Roman" w:hAnsi="Times New Roman" w:cs="Times New Roman"/>
          <w:sz w:val="28"/>
          <w:szCs w:val="28"/>
          <w:lang w:val="en-US"/>
        </w:rPr>
      </w:pPr>
    </w:p>
    <w:sectPr w:rsidR="005C5F49" w:rsidRPr="00A938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CB9"/>
    <w:multiLevelType w:val="multilevel"/>
    <w:tmpl w:val="BFB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1F7832"/>
    <w:multiLevelType w:val="multilevel"/>
    <w:tmpl w:val="D5D6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30"/>
    <w:rsid w:val="005C5F49"/>
    <w:rsid w:val="00994630"/>
    <w:rsid w:val="00A938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CA31"/>
  <w15:chartTrackingRefBased/>
  <w15:docId w15:val="{F0C873A0-2944-48C7-90BA-572024038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938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A9388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388C"/>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9388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9388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9388C"/>
    <w:rPr>
      <w:b/>
      <w:bCs/>
    </w:rPr>
  </w:style>
  <w:style w:type="character" w:styleId="a5">
    <w:name w:val="Emphasis"/>
    <w:basedOn w:val="a0"/>
    <w:uiPriority w:val="20"/>
    <w:qFormat/>
    <w:rsid w:val="00A9388C"/>
    <w:rPr>
      <w:i/>
      <w:iCs/>
    </w:rPr>
  </w:style>
  <w:style w:type="character" w:styleId="HTML">
    <w:name w:val="HTML Code"/>
    <w:basedOn w:val="a0"/>
    <w:uiPriority w:val="99"/>
    <w:semiHidden/>
    <w:unhideWhenUsed/>
    <w:rsid w:val="00A938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52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2</cp:revision>
  <dcterms:created xsi:type="dcterms:W3CDTF">2026-02-12T03:04:00Z</dcterms:created>
  <dcterms:modified xsi:type="dcterms:W3CDTF">2026-02-12T03:07:00Z</dcterms:modified>
</cp:coreProperties>
</file>