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Preguntas para la Unidad de TIC</w:t>
      </w:r>
    </w:p>
    <w:p>
      <w:pPr>
        <w:spacing w:after="240"/>
      </w:pPr>
      <w:r>
        <w:rPr>
          <w:i/>
          <w:iCs/>
          <w:color w:val="595959"/>
        </w:rPr>
        <w:t xml:space="preserve">Subsistema Tecnologías del SGTH · Consumibles (fase 5.4) y pendientes de las fases anteriores · 16 de octubre de 2026</w:t>
      </w:r>
    </w:p>
    <w:p>
      <w:pPr>
        <w:spacing w:after="120"/>
      </w:pPr>
      <w:r>
        <w:t xml:space="preserve">Estas preguntas salen del desarrollo del subsistema Tecnologías del Sistema de Gestión de Talento Humano: inventario, préstamos, mesa de ayuda y las ampliaciones de la fase 5. Son decisiones de la Unidad de TIC que el sistema no puede tomar por su cuenta.</w:t>
      </w:r>
    </w:p>
    <w:p>
      <w:pPr>
        <w:spacing w:after="120"/>
      </w:pPr>
      <w:r>
        <w:t xml:space="preserve">Debajo de cada pregunta se indica cómo se lleva hoy, en el Excel de inventario de TIC o en el sistema, y qué se propone. Cada pregunta lleva una de tres marcas: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Propuesta · basta confirmar: </w:t>
      </w:r>
      <w:r>
        <w:t xml:space="preserve">hay una propuesta y basta marcar si está de acuerdo.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Decisión de TIC: </w:t>
      </w:r>
      <w:r>
        <w:t xml:space="preserve">hay que elegir entre opciones; la propuesta es la recomendación.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Dato que entrega TIC: </w:t>
      </w:r>
      <w:r>
        <w:t xml:space="preserve">falta una información que solo TIC tiene.</w:t>
      </w:r>
    </w:p>
    <w:p>
      <w:pPr>
        <w:spacing w:after="120"/>
      </w:pPr>
      <w:r>
        <w:t xml:space="preserve">Las preguntas marcadas como PRIORITARIA detienen el trabajo siguiente hasta tener respuesta: las de consumibles, el desarrollo de la fase 5.4; las de puesta en producción, la instalación del sistema en el servidor.</w:t>
      </w:r>
    </w:p>
    <w:p>
      <w:pPr>
        <w:spacing w:after="120"/>
      </w:pPr>
      <w:r>
        <w:t xml:space="preserve">Son 21 preguntas: 7 basta confirmarlas, 8 son decisiones de TIC y 6 piden un dato. 8 son prioritarias.</w:t>
      </w:r>
    </w:p>
    <w:p>
      <w:pPr>
        <w:spacing w:after="60" w:before="120"/>
      </w:pPr>
      <w:r>
        <w:t xml:space="preserve">Fecha de la reunión: </w:t>
      </w:r>
    </w:p>
    <w:p>
      <w:pPr>
        <w:spacing w:after="240"/>
      </w:pPr>
      <w:r>
        <w:t xml:space="preserve">Asistentes: </w:t>
      </w:r>
    </w:p>
    <w:p>
      <w:pPr>
        <w:pStyle w:val="Heading1"/>
      </w:pPr>
      <w:r>
        <w:t xml:space="preserve">Consumibles: tóner, tinta y repuestos de impresión (fase 5.4)</w:t>
      </w:r>
    </w:p>
    <w:p>
      <w:pPr>
        <w:spacing w:after="120"/>
      </w:pPr>
      <w:r>
        <w:t xml:space="preserve">Hoy el control está en las hojas tONERSSS, TBC, TBD, Hoja1, Hoja5, Hoja6 y Hoja7 del Excel de inventario, y el saldo se cuadra a mano. La propuesta es un módulo donde el saldo no se escribe: sale de los ingresos, las entregas y los ajustes, y cada entrega queda ligada a la impresora que recibe el consumible.</w:t>
      </w:r>
    </w:p>
    <w:p>
      <w:pPr>
        <w:keepNext/>
        <w:keepLines/>
        <w:spacing w:after="100" w:before="240"/>
      </w:pPr>
      <w:r>
        <w:rPr>
          <w:b/>
          <w:bCs/>
        </w:rPr>
        <w:t xml:space="preserve">1.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¿Cada consumible se relaciona con un modelo de impresora o con cada impresora por separado?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Las tarjetas del Excel van por modelo. La de la Lexmark MX622DHE sirve a las tres impresoras de ese modelo (002033, 002034 y 002035), que están en tres áreas distintas.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Por modelo (marca y modelo). Al entregar, el sistema ofrece solo los consumibles que sirven a esa impresora. Junto a cada modelo se ven las impresoras del inventario que coinciden, así se nota si el modelo está escrito distinto en alguna ficha.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Por modelo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Impresora por impresora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2.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¿Hace falta seguir cada compra por separado (por lotes), o basta un saldo único por consumible?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Cada tarjeta anota, por compra, la fecha, lo adquirido, lo que queda y la última entrega.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Un saldo único por consumible. La fecha de compra y el documento quedan en cada ingreso, así que se sabe cuándo llegó cada compra; lo que no se sabe es de qué compra salió cada entrega. Los lotes solo se justifican si el consumible caduca o si Bienes pide rendir cuentas por compra.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Saldo único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Por lotes (indique por qué)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3.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¿Cómo pide un servidor tóner o tinta?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El servidor lo pide en TIC. Quien atiende la mesa de ayuda llena en Excel la «Solicitud de materiales informáticos a bodega» y se abre un ticket. La solicitud va dirigida al Director Administrativo, se imprime en original y copia, y lleva el código del equipo, los códigos de bodega, la cantidad solicitada y la despachada, y cinco firmas: director del área, Directora de TIC, Director Administrativo, quien solicita y quien entrega.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Por ticket, y que el ticket imprima esa misma solicitud. TIC abre el ticket «Consumibles» a nombre del servidor y elige la impresora del inventario. Desde el ticket marca los consumibles y las cantidades (el sistema ofrece solo los que sirven a esa impresora) y genera la solicitud a bodega ya llena: número de pedido, datos y unidad del servidor, códigos del equipo y de bodega, y el director del área tomado del organigrama. Se firma como hoy y va a Bodega.</w:t>
            </w:r>
          </w:p>
          <w:p>
            <w:pPr>
              <w:keepNext/>
              <w:spacing w:before="60"/>
            </w:pPr>
            <w:r>
              <w:rPr>
                <w:sz w:val="20"/>
                <w:szCs w:val="20"/>
              </w:rPr>
              <w:t xml:space="preserve">Cuando Bodega despacha, TIC anota la cantidad despachada: esa es la entrega, que queda ligada a la impresora y al área y cierra el ticket. Hasta que arranque la mesa de ayuda en 2027, la misma solicitud se imprime desde el módulo de consumibles, sin ticket.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Por ticket, con la solicitud desde el sistema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Seguir con la solicitud en Excel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Otra forma (indique cuál)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4.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¿Quién guarda el tóner, la tinta y los repuestos: Bodega, que los despacha a pedido, o TIC, que recibe lotes de Bodega y los reparte?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DATO QUE ENTREGA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La solicitud a bodega de la pregunta 3 indica que Bodega guarda el material, lo despacha a pedido y anota la cantidad despachada. Pero las tarjetas de tóner del Excel de TIC anotan, por cada compra, lo adquirido y lo que queda, como si TIC llevara su propio saldo.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Por qué importa: </w:t>
            </w:r>
            <w:r>
              <w:rPr>
                <w:sz w:val="20"/>
                <w:szCs w:val="20"/>
              </w:rPr>
              <w:t xml:space="preserve">Si guarda Bodega, el saldo es de Bodega y lo lleva el Guardalmacén: llevarlo también en el sistema sería un doble control. El módulo registraría entonces los pedidos y las entregas, es decir, el consumo por impresora y por área, sin ingresos ni saldo; las preguntas 2, 6 y 7 ya no harían falta, y de la 8 solo quedaría el código de bodega. Si TIC recibe lotes de Bodega y los reparte, el módulo lleva el saldo de TIC como se propone en las demás preguntas.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Que el sistema lleve saldo solo de lo que guarda TIC, para no duplicar el control de Bodega.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Lo guarda Bodega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Lo guarda TIC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Depende del material (indique cuál)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5. </w:t>
      </w:r>
      <w:r>
        <w:t xml:space="preserve">¿Cada entrega lleva una constancia impresa que firma quien retira?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El Excel anota la fecha y el nombre de quien retira, sin firma.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Sin constancia. El sistema registra quién retira, quién entrega, la impresora y la fecha, y el reporte mensual sirve de respaldo. Si Bienes o Auditoría exigen la firma, se agrega una constancia en PDF.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Sin constancia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constancia impresa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6. </w:t>
      </w:r>
      <w:r>
        <w:t xml:space="preserve">Cuando un consumible baja de su stock mínimo, ¿cómo se avisa?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Cada consumible tiene un stock mínimo que fija TIC. Lo que está por debajo se ve en el tablero de Tecnologías y se resalta en el catálogo.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Solo en el tablero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También un correo al Jefe de TIC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7. </w:t>
      </w:r>
      <w:r>
        <w:t xml:space="preserve">¿El saldo inicial de cada consumible se ingresa a mano?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Las hojas de tóner tienen formatos distintos entre sí, celdas combinadas y fechas escritas como texto, así que no se pueden importar con seguridad.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Un «ingreso de apertura» por consumible, con el saldo contado en bodega el día de arranque. Es lo mismo que se decidió para el inventario: TIC lo llena a mano, sin importar el Excel.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8.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¿Quién asigna el «Código» de cada consumible y con qué documento recibe TIC lo que llega de bodega?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DATO QUE ENTREGA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Cada consumible del Excel tiene un código (por ejemplo, 7362 o 0008436) y una fecha de compra.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Guardar ese código como «código de bodega», opcional y sin repetirse, y anotar en cada ingreso el documento con que TIC recibe: egreso de bodega, acta o memorando.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código lo asigna: </w:t>
            </w:r>
            <w:r>
              <w:rPr>
                <w:color w:val="BFBFBF"/>
                <w:sz w:val="18"/>
                <w:szCs w:val="18"/>
              </w:rPr>
              <w:t xml:space="preserve">______________________________________________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Documento con que TIC recibe: </w:t>
            </w:r>
            <w:r>
              <w:rPr>
                <w:color w:val="BFBFBF"/>
                <w:sz w:val="18"/>
                <w:szCs w:val="18"/>
              </w:rPr>
              <w:t xml:space="preserve">______________________________________________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9. </w:t>
      </w:r>
      <w:r>
        <w:t xml:space="preserve">Además del tóner y la tinta, ¿se controlan en el mismo módulo los otros repuestos de impresión?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El Excel también lleva unidades de imagen, kits de mantenimiento, cintas para la impresora de credenciales y bandas de transferencia.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Sí, en el mismo catálogo, cada uno con su tipo: tóner, tinta, cartucho, cinta, unidad de imagen, kit de mantenimiento u otro.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10. </w:t>
      </w:r>
      <w:r>
        <w:t xml:space="preserve">¿Quién registra los movimientos de consumibles?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Los técnicos y el Jefe de TIC registran ingresos, entregas y ajustes; el auditor solo consulta. Un ajuste (daño, caducidad, diferencia en el conteo) exige motivo, y un movimiento mal registrado se anula con su motivo: no se borra. Es la misma regla de los mantenimientos.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Como se propone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Ajustes y anulaciones, solo el Jefe de TIC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11. </w:t>
      </w:r>
      <w:r>
        <w:t xml:space="preserve">El campo «consumible» de la ficha de la impresora, ¿se retira del formulario?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está hoy en el sistema: </w:t>
            </w:r>
            <w:r>
              <w:rPr>
                <w:sz w:val="20"/>
                <w:szCs w:val="20"/>
              </w:rPr>
              <w:t xml:space="preserve">Desde la fase 5.3, la ficha de una impresora tiene un campo de texto libre para el consumible, por ejemplo «Tóner HP 85A».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Retirarlo del formulario: los consumibles compatibles se verán desde el catálogo, con su saldo y el historial de entregas de esa impresora. Lo que ya esté escrito se sigue mostrando como referencia.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pStyle w:val="Heading1"/>
      </w:pPr>
      <w:r>
        <w:t xml:space="preserve">Plan de mantenimiento preventivo (fase 5.1, ya en el sistema)</w:t>
      </w:r>
    </w:p>
    <w:p>
      <w:pPr>
        <w:keepNext/>
        <w:keepLines/>
        <w:spacing w:after="100" w:before="240"/>
      </w:pPr>
      <w:r>
        <w:rPr>
          <w:b/>
          <w:bCs/>
        </w:rPr>
        <w:t xml:space="preserve">12. </w:t>
      </w:r>
      <w:r>
        <w:t xml:space="preserve">¿Las impresoras con contrato de mantenimiento también entran en las campañas de preventivo?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se lleva hoy: </w:t>
            </w:r>
            <w:r>
              <w:rPr>
                <w:sz w:val="20"/>
                <w:szCs w:val="20"/>
              </w:rPr>
              <w:t xml:space="preserve">La hoja MANTENIMIENTO del Excel lista las impresoras cuyo mantenimiento hace el proveedor. En el sistema, cada equipo hecho en una campaña queda como mantenimiento preventivo hecho por TIC.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Que una campaña pueda ser del proveedor: se elige el contrato de vigencia tecnológica, y cada equipo hecho queda como mantenimiento del proveedor, contado contra ese contrato.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Campañas también del proveedor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Solo campañas de TIC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pStyle w:val="Heading1"/>
      </w:pPr>
      <w:r>
        <w:t xml:space="preserve">Constatación física por QR (fase 5.2, ya en el sistema)</w:t>
      </w:r>
    </w:p>
    <w:p>
      <w:pPr>
        <w:keepNext/>
        <w:keepLines/>
        <w:spacing w:after="100" w:before="240"/>
      </w:pPr>
      <w:r>
        <w:rPr>
          <w:b/>
          <w:bCs/>
        </w:rPr>
        <w:t xml:space="preserve">13. </w:t>
      </w:r>
      <w:r>
        <w:t xml:space="preserve">¿Quién firma el acta de constatación física?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DECISIÓN DE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está hoy en el sistema: </w:t>
            </w:r>
            <w:r>
              <w:rPr>
                <w:sz w:val="20"/>
                <w:szCs w:val="20"/>
              </w:rPr>
              <w:t xml:space="preserve">El acta en PDF lleva la firma de quien constató y la del Jefe de TIC.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Agregar una tercera firma, de Activos Fijos, cuando participe en el recorrido. Se marca al abrir la constatación.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Solo TIC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También Activos Fijos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pStyle w:val="Heading1"/>
      </w:pPr>
      <w:r>
        <w:t xml:space="preserve">Datos que TIC debe entregar</w:t>
      </w:r>
    </w:p>
    <w:p>
      <w:pPr>
        <w:keepNext/>
        <w:keepLines/>
        <w:spacing w:after="100" w:before="240"/>
      </w:pPr>
      <w:r>
        <w:rPr>
          <w:b/>
          <w:bCs/>
        </w:rPr>
        <w:t xml:space="preserve">14. </w:t>
      </w:r>
      <w:r>
        <w:t xml:space="preserve">¿Cuántos años de vida útil tiene cada tipo de equipo?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DATO QUE ENTREGA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está hoy en el sistema: </w:t>
            </w:r>
            <w:r>
              <w:rPr>
                <w:sz w:val="20"/>
                <w:szCs w:val="20"/>
              </w:rPr>
              <w:t xml:space="preserve">Todos los tipos están en 0 años. Con eso, el reporte de obsolescencia no puede decir qué equipos ya cumplieron su vida útil.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Que TIC fije los años de cada tipo. Se cargan en Configuración › Tipos, sin cambios en el sistema. Como referencia, la depreciación tributaria de los equipos de cómputo (33 % anual) equivale a 3 años; TIC puede fijar otro plazo según el uso real.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2786"/>
            </w:tblGrid>
            <w:tr>
              <w:trPr>
                <w:tblHeader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6F4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Tipo de equipo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6F4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Años de vida útil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Computador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Portátil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Impresora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Monitor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Escáner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Proyector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Parlante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Auricular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Teclado y mouse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Otro: ______________</w:t>
                  </w:r>
                </w:p>
              </w:tc>
              <w:tc>
                <w:tcPr>
                  <w:tcW w:type="dxa" w:w="27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60"/>
            </w:pP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15. </w:t>
      </w:r>
      <w:r>
        <w:t xml:space="preserve">¿Son correctas las fichas de características de cada tipo de equipo?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está hoy en el sistema: </w:t>
            </w:r>
            <w:r>
              <w:rPr>
                <w:sz w:val="20"/>
                <w:szCs w:val="20"/>
              </w:rPr>
              <w:t xml:space="preserve">Desde la fase 5.3, cada tipo dice qué características pide. Se dedujeron del nombre del tipo: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Computador y Portátil: nombre en la red, usuario del dominio, IP, procesador, memoria, sistema operativo y disco.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Impresora: nombre en la red, IP, conexión y si imprime a color.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Monitor: pulgadas y entradas de video.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Escáner: IP, alimentación de hojas y conexión.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Los demás tipos: características generales.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Dejarlas así. TIC las cambia en Configuración › Tipos cuando haga falta.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16. </w:t>
      </w:r>
      <w:r>
        <w:t xml:space="preserve">¿Qué categorías de ticket usará la mesa de ayuda y qué subunidad atiende cada una?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DATO QUE ENTREGA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está hoy en el sistema: </w:t>
            </w:r>
            <w:r>
              <w:rPr>
                <w:sz w:val="20"/>
                <w:szCs w:val="20"/>
              </w:rPr>
              <w:t xml:space="preserve">Se cargó una lista base mientras TIC entrega la suya: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Soporte Técnico: Hardware, Software e Impresoras.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Infraestructura y Redes: Red e internet, y Correo institucional.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Seguridad de la Información: Accesos y contraseñas.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Desarrollo de Software: Sistemas institucionales.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Confirmar la lista o entregar la definitiva, y sumar «Consumibles» si se acepta la propuesta de la pregunta 3.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La lista base sirve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Entregamos otra lista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17. </w:t>
      </w:r>
      <w:r>
        <w:t xml:space="preserve">¿Son correctos los plazos de atención (SLA) de la mesa de ayuda?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Cómo está hoy en el sistema: </w:t>
            </w:r>
            <w:r>
              <w:rPr>
                <w:sz w:val="20"/>
                <w:szCs w:val="20"/>
              </w:rPr>
              <w:t xml:space="preserve">En horas hábiles, de lunes a viernes de 08:00 a 17:00, sin feriados: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Urgente: respuesta en 1 hora y resolución en 4.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Alta: respuesta en 2 horas y resolución en 9.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Media: respuesta en 4 horas y resolución en 18.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before="20"/>
            </w:pPr>
            <w:r>
              <w:rPr>
                <w:sz w:val="20"/>
                <w:szCs w:val="20"/>
              </w:rPr>
              <w:t xml:space="preserve">Baja: respuesta en 9 horas y resolución en 45.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Además: </w:t>
            </w:r>
            <w:r>
              <w:rPr>
                <w:sz w:val="20"/>
                <w:szCs w:val="20"/>
              </w:rPr>
              <w:t xml:space="preserve">La alerta sale cuando queda el 25 % del plazo, y un ticket resuelto que el servidor no confirma se cierra solo a los 3 días hábiles.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Dejarlos así hasta tener datos reales en 2027. TIC puede cambiarlos por categoría en Configuración › SLA.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pStyle w:val="Heading1"/>
      </w:pPr>
      <w:r>
        <w:t xml:space="preserve">Puesta en producción</w:t>
      </w:r>
    </w:p>
    <w:p>
      <w:pPr>
        <w:spacing w:after="120"/>
      </w:pPr>
      <w:r>
        <w:t xml:space="preserve">Estas preguntas no cambian el sistema: son la configuración del servidor donde va a funcionar, que administra TIC.</w:t>
      </w:r>
    </w:p>
    <w:p>
      <w:pPr>
        <w:keepNext/>
        <w:keepLines/>
        <w:spacing w:after="100" w:before="240"/>
      </w:pPr>
      <w:r>
        <w:rPr>
          <w:b/>
          <w:bCs/>
        </w:rPr>
        <w:t xml:space="preserve">18.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¿En qué dominio va a funcionar el sistema, y tendrá HTTPS?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DATO QUE ENTREGA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Por qué importa: </w:t>
            </w:r>
            <w:r>
              <w:rPr>
                <w:sz w:val="20"/>
                <w:szCs w:val="20"/>
              </w:rPr>
              <w:t xml:space="preserve">La cámara del celular para la constatación física solo funciona con HTTPS, y la sesión se guarda en una cookie segura que también lo exige. Las etiquetas QR llevan la dirección del sistema, así que el dominio debe estar fijo antes de imprimirlas.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Un dominio institucional con certificado, con el sistema y su API en el mismo dominio. Si delante del servidor hay un proxy o un balanceador, hace falta su dirección IP para configurarlo como confiable.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Dominio: </w:t>
            </w:r>
            <w:r>
              <w:rPr>
                <w:color w:val="BFBFBF"/>
                <w:sz w:val="18"/>
                <w:szCs w:val="18"/>
              </w:rPr>
              <w:t xml:space="preserve">______________________________________________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¿Hay un proxy delante del servidor?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Sí (IP: ____________)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No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19.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¿Quién configura la tarea programada del servidor?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Por qué importa: </w:t>
            </w:r>
            <w:r>
              <w:rPr>
                <w:sz w:val="20"/>
                <w:szCs w:val="20"/>
              </w:rPr>
              <w:t xml:space="preserve">Varias funciones dependen de una tarea que corre cada minuto (php artisan schedule:run): los recordatorios y vencimientos de préstamos, el seguimiento de los plazos de la mesa de ayuda, el cierre automático de tickets y los procesos diarios de otros módulos. Sin ella no salen esos avisos.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Que Infraestructura y Redes la configure al instalar el servidor y la revise después de cada reinicio.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20. </w:t>
      </w:r>
      <w:r>
        <w:rPr>
          <w:b/>
          <w:bCs/>
          <w:color w:val="FFFFFF"/>
          <w:sz w:val="16"/>
          <w:szCs w:val="16"/>
          <w:shd w:fill="1F6F4A" w:color="auto" w:val="clear"/>
        </w:rPr>
        <w:t xml:space="preserve">PRIORITARIA</w:t>
      </w:r>
      <w:r>
        <w:t xml:space="preserve">  </w:t>
      </w:r>
      <w:r>
        <w:t xml:space="preserve">¿Desde qué cuenta de correo enviará avisos el sistema?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DATO QUE ENTREGA TIC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Por qué importa: </w:t>
            </w:r>
            <w:r>
              <w:rPr>
                <w:sz w:val="20"/>
                <w:szCs w:val="20"/>
              </w:rPr>
              <w:t xml:space="preserve">El sistema envía correos de préstamos (aprobado, recordatorio, vencido), de la mesa de ayuda (asignado, resuelto, plazo por vencer) y de otros módulos.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Una cuenta institucional exclusiva del sistema, que no se usa para responder. Hacen falta el servidor de correo (SMTP), el puerto, el cifrado, el usuario y el nombre del remitente.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Cuenta y remitente: </w:t>
            </w:r>
            <w:r>
              <w:rPr>
                <w:color w:val="BFBFBF"/>
                <w:sz w:val="18"/>
                <w:szCs w:val="18"/>
              </w:rPr>
              <w:t xml:space="preserve">______________________________________________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Servidor, puerto y cifrado: </w:t>
            </w:r>
            <w:r>
              <w:rPr>
                <w:color w:val="BFBFBF"/>
                <w:sz w:val="18"/>
                <w:szCs w:val="18"/>
              </w:rPr>
              <w:t xml:space="preserve">______________________________________________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p>
      <w:pPr>
        <w:keepNext/>
        <w:keepLines/>
        <w:spacing w:after="100" w:before="240"/>
      </w:pPr>
      <w:r>
        <w:rPr>
          <w:b/>
          <w:bCs/>
        </w:rPr>
        <w:t xml:space="preserve">21. </w:t>
      </w:r>
      <w:r>
        <w:t xml:space="preserve">¿La Unidad de TIC tiene estas cuatro subunidades: Desarrollo de Software, Infraestructura y Redes, Seguridad de la Información y Soporte Técnico?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6F4A" w:sz="18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1F6F4A"/>
                <w:sz w:val="15"/>
                <w:szCs w:val="15"/>
              </w:rPr>
              <w:t xml:space="preserve">PROPUESTA · BASTA CONFIRMAR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Por qué importa: </w:t>
            </w:r>
            <w:r>
              <w:rPr>
                <w:sz w:val="20"/>
                <w:szCs w:val="20"/>
              </w:rPr>
              <w:t xml:space="preserve">La mesa de ayuda reparte los tickets y los técnicos entre las subunidades de TIC, y las toma de la estructura orgánica cargada en el sistema. Si en producción falta una subunidad o tiene otro nombre, sus tickets se quedan sin área que los atienda.</w:t>
            </w:r>
          </w:p>
          <w:p>
            <w:pPr>
              <w:keepNext/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Propuesta: </w:t>
            </w:r>
            <w:r>
              <w:rPr>
                <w:sz w:val="20"/>
                <w:szCs w:val="20"/>
              </w:rPr>
              <w:t xml:space="preserve">Esas cuatro, como están hoy en la estructura orgánica del sistema. Si falta alguna o cambió de nombre, se corrige antes de instalar.</w:t>
            </w:r>
          </w:p>
        </w:tc>
      </w:tr>
    </w:tbl>
    <w:p>
      <w:pPr>
        <w:keepNext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De acuerdo con la propuesta   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Con cambios (indique cuáles)        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Respuesta de TIC: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Preguntas para la Unidad de TIC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1F6F4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1F6F4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para la Unidad de TIC</dc:title>
  <dc:creator>SGTH</dc:creator>
  <cp:lastModifiedBy>Un-named</cp:lastModifiedBy>
  <cp:revision>1</cp:revision>
  <dcterms:created xsi:type="dcterms:W3CDTF">2026-10-16T13:30:46.064Z</dcterms:created>
  <dcterms:modified xsi:type="dcterms:W3CDTF">2026-10-16T13:30:46.065Z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