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33A" w:rsidRPr="000A5B79" w:rsidRDefault="005D1B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5B79">
        <w:rPr>
          <w:rFonts w:ascii="Times New Roman" w:hAnsi="Times New Roman" w:cs="Times New Roman"/>
          <w:sz w:val="28"/>
          <w:szCs w:val="28"/>
        </w:rPr>
        <w:t>Д</w:t>
      </w:r>
      <w:r w:rsidRPr="000A5B79">
        <w:rPr>
          <w:rFonts w:ascii="Times New Roman" w:hAnsi="Times New Roman" w:cs="Times New Roman"/>
          <w:sz w:val="28"/>
          <w:szCs w:val="28"/>
        </w:rPr>
        <w:t>атасет</w:t>
      </w:r>
      <w:proofErr w:type="spellEnd"/>
      <w:r w:rsidRPr="000A5B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A5B79">
        <w:rPr>
          <w:rStyle w:val="a3"/>
          <w:rFonts w:ascii="Times New Roman" w:hAnsi="Times New Roman" w:cs="Times New Roman"/>
          <w:bCs w:val="0"/>
          <w:sz w:val="28"/>
          <w:szCs w:val="28"/>
        </w:rPr>
        <w:t>CICIoT2023</w:t>
      </w:r>
      <w:r w:rsidRPr="000A5B79">
        <w:rPr>
          <w:rStyle w:val="a3"/>
          <w:rFonts w:ascii="Times New Roman" w:hAnsi="Times New Roman" w:cs="Times New Roman"/>
          <w:sz w:val="28"/>
          <w:szCs w:val="28"/>
        </w:rPr>
        <w:br/>
      </w:r>
      <w:r w:rsidRPr="000A5B79">
        <w:rPr>
          <w:rStyle w:val="a3"/>
          <w:rFonts w:ascii="Times New Roman" w:hAnsi="Times New Roman" w:cs="Times New Roman"/>
          <w:sz w:val="28"/>
          <w:szCs w:val="28"/>
        </w:rPr>
        <w:br/>
        <w:t>Вхідні величини</w:t>
      </w:r>
      <w:r w:rsidRPr="000A5B79">
        <w:rPr>
          <w:rStyle w:val="a3"/>
          <w:rFonts w:ascii="Times New Roman" w:hAnsi="Times New Roman" w:cs="Times New Roman"/>
          <w:sz w:val="28"/>
          <w:szCs w:val="28"/>
          <w:lang w:val="en-US"/>
        </w:rPr>
        <w:t>:</w:t>
      </w:r>
    </w:p>
    <w:p w:rsidR="005D1B2F" w:rsidRPr="000A5B79" w:rsidRDefault="005D1B2F" w:rsidP="005D1B2F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0A5B79">
        <w:rPr>
          <w:rStyle w:val="HTML"/>
          <w:rFonts w:ascii="Times New Roman" w:eastAsiaTheme="majorEastAsia" w:hAnsi="Times New Roman" w:cs="Times New Roman"/>
          <w:sz w:val="28"/>
          <w:szCs w:val="28"/>
        </w:rPr>
        <w:t>Number</w:t>
      </w:r>
      <w:proofErr w:type="spellEnd"/>
      <w:r w:rsidRPr="000A5B7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(NP) - </w:t>
      </w:r>
      <w:r w:rsidRPr="000A5B79">
        <w:rPr>
          <w:sz w:val="28"/>
          <w:szCs w:val="28"/>
        </w:rPr>
        <w:t xml:space="preserve">параметр </w:t>
      </w:r>
      <w:proofErr w:type="spellStart"/>
      <w:r w:rsidRPr="000A5B79">
        <w:rPr>
          <w:rStyle w:val="HTML"/>
          <w:rFonts w:ascii="Times New Roman" w:eastAsiaTheme="majorEastAsia" w:hAnsi="Times New Roman" w:cs="Times New Roman"/>
          <w:sz w:val="28"/>
          <w:szCs w:val="28"/>
        </w:rPr>
        <w:t>Number</w:t>
      </w:r>
      <w:proofErr w:type="spellEnd"/>
      <w:r w:rsidRPr="000A5B79">
        <w:rPr>
          <w:sz w:val="28"/>
          <w:szCs w:val="28"/>
        </w:rPr>
        <w:t xml:space="preserve"> у </w:t>
      </w:r>
      <w:proofErr w:type="spellStart"/>
      <w:r w:rsidRPr="000A5B79">
        <w:rPr>
          <w:sz w:val="28"/>
          <w:szCs w:val="28"/>
        </w:rPr>
        <w:t>датасеті</w:t>
      </w:r>
      <w:proofErr w:type="spellEnd"/>
      <w:r w:rsidRPr="000A5B79">
        <w:rPr>
          <w:sz w:val="28"/>
          <w:szCs w:val="28"/>
        </w:rPr>
        <w:t xml:space="preserve"> </w:t>
      </w:r>
      <w:r w:rsidRPr="000A5B79">
        <w:rPr>
          <w:rStyle w:val="a3"/>
          <w:b w:val="0"/>
          <w:bCs w:val="0"/>
          <w:sz w:val="28"/>
          <w:szCs w:val="28"/>
        </w:rPr>
        <w:t>CICIoT2023</w:t>
      </w:r>
      <w:r w:rsidRPr="000A5B79">
        <w:rPr>
          <w:sz w:val="28"/>
          <w:szCs w:val="28"/>
        </w:rPr>
        <w:t xml:space="preserve"> є числовою характеристикою мережевого потоку і відображає агреговану кількість пакетів у межах цього потоку.</w:t>
      </w:r>
      <w:r w:rsidR="000A5B79" w:rsidRPr="000A5B79">
        <w:rPr>
          <w:sz w:val="28"/>
          <w:szCs w:val="28"/>
        </w:rPr>
        <w:t xml:space="preserve"> Одиниці вимірювання</w:t>
      </w:r>
      <w:r w:rsidR="000A5B79" w:rsidRPr="000A5B79">
        <w:rPr>
          <w:sz w:val="28"/>
          <w:szCs w:val="28"/>
          <w:lang w:val="en-US"/>
        </w:rPr>
        <w:t>:</w:t>
      </w:r>
      <w:r w:rsidR="000A5B79" w:rsidRPr="000A5B79">
        <w:rPr>
          <w:sz w:val="28"/>
          <w:szCs w:val="28"/>
        </w:rPr>
        <w:t xml:space="preserve"> штуки.</w:t>
      </w:r>
      <w:r w:rsidRPr="000A5B79">
        <w:rPr>
          <w:sz w:val="28"/>
          <w:szCs w:val="28"/>
        </w:rPr>
        <w:t xml:space="preserve"> Цей параметр використовується у задачах виявлення вторгнень, оскільки під час атак його значення зазвичай зростає або демонструє нетипову поведінку порівняно з нормальним трафіком. У нечіткому контролері параметр </w:t>
      </w:r>
      <w:proofErr w:type="spellStart"/>
      <w:r w:rsidRPr="000A5B79">
        <w:rPr>
          <w:rStyle w:val="HTML"/>
          <w:rFonts w:ascii="Times New Roman" w:eastAsiaTheme="majorEastAsia" w:hAnsi="Times New Roman" w:cs="Times New Roman"/>
          <w:sz w:val="28"/>
          <w:szCs w:val="28"/>
        </w:rPr>
        <w:t>Number</w:t>
      </w:r>
      <w:proofErr w:type="spellEnd"/>
      <w:r w:rsidRPr="000A5B79">
        <w:rPr>
          <w:sz w:val="28"/>
          <w:szCs w:val="28"/>
        </w:rPr>
        <w:t xml:space="preserve"> може бути використаний для оцінювання рівня підозрілої активності в </w:t>
      </w:r>
      <w:proofErr w:type="spellStart"/>
      <w:r w:rsidRPr="000A5B79">
        <w:rPr>
          <w:sz w:val="28"/>
          <w:szCs w:val="28"/>
        </w:rPr>
        <w:t>IoT</w:t>
      </w:r>
      <w:proofErr w:type="spellEnd"/>
      <w:r w:rsidRPr="000A5B79">
        <w:rPr>
          <w:sz w:val="28"/>
          <w:szCs w:val="28"/>
        </w:rPr>
        <w:t>-мережі.  Математичний опис її функцій належності задається як</w:t>
      </w:r>
      <w:r w:rsidRPr="000A5B79">
        <w:rPr>
          <w:sz w:val="28"/>
          <w:szCs w:val="28"/>
          <w:lang w:val="en-US"/>
        </w:rPr>
        <w:t>:</w:t>
      </w:r>
    </w:p>
    <w:p w:rsidR="005D1B2F" w:rsidRPr="000A5B79" w:rsidRDefault="000A5B79" w:rsidP="005D1B2F">
      <w:pPr>
        <w:spacing w:after="0" w:line="360" w:lineRule="auto"/>
        <w:ind w:left="709"/>
        <w:jc w:val="center"/>
        <w:rPr>
          <w:rFonts w:ascii="Times New Roman" w:hAnsi="Times New Roman" w:cs="Times New Roman"/>
          <w:color w:val="7030A0"/>
          <w:sz w:val="28"/>
          <w:szCs w:val="28"/>
        </w:rPr>
      </w:pPr>
      <w:r w:rsidRPr="000A5B79">
        <w:rPr>
          <w:rFonts w:ascii="Times New Roman" w:hAnsi="Times New Roman" w:cs="Times New Roman"/>
          <w:sz w:val="28"/>
          <w:szCs w:val="28"/>
        </w:rPr>
        <w:object w:dxaOrig="212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153pt;height:45.6pt" o:ole="">
            <v:imagedata r:id="rId5" o:title=""/>
          </v:shape>
          <o:OLEObject Type="Embed" ProgID="Equation.DSMT4" ShapeID="_x0000_i1043" DrawAspect="Content" ObjectID="_1851778051" r:id="rId6"/>
        </w:object>
      </w:r>
    </w:p>
    <w:p w:rsidR="005D1B2F" w:rsidRPr="000A5B79" w:rsidRDefault="000A5B79" w:rsidP="005D1B2F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color w:val="7030A0"/>
          <w:sz w:val="28"/>
          <w:szCs w:val="28"/>
          <w:lang w:eastAsia="uk-UA"/>
        </w:rPr>
      </w:pPr>
      <w:r w:rsidRPr="000A5B79">
        <w:rPr>
          <w:rFonts w:ascii="Times New Roman" w:hAnsi="Times New Roman" w:cs="Times New Roman"/>
          <w:sz w:val="28"/>
          <w:szCs w:val="28"/>
          <w:lang w:eastAsia="uk-UA"/>
        </w:rPr>
        <w:object w:dxaOrig="2160" w:dyaOrig="639">
          <v:shape id="_x0000_i1044" type="#_x0000_t75" style="width:160.8pt;height:47.4pt" o:ole="">
            <v:imagedata r:id="rId7" o:title=""/>
          </v:shape>
          <o:OLEObject Type="Embed" ProgID="Equation.DSMT4" ShapeID="_x0000_i1044" DrawAspect="Content" ObjectID="_1851778052" r:id="rId8"/>
        </w:object>
      </w:r>
    </w:p>
    <w:p w:rsidR="005D1B2F" w:rsidRPr="000A5B79" w:rsidRDefault="000A5B79" w:rsidP="005D1B2F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color w:val="7030A0"/>
          <w:sz w:val="28"/>
          <w:szCs w:val="28"/>
          <w:lang w:eastAsia="uk-UA"/>
        </w:rPr>
      </w:pPr>
      <w:r w:rsidRPr="000A5B79">
        <w:rPr>
          <w:rFonts w:ascii="Times New Roman" w:hAnsi="Times New Roman" w:cs="Times New Roman"/>
          <w:sz w:val="28"/>
          <w:szCs w:val="28"/>
          <w:lang w:eastAsia="uk-UA"/>
        </w:rPr>
        <w:object w:dxaOrig="2079" w:dyaOrig="620">
          <v:shape id="_x0000_i1045" type="#_x0000_t75" style="width:154.2pt;height:44.4pt" o:ole="">
            <v:imagedata r:id="rId9" o:title=""/>
          </v:shape>
          <o:OLEObject Type="Embed" ProgID="Equation.DSMT4" ShapeID="_x0000_i1045" DrawAspect="Content" ObjectID="_1851778053" r:id="rId10"/>
        </w:object>
      </w:r>
    </w:p>
    <w:p w:rsidR="005D1B2F" w:rsidRPr="000A5B79" w:rsidRDefault="000A5B79" w:rsidP="000A5B79">
      <w:pPr>
        <w:pStyle w:val="a4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0A5B79">
        <w:rPr>
          <w:rStyle w:val="HTML"/>
          <w:rFonts w:ascii="Times New Roman" w:eastAsiaTheme="majorEastAsia" w:hAnsi="Times New Roman" w:cs="Times New Roman"/>
          <w:b/>
          <w:sz w:val="28"/>
          <w:szCs w:val="28"/>
        </w:rPr>
        <w:t>Rate</w:t>
      </w:r>
      <w:proofErr w:type="spellEnd"/>
      <w:r>
        <w:rPr>
          <w:rStyle w:val="HTML"/>
          <w:rFonts w:ascii="Times New Roman" w:eastAsiaTheme="majorEastAsia" w:hAnsi="Times New Roman" w:cs="Times New Roman"/>
          <w:b/>
          <w:sz w:val="28"/>
          <w:szCs w:val="28"/>
          <w:lang w:val="en-US"/>
        </w:rPr>
        <w:t xml:space="preserve"> -</w:t>
      </w:r>
      <w:r w:rsidRPr="000A5B7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0A5B79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0A5B79">
        <w:rPr>
          <w:rStyle w:val="HTML"/>
          <w:rFonts w:ascii="Times New Roman" w:eastAsiaTheme="majorEastAsia" w:hAnsi="Times New Roman" w:cs="Times New Roman"/>
          <w:sz w:val="28"/>
          <w:szCs w:val="28"/>
        </w:rPr>
        <w:t>Rate</w:t>
      </w:r>
      <w:proofErr w:type="spellEnd"/>
      <w:r w:rsidRPr="000A5B7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A5B79">
        <w:rPr>
          <w:rFonts w:ascii="Times New Roman" w:hAnsi="Times New Roman" w:cs="Times New Roman"/>
          <w:sz w:val="28"/>
          <w:szCs w:val="28"/>
        </w:rPr>
        <w:t>датасеті</w:t>
      </w:r>
      <w:proofErr w:type="spellEnd"/>
      <w:r w:rsidRPr="000A5B79">
        <w:rPr>
          <w:rFonts w:ascii="Times New Roman" w:hAnsi="Times New Roman" w:cs="Times New Roman"/>
          <w:sz w:val="28"/>
          <w:szCs w:val="28"/>
        </w:rPr>
        <w:t xml:space="preserve"> </w:t>
      </w:r>
      <w:r w:rsidRPr="000A5B79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CICIoT2023</w:t>
      </w:r>
      <w:r w:rsidRPr="000A5B79">
        <w:rPr>
          <w:rFonts w:ascii="Times New Roman" w:hAnsi="Times New Roman" w:cs="Times New Roman"/>
          <w:sz w:val="28"/>
          <w:szCs w:val="28"/>
        </w:rPr>
        <w:t xml:space="preserve"> характеризує швидкість передавання трафіку в межах мережевого потоку та відображає інтенсивність обміну пакетами між джерелом і призначенням.</w:t>
      </w:r>
      <w:r w:rsidRPr="000A5B79">
        <w:rPr>
          <w:rFonts w:ascii="Times New Roman" w:hAnsi="Times New Roman" w:cs="Times New Roman"/>
          <w:sz w:val="28"/>
          <w:szCs w:val="28"/>
        </w:rPr>
        <w:br/>
      </w:r>
      <w:r w:rsidRPr="000A5B7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Одиниці виміру:</w:t>
      </w:r>
      <w:r w:rsidRPr="000A5B79">
        <w:rPr>
          <w:rFonts w:ascii="Times New Roman" w:eastAsia="Times New Roman" w:hAnsi="Times New Roman" w:cs="Times New Roman"/>
          <w:bCs/>
          <w:sz w:val="28"/>
          <w:szCs w:val="28"/>
          <w:lang w:val="en-US" w:eastAsia="uk-UA"/>
        </w:rPr>
        <w:t xml:space="preserve"> </w:t>
      </w:r>
      <w:r w:rsidRPr="000A5B7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Пакети за секунду (</w:t>
      </w:r>
      <w:proofErr w:type="spellStart"/>
      <w:r w:rsidRPr="000A5B7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packets</w:t>
      </w:r>
      <w:proofErr w:type="spellEnd"/>
      <w:r w:rsidRPr="000A5B7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0A5B7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per</w:t>
      </w:r>
      <w:proofErr w:type="spellEnd"/>
      <w:r w:rsidRPr="000A5B7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0A5B7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second</w:t>
      </w:r>
      <w:proofErr w:type="spellEnd"/>
      <w:r w:rsidRPr="000A5B7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/ </w:t>
      </w:r>
      <w:proofErr w:type="spellStart"/>
      <w:r w:rsidRPr="000A5B7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pps</w:t>
      </w:r>
      <w:proofErr w:type="spellEnd"/>
      <w:r w:rsidRPr="000A5B79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</w:t>
      </w:r>
      <w:r w:rsidRPr="000A5B79">
        <w:rPr>
          <w:rFonts w:ascii="Times New Roman" w:eastAsia="Times New Roman" w:hAnsi="Times New Roman" w:cs="Times New Roman"/>
          <w:bCs/>
          <w:sz w:val="28"/>
          <w:szCs w:val="28"/>
          <w:lang w:val="en-US" w:eastAsia="uk-UA"/>
        </w:rPr>
        <w:t>.</w:t>
      </w:r>
      <w:r w:rsidRPr="000A5B7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 xml:space="preserve"> </w:t>
      </w:r>
      <w:r w:rsidR="005D1B2F" w:rsidRPr="000A5B79">
        <w:rPr>
          <w:rFonts w:ascii="Times New Roman" w:hAnsi="Times New Roman" w:cs="Times New Roman"/>
          <w:sz w:val="28"/>
          <w:szCs w:val="28"/>
        </w:rPr>
        <w:t xml:space="preserve">Він визначається як кількість пакетів, переданих за одиницю часу, тобто є узагальненою характеристикою активності потоку. Зокрема, під час атак типу </w:t>
      </w:r>
      <w:proofErr w:type="spellStart"/>
      <w:r w:rsidR="005D1B2F" w:rsidRPr="000A5B79">
        <w:rPr>
          <w:rFonts w:ascii="Times New Roman" w:hAnsi="Times New Roman" w:cs="Times New Roman"/>
          <w:sz w:val="28"/>
          <w:szCs w:val="28"/>
        </w:rPr>
        <w:t>DoS</w:t>
      </w:r>
      <w:proofErr w:type="spellEnd"/>
      <w:r w:rsidR="005D1B2F" w:rsidRPr="000A5B79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="005D1B2F" w:rsidRPr="000A5B79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="005D1B2F" w:rsidRPr="000A5B79">
        <w:rPr>
          <w:rFonts w:ascii="Times New Roman" w:hAnsi="Times New Roman" w:cs="Times New Roman"/>
          <w:sz w:val="28"/>
          <w:szCs w:val="28"/>
        </w:rPr>
        <w:t xml:space="preserve"> значення </w:t>
      </w:r>
      <w:proofErr w:type="spellStart"/>
      <w:r w:rsidR="005D1B2F" w:rsidRPr="000A5B79">
        <w:rPr>
          <w:rStyle w:val="HTML"/>
          <w:rFonts w:ascii="Times New Roman" w:eastAsiaTheme="majorEastAsia" w:hAnsi="Times New Roman" w:cs="Times New Roman"/>
          <w:sz w:val="28"/>
          <w:szCs w:val="28"/>
        </w:rPr>
        <w:t>Rate</w:t>
      </w:r>
      <w:proofErr w:type="spellEnd"/>
      <w:r w:rsidR="005D1B2F" w:rsidRPr="000A5B79">
        <w:rPr>
          <w:rFonts w:ascii="Times New Roman" w:hAnsi="Times New Roman" w:cs="Times New Roman"/>
          <w:sz w:val="28"/>
          <w:szCs w:val="28"/>
        </w:rPr>
        <w:t xml:space="preserve"> різко зростає порівняно з нормальним </w:t>
      </w:r>
      <w:proofErr w:type="spellStart"/>
      <w:r w:rsidR="005D1B2F" w:rsidRPr="000A5B79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="005D1B2F" w:rsidRPr="000A5B79">
        <w:rPr>
          <w:rFonts w:ascii="Times New Roman" w:hAnsi="Times New Roman" w:cs="Times New Roman"/>
          <w:sz w:val="28"/>
          <w:szCs w:val="28"/>
        </w:rPr>
        <w:t>-трафіком. Тому значення цього параметру дозволяє оцінювати рівень аномальної активності в мережі Інтернету речей. У розробленому нечіткому контролері цей параметр використовується як друга вхідна величина «швидкість передавання» і визначається трьома лінгвістичними термами ‒ «мала», «середня», «велика». Математичний опис її функцій належності задається як</w:t>
      </w:r>
      <w:r w:rsidR="005D1B2F" w:rsidRPr="000A5B7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D1B2F" w:rsidRPr="000A5B79" w:rsidRDefault="000A5B79" w:rsidP="005D1B2F">
      <w:pPr>
        <w:pStyle w:val="a5"/>
        <w:spacing w:before="0" w:beforeAutospacing="0" w:after="0" w:afterAutospacing="0" w:line="360" w:lineRule="auto"/>
        <w:ind w:firstLine="709"/>
        <w:jc w:val="center"/>
        <w:rPr>
          <w:color w:val="7030A0"/>
          <w:sz w:val="28"/>
          <w:szCs w:val="28"/>
        </w:rPr>
      </w:pPr>
      <w:r w:rsidRPr="000A5B79">
        <w:rPr>
          <w:color w:val="7030A0"/>
          <w:position w:val="-12"/>
          <w:sz w:val="28"/>
          <w:szCs w:val="28"/>
        </w:rPr>
        <w:object w:dxaOrig="2280" w:dyaOrig="620">
          <v:shape id="_x0000_i1076" type="#_x0000_t75" style="width:200.4pt;height:52.2pt" o:ole="">
            <v:imagedata r:id="rId11" o:title=""/>
          </v:shape>
          <o:OLEObject Type="Embed" ProgID="Equation.DSMT4" ShapeID="_x0000_i1076" DrawAspect="Content" ObjectID="_1851778054" r:id="rId12"/>
        </w:object>
      </w:r>
    </w:p>
    <w:p w:rsidR="005D1B2F" w:rsidRPr="000A5B79" w:rsidRDefault="000A5B79" w:rsidP="005D1B2F">
      <w:pPr>
        <w:pStyle w:val="a5"/>
        <w:spacing w:before="0" w:beforeAutospacing="0" w:after="0" w:afterAutospacing="0" w:line="360" w:lineRule="auto"/>
        <w:ind w:firstLine="709"/>
        <w:jc w:val="center"/>
        <w:rPr>
          <w:color w:val="7030A0"/>
          <w:sz w:val="28"/>
          <w:szCs w:val="28"/>
        </w:rPr>
      </w:pPr>
      <w:r w:rsidRPr="000A5B79">
        <w:rPr>
          <w:color w:val="7030A0"/>
          <w:position w:val="-12"/>
          <w:sz w:val="28"/>
          <w:szCs w:val="28"/>
        </w:rPr>
        <w:object w:dxaOrig="2380" w:dyaOrig="620">
          <v:shape id="_x0000_i1077" type="#_x0000_t75" style="width:198pt;height:49.2pt" o:ole="">
            <v:imagedata r:id="rId13" o:title=""/>
          </v:shape>
          <o:OLEObject Type="Embed" ProgID="Equation.DSMT4" ShapeID="_x0000_i1077" DrawAspect="Content" ObjectID="_1851778055" r:id="rId14"/>
        </w:object>
      </w:r>
    </w:p>
    <w:p w:rsidR="005D1B2F" w:rsidRPr="000A5B79" w:rsidRDefault="000A5B79" w:rsidP="000A5B79">
      <w:pPr>
        <w:pStyle w:val="a5"/>
        <w:spacing w:before="0" w:beforeAutospacing="0" w:after="0" w:afterAutospacing="0" w:line="360" w:lineRule="auto"/>
        <w:ind w:left="1069"/>
        <w:jc w:val="center"/>
        <w:rPr>
          <w:sz w:val="28"/>
          <w:szCs w:val="28"/>
          <w:lang w:val="en-US"/>
        </w:rPr>
      </w:pPr>
      <w:r w:rsidRPr="000A5B79">
        <w:rPr>
          <w:color w:val="7030A0"/>
          <w:position w:val="-12"/>
          <w:sz w:val="28"/>
          <w:szCs w:val="28"/>
        </w:rPr>
        <w:object w:dxaOrig="2420" w:dyaOrig="620">
          <v:shape id="_x0000_i1078" type="#_x0000_t75" style="width:201pt;height:49.8pt" o:ole="">
            <v:imagedata r:id="rId15" o:title=""/>
          </v:shape>
          <o:OLEObject Type="Embed" ProgID="Equation.DSMT4" ShapeID="_x0000_i1078" DrawAspect="Content" ObjectID="_1851778056" r:id="rId16"/>
        </w:object>
      </w:r>
    </w:p>
    <w:p w:rsidR="000A5B79" w:rsidRPr="000A5B79" w:rsidRDefault="000A5B79" w:rsidP="000A5B79">
      <w:pPr>
        <w:pStyle w:val="a5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F2564C">
        <w:rPr>
          <w:rStyle w:val="HTML"/>
          <w:rFonts w:ascii="Times New Roman" w:eastAsiaTheme="majorEastAsia" w:hAnsi="Times New Roman" w:cs="Times New Roman"/>
        </w:rPr>
        <w:t>Weight</w:t>
      </w:r>
      <w:proofErr w:type="spellEnd"/>
      <w:r>
        <w:rPr>
          <w:sz w:val="28"/>
          <w:szCs w:val="28"/>
          <w:lang w:val="en-US"/>
        </w:rPr>
        <w:t xml:space="preserve"> - </w:t>
      </w:r>
      <w:r w:rsidRPr="00F2564C">
        <w:rPr>
          <w:sz w:val="28"/>
          <w:szCs w:val="28"/>
        </w:rPr>
        <w:t xml:space="preserve">Параметр </w:t>
      </w:r>
      <w:proofErr w:type="spellStart"/>
      <w:r w:rsidRPr="00F2564C">
        <w:rPr>
          <w:rStyle w:val="HTML"/>
          <w:rFonts w:ascii="Times New Roman" w:eastAsiaTheme="majorEastAsia" w:hAnsi="Times New Roman" w:cs="Times New Roman"/>
        </w:rPr>
        <w:t>Weight</w:t>
      </w:r>
      <w:proofErr w:type="spellEnd"/>
      <w:r w:rsidRPr="00F2564C">
        <w:rPr>
          <w:sz w:val="28"/>
          <w:szCs w:val="28"/>
        </w:rPr>
        <w:t xml:space="preserve"> у </w:t>
      </w:r>
      <w:proofErr w:type="spellStart"/>
      <w:r w:rsidRPr="00F2564C">
        <w:rPr>
          <w:sz w:val="28"/>
          <w:szCs w:val="28"/>
        </w:rPr>
        <w:t>датасеті</w:t>
      </w:r>
      <w:proofErr w:type="spellEnd"/>
      <w:r w:rsidRPr="00F2564C">
        <w:rPr>
          <w:sz w:val="28"/>
          <w:szCs w:val="28"/>
        </w:rPr>
        <w:t xml:space="preserve"> </w:t>
      </w:r>
      <w:r w:rsidRPr="00F2564C">
        <w:rPr>
          <w:rStyle w:val="a3"/>
          <w:b w:val="0"/>
          <w:bCs w:val="0"/>
          <w:sz w:val="28"/>
          <w:szCs w:val="28"/>
        </w:rPr>
        <w:t>CICIoT2023</w:t>
      </w:r>
      <w:r w:rsidRPr="00F2564C">
        <w:rPr>
          <w:sz w:val="28"/>
          <w:szCs w:val="28"/>
        </w:rPr>
        <w:t xml:space="preserve"> є числовою характеристикою потоку розраховується як добуток кількості вхідних та вихідних пакетів у межах одного мережевого потоку. Цей параметр характеризує інтенсивність та симетрію двосторонньої взаємодії між пристроями в мережі. </w:t>
      </w:r>
      <w:r>
        <w:rPr>
          <w:sz w:val="28"/>
          <w:szCs w:val="28"/>
        </w:rPr>
        <w:t>Його застосовують</w:t>
      </w:r>
      <w:r w:rsidRPr="00F2564C">
        <w:rPr>
          <w:sz w:val="28"/>
          <w:szCs w:val="28"/>
        </w:rPr>
        <w:t xml:space="preserve"> як узагальнений показник навантаження або активності з’єднання. </w:t>
      </w:r>
      <w:r w:rsidRPr="000126DF">
        <w:rPr>
          <w:sz w:val="28"/>
          <w:szCs w:val="28"/>
        </w:rPr>
        <w:t xml:space="preserve">Під час мережевих атак значення цієї ознаки зазвичай збільшується через зростання кількості пакетів або обсягу переданих даних. У розробленому </w:t>
      </w:r>
      <w:r w:rsidRPr="006E11C9">
        <w:rPr>
          <w:sz w:val="28"/>
          <w:szCs w:val="28"/>
        </w:rPr>
        <w:t xml:space="preserve">нечіткому контролері цей параметр використовується як третя вхідна величина «навантаження» </w:t>
      </w:r>
      <w:r w:rsidRPr="00D97107">
        <w:rPr>
          <w:sz w:val="28"/>
          <w:szCs w:val="28"/>
        </w:rPr>
        <w:t>і визначається трьома лінгвістичними термами ‒ «мал</w:t>
      </w:r>
      <w:r>
        <w:rPr>
          <w:sz w:val="28"/>
          <w:szCs w:val="28"/>
        </w:rPr>
        <w:t>е</w:t>
      </w:r>
      <w:r w:rsidRPr="00D97107">
        <w:rPr>
          <w:sz w:val="28"/>
          <w:szCs w:val="28"/>
        </w:rPr>
        <w:t>», «середн</w:t>
      </w:r>
      <w:r>
        <w:rPr>
          <w:sz w:val="28"/>
          <w:szCs w:val="28"/>
        </w:rPr>
        <w:t>є</w:t>
      </w:r>
      <w:r w:rsidRPr="00D97107">
        <w:rPr>
          <w:sz w:val="28"/>
          <w:szCs w:val="28"/>
        </w:rPr>
        <w:t>», «велик</w:t>
      </w:r>
      <w:r>
        <w:rPr>
          <w:sz w:val="28"/>
          <w:szCs w:val="28"/>
        </w:rPr>
        <w:t>е</w:t>
      </w:r>
      <w:r w:rsidRPr="00D97107">
        <w:rPr>
          <w:sz w:val="28"/>
          <w:szCs w:val="28"/>
        </w:rPr>
        <w:t xml:space="preserve">». </w:t>
      </w:r>
      <w:r w:rsidRPr="006E11C9">
        <w:rPr>
          <w:sz w:val="28"/>
          <w:szCs w:val="28"/>
        </w:rPr>
        <w:t>Її</w:t>
      </w:r>
      <w:r>
        <w:rPr>
          <w:sz w:val="28"/>
          <w:szCs w:val="28"/>
        </w:rPr>
        <w:t xml:space="preserve"> </w:t>
      </w:r>
      <w:r w:rsidRPr="006E11C9">
        <w:rPr>
          <w:sz w:val="28"/>
          <w:szCs w:val="28"/>
        </w:rPr>
        <w:t>функції належності математично описуються так</w:t>
      </w:r>
      <w:r>
        <w:rPr>
          <w:sz w:val="28"/>
          <w:szCs w:val="28"/>
          <w:lang w:val="en-US"/>
        </w:rPr>
        <w:t>:</w:t>
      </w:r>
    </w:p>
    <w:p w:rsidR="000A5B79" w:rsidRPr="00327462" w:rsidRDefault="000A5B79" w:rsidP="000A5B79">
      <w:pPr>
        <w:pStyle w:val="a5"/>
        <w:spacing w:before="0" w:beforeAutospacing="0" w:after="0" w:afterAutospacing="0" w:line="360" w:lineRule="auto"/>
        <w:ind w:firstLine="709"/>
        <w:jc w:val="center"/>
        <w:rPr>
          <w:color w:val="7030A0"/>
          <w:sz w:val="28"/>
          <w:szCs w:val="28"/>
        </w:rPr>
      </w:pPr>
      <w:r w:rsidRPr="00327462">
        <w:rPr>
          <w:color w:val="7030A0"/>
          <w:position w:val="-12"/>
          <w:sz w:val="28"/>
          <w:szCs w:val="28"/>
        </w:rPr>
        <w:object w:dxaOrig="1900" w:dyaOrig="620">
          <v:shape id="_x0000_i1103" type="#_x0000_t75" style="width:136.8pt;height:43.2pt" o:ole="">
            <v:imagedata r:id="rId17" o:title=""/>
          </v:shape>
          <o:OLEObject Type="Embed" ProgID="Equation.DSMT4" ShapeID="_x0000_i1103" DrawAspect="Content" ObjectID="_1851778057" r:id="rId18"/>
        </w:object>
      </w:r>
    </w:p>
    <w:p w:rsidR="000A5B79" w:rsidRPr="00327462" w:rsidRDefault="000A5B79" w:rsidP="000A5B79">
      <w:pPr>
        <w:pStyle w:val="a5"/>
        <w:spacing w:before="0" w:beforeAutospacing="0" w:after="0" w:afterAutospacing="0" w:line="360" w:lineRule="auto"/>
        <w:ind w:firstLine="709"/>
        <w:jc w:val="center"/>
        <w:rPr>
          <w:color w:val="7030A0"/>
          <w:sz w:val="28"/>
          <w:szCs w:val="28"/>
        </w:rPr>
      </w:pPr>
      <w:r w:rsidRPr="00327462">
        <w:rPr>
          <w:color w:val="7030A0"/>
          <w:position w:val="-12"/>
          <w:sz w:val="28"/>
          <w:szCs w:val="28"/>
        </w:rPr>
        <w:object w:dxaOrig="2200" w:dyaOrig="620">
          <v:shape id="_x0000_i1104" type="#_x0000_t75" style="width:168.6pt;height:46.8pt" o:ole="">
            <v:imagedata r:id="rId19" o:title=""/>
          </v:shape>
          <o:OLEObject Type="Embed" ProgID="Equation.DSMT4" ShapeID="_x0000_i1104" DrawAspect="Content" ObjectID="_1851778058" r:id="rId20"/>
        </w:object>
      </w:r>
    </w:p>
    <w:p w:rsidR="000A5B79" w:rsidRDefault="000A5B79" w:rsidP="000A5B79">
      <w:pPr>
        <w:pStyle w:val="a5"/>
        <w:spacing w:before="0" w:beforeAutospacing="0" w:after="0" w:afterAutospacing="0" w:line="360" w:lineRule="auto"/>
        <w:ind w:left="1069"/>
        <w:jc w:val="center"/>
        <w:rPr>
          <w:color w:val="7030A0"/>
          <w:sz w:val="28"/>
          <w:szCs w:val="28"/>
        </w:rPr>
      </w:pPr>
      <w:r w:rsidRPr="00327462">
        <w:rPr>
          <w:color w:val="7030A0"/>
          <w:position w:val="-12"/>
          <w:sz w:val="28"/>
          <w:szCs w:val="28"/>
        </w:rPr>
        <w:object w:dxaOrig="2200" w:dyaOrig="620">
          <v:shape id="_x0000_i1105" type="#_x0000_t75" style="width:160.8pt;height:44.4pt" o:ole="">
            <v:imagedata r:id="rId21" o:title=""/>
          </v:shape>
          <o:OLEObject Type="Embed" ProgID="Equation.DSMT4" ShapeID="_x0000_i1105" DrawAspect="Content" ObjectID="_1851778059" r:id="rId22"/>
        </w:object>
      </w:r>
    </w:p>
    <w:p w:rsidR="000A5B79" w:rsidRDefault="000A5B79" w:rsidP="000A5B79">
      <w:pPr>
        <w:pStyle w:val="a5"/>
        <w:spacing w:before="0" w:beforeAutospacing="0" w:after="0" w:afterAutospacing="0" w:line="360" w:lineRule="auto"/>
        <w:ind w:left="1069"/>
        <w:jc w:val="center"/>
        <w:rPr>
          <w:sz w:val="28"/>
          <w:szCs w:val="28"/>
        </w:rPr>
      </w:pPr>
    </w:p>
    <w:p w:rsidR="00C656A5" w:rsidRDefault="00C656A5" w:rsidP="000A5B79">
      <w:pPr>
        <w:pStyle w:val="a5"/>
        <w:spacing w:before="0" w:beforeAutospacing="0" w:after="0" w:afterAutospacing="0" w:line="360" w:lineRule="auto"/>
        <w:ind w:left="1069"/>
        <w:jc w:val="both"/>
        <w:rPr>
          <w:b/>
          <w:sz w:val="28"/>
          <w:szCs w:val="28"/>
        </w:rPr>
      </w:pPr>
    </w:p>
    <w:p w:rsidR="00C656A5" w:rsidRDefault="00C656A5" w:rsidP="000A5B79">
      <w:pPr>
        <w:pStyle w:val="a5"/>
        <w:spacing w:before="0" w:beforeAutospacing="0" w:after="0" w:afterAutospacing="0" w:line="360" w:lineRule="auto"/>
        <w:ind w:left="1069"/>
        <w:jc w:val="both"/>
        <w:rPr>
          <w:b/>
          <w:sz w:val="28"/>
          <w:szCs w:val="28"/>
        </w:rPr>
      </w:pPr>
    </w:p>
    <w:p w:rsidR="000A5B79" w:rsidRDefault="000A5B79" w:rsidP="000A5B79">
      <w:pPr>
        <w:pStyle w:val="a5"/>
        <w:spacing w:before="0" w:beforeAutospacing="0" w:after="0" w:afterAutospacing="0" w:line="360" w:lineRule="auto"/>
        <w:ind w:left="1069"/>
        <w:jc w:val="both"/>
        <w:rPr>
          <w:b/>
          <w:sz w:val="28"/>
          <w:szCs w:val="28"/>
          <w:lang w:val="en-US"/>
        </w:rPr>
      </w:pPr>
      <w:r w:rsidRPr="000A5B79">
        <w:rPr>
          <w:b/>
          <w:sz w:val="28"/>
          <w:szCs w:val="28"/>
        </w:rPr>
        <w:t>Вихідна величина</w:t>
      </w:r>
      <w:r w:rsidRPr="000A5B79">
        <w:rPr>
          <w:b/>
          <w:sz w:val="28"/>
          <w:szCs w:val="28"/>
          <w:lang w:val="en-US"/>
        </w:rPr>
        <w:t>:</w:t>
      </w:r>
    </w:p>
    <w:p w:rsidR="000A5B79" w:rsidRDefault="000A5B79" w:rsidP="00C656A5">
      <w:pPr>
        <w:pStyle w:val="a5"/>
        <w:spacing w:before="0" w:beforeAutospacing="0" w:after="0" w:afterAutospacing="0" w:line="360" w:lineRule="auto"/>
        <w:ind w:left="106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>
        <w:rPr>
          <w:sz w:val="28"/>
          <w:szCs w:val="28"/>
        </w:rPr>
        <w:t>ірогідність</w:t>
      </w:r>
      <w:r w:rsidRPr="00EE1495">
        <w:rPr>
          <w:sz w:val="28"/>
          <w:szCs w:val="28"/>
        </w:rPr>
        <w:t xml:space="preserve"> вторгнення</w:t>
      </w:r>
      <w:r w:rsidR="00C656A5">
        <w:rPr>
          <w:sz w:val="28"/>
          <w:szCs w:val="28"/>
        </w:rPr>
        <w:t xml:space="preserve"> - </w:t>
      </w:r>
      <w:r w:rsidRPr="00EE1495">
        <w:rPr>
          <w:sz w:val="28"/>
          <w:szCs w:val="28"/>
        </w:rPr>
        <w:t xml:space="preserve">Вихідною </w:t>
      </w:r>
      <w:r>
        <w:rPr>
          <w:sz w:val="28"/>
          <w:szCs w:val="28"/>
        </w:rPr>
        <w:t>величиною</w:t>
      </w:r>
      <w:r w:rsidRPr="00EE1495">
        <w:rPr>
          <w:sz w:val="28"/>
          <w:szCs w:val="28"/>
        </w:rPr>
        <w:t xml:space="preserve"> </w:t>
      </w:r>
      <w:proofErr w:type="spellStart"/>
      <w:r w:rsidRPr="00EE1495">
        <w:rPr>
          <w:sz w:val="28"/>
          <w:szCs w:val="28"/>
        </w:rPr>
        <w:t>проєктованого</w:t>
      </w:r>
      <w:proofErr w:type="spellEnd"/>
      <w:r w:rsidRPr="00EE1495">
        <w:rPr>
          <w:sz w:val="28"/>
          <w:szCs w:val="28"/>
        </w:rPr>
        <w:t xml:space="preserve"> нечіткого контролеру є </w:t>
      </w:r>
      <w:r>
        <w:rPr>
          <w:sz w:val="28"/>
          <w:szCs w:val="28"/>
        </w:rPr>
        <w:t>вірогідність</w:t>
      </w:r>
      <w:r w:rsidRPr="00EE1495">
        <w:rPr>
          <w:sz w:val="28"/>
          <w:szCs w:val="28"/>
        </w:rPr>
        <w:t xml:space="preserve"> вторгнення для певного пристрою Інтернету речей. Це  метрика, котра відображає ступінь ризику для пристрою з боку зовнішніх чи внутрішніх загроз. В даному випадку, це є значення в інтервалі від 0 до 100, що показує, наскільки імовірним є те, що пристрій або буде об’єктом атаки або вже зазнав вторгнення. Ймовірність вторгнення можна застосовувати як інформативний </w:t>
      </w:r>
      <w:r w:rsidRPr="00EE1495">
        <w:rPr>
          <w:sz w:val="28"/>
          <w:szCs w:val="28"/>
        </w:rPr>
        <w:lastRenderedPageBreak/>
        <w:t xml:space="preserve">показник поточної </w:t>
      </w:r>
      <w:proofErr w:type="spellStart"/>
      <w:r w:rsidRPr="00EE1495">
        <w:rPr>
          <w:sz w:val="28"/>
          <w:szCs w:val="28"/>
        </w:rPr>
        <w:t>безпекової</w:t>
      </w:r>
      <w:proofErr w:type="spellEnd"/>
      <w:r w:rsidRPr="00EE1495">
        <w:rPr>
          <w:sz w:val="28"/>
          <w:szCs w:val="28"/>
        </w:rPr>
        <w:t xml:space="preserve"> ситуації певного </w:t>
      </w:r>
      <w:proofErr w:type="spellStart"/>
      <w:r w:rsidRPr="00EE1495">
        <w:rPr>
          <w:sz w:val="28"/>
          <w:szCs w:val="28"/>
        </w:rPr>
        <w:t>IoT</w:t>
      </w:r>
      <w:proofErr w:type="spellEnd"/>
      <w:r w:rsidRPr="00EE1495">
        <w:rPr>
          <w:sz w:val="28"/>
          <w:szCs w:val="28"/>
        </w:rPr>
        <w:t xml:space="preserve">-пристрою, а також загального стану </w:t>
      </w:r>
      <w:proofErr w:type="spellStart"/>
      <w:r w:rsidRPr="00EE1495">
        <w:rPr>
          <w:sz w:val="28"/>
          <w:szCs w:val="28"/>
        </w:rPr>
        <w:t>кіберзахисту</w:t>
      </w:r>
      <w:proofErr w:type="spellEnd"/>
      <w:r w:rsidRPr="00EE1495">
        <w:rPr>
          <w:sz w:val="28"/>
          <w:szCs w:val="28"/>
        </w:rPr>
        <w:t xml:space="preserve"> в мережі </w:t>
      </w:r>
      <w:proofErr w:type="spellStart"/>
      <w:r w:rsidRPr="00EE1495">
        <w:rPr>
          <w:sz w:val="28"/>
          <w:szCs w:val="28"/>
        </w:rPr>
        <w:t>ІоТ</w:t>
      </w:r>
      <w:proofErr w:type="spellEnd"/>
      <w:r w:rsidRPr="00EE149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Вихідна велична </w:t>
      </w:r>
      <w:r w:rsidRPr="00D97107">
        <w:rPr>
          <w:sz w:val="28"/>
          <w:szCs w:val="28"/>
        </w:rPr>
        <w:t xml:space="preserve"> визначається </w:t>
      </w:r>
      <w:r>
        <w:rPr>
          <w:sz w:val="28"/>
          <w:szCs w:val="28"/>
        </w:rPr>
        <w:t>чотирма</w:t>
      </w:r>
      <w:r w:rsidRPr="00D97107">
        <w:rPr>
          <w:sz w:val="28"/>
          <w:szCs w:val="28"/>
        </w:rPr>
        <w:t xml:space="preserve"> лінгвістичними термами ‒ </w:t>
      </w:r>
      <w:r>
        <w:rPr>
          <w:sz w:val="28"/>
          <w:szCs w:val="28"/>
        </w:rPr>
        <w:t xml:space="preserve">«відсутня», </w:t>
      </w:r>
      <w:r w:rsidRPr="00D97107">
        <w:rPr>
          <w:sz w:val="28"/>
          <w:szCs w:val="28"/>
        </w:rPr>
        <w:t xml:space="preserve">«мала», «середня», «велика». </w:t>
      </w:r>
      <w:r w:rsidRPr="00EE1495">
        <w:rPr>
          <w:sz w:val="28"/>
          <w:szCs w:val="28"/>
        </w:rPr>
        <w:t xml:space="preserve">Математичний опис функції належності для вихідної </w:t>
      </w:r>
      <w:r>
        <w:rPr>
          <w:sz w:val="28"/>
          <w:szCs w:val="28"/>
        </w:rPr>
        <w:t>величини</w:t>
      </w:r>
      <w:r w:rsidRPr="00EE1495">
        <w:rPr>
          <w:sz w:val="28"/>
          <w:szCs w:val="28"/>
        </w:rPr>
        <w:t xml:space="preserve"> задається як</w:t>
      </w:r>
      <w:r w:rsidR="00C656A5">
        <w:rPr>
          <w:sz w:val="28"/>
          <w:szCs w:val="28"/>
          <w:lang w:val="en-US"/>
        </w:rPr>
        <w:t>:</w:t>
      </w:r>
    </w:p>
    <w:p w:rsidR="00C656A5" w:rsidRPr="00327462" w:rsidRDefault="00C656A5" w:rsidP="00C656A5">
      <w:pPr>
        <w:spacing w:after="0" w:line="360" w:lineRule="auto"/>
        <w:ind w:firstLine="709"/>
        <w:jc w:val="center"/>
        <w:rPr>
          <w:color w:val="7030A0"/>
        </w:rPr>
      </w:pPr>
      <w:r w:rsidRPr="00327462">
        <w:rPr>
          <w:color w:val="7030A0"/>
          <w:position w:val="-12"/>
        </w:rPr>
        <w:object w:dxaOrig="1600" w:dyaOrig="620">
          <v:shape id="_x0000_i1116" type="#_x0000_t75" style="width:133.8pt;height:49.8pt" o:ole="">
            <v:imagedata r:id="rId23" o:title=""/>
          </v:shape>
          <o:OLEObject Type="Embed" ProgID="Equation.DSMT4" ShapeID="_x0000_i1116" DrawAspect="Content" ObjectID="_1851778060" r:id="rId24"/>
        </w:object>
      </w:r>
    </w:p>
    <w:p w:rsidR="00C656A5" w:rsidRPr="00327462" w:rsidRDefault="00C656A5" w:rsidP="00C656A5">
      <w:pPr>
        <w:spacing w:after="0" w:line="360" w:lineRule="auto"/>
        <w:ind w:firstLine="709"/>
        <w:jc w:val="center"/>
        <w:rPr>
          <w:color w:val="7030A0"/>
        </w:rPr>
      </w:pPr>
      <w:r w:rsidRPr="00327462">
        <w:rPr>
          <w:color w:val="7030A0"/>
          <w:position w:val="-12"/>
        </w:rPr>
        <w:object w:dxaOrig="1920" w:dyaOrig="620">
          <v:shape id="_x0000_i1117" type="#_x0000_t75" style="width:145.2pt;height:45.6pt" o:ole="">
            <v:imagedata r:id="rId25" o:title=""/>
          </v:shape>
          <o:OLEObject Type="Embed" ProgID="Equation.DSMT4" ShapeID="_x0000_i1117" DrawAspect="Content" ObjectID="_1851778061" r:id="rId26"/>
        </w:object>
      </w:r>
    </w:p>
    <w:p w:rsidR="00C656A5" w:rsidRPr="00327462" w:rsidRDefault="00C656A5" w:rsidP="00C656A5">
      <w:pPr>
        <w:spacing w:after="0" w:line="360" w:lineRule="auto"/>
        <w:ind w:firstLine="709"/>
        <w:jc w:val="center"/>
        <w:rPr>
          <w:color w:val="7030A0"/>
        </w:rPr>
      </w:pPr>
      <w:r w:rsidRPr="00327462">
        <w:rPr>
          <w:color w:val="7030A0"/>
          <w:position w:val="-12"/>
        </w:rPr>
        <w:object w:dxaOrig="1960" w:dyaOrig="620">
          <v:shape id="_x0000_i1118" type="#_x0000_t75" style="width:152.4pt;height:46.8pt" o:ole="">
            <v:imagedata r:id="rId27" o:title=""/>
          </v:shape>
          <o:OLEObject Type="Embed" ProgID="Equation.DSMT4" ShapeID="_x0000_i1118" DrawAspect="Content" ObjectID="_1851778062" r:id="rId28"/>
        </w:object>
      </w:r>
    </w:p>
    <w:p w:rsidR="00C656A5" w:rsidRDefault="00C656A5" w:rsidP="00C656A5">
      <w:pPr>
        <w:spacing w:after="0" w:line="360" w:lineRule="auto"/>
        <w:ind w:firstLine="709"/>
        <w:jc w:val="center"/>
        <w:rPr>
          <w:color w:val="7030A0"/>
        </w:rPr>
      </w:pPr>
      <w:r w:rsidRPr="00327462">
        <w:rPr>
          <w:color w:val="7030A0"/>
          <w:position w:val="-12"/>
        </w:rPr>
        <w:object w:dxaOrig="1939" w:dyaOrig="620">
          <v:shape id="_x0000_i1119" type="#_x0000_t75" style="width:132pt;height:41.4pt" o:ole="">
            <v:imagedata r:id="rId29" o:title=""/>
          </v:shape>
          <o:OLEObject Type="Embed" ProgID="Equation.DSMT4" ShapeID="_x0000_i1119" DrawAspect="Content" ObjectID="_1851778063" r:id="rId30"/>
        </w:object>
      </w:r>
    </w:p>
    <w:p w:rsidR="00C656A5" w:rsidRPr="00327462" w:rsidRDefault="00C656A5" w:rsidP="00C656A5">
      <w:pPr>
        <w:spacing w:after="0" w:line="360" w:lineRule="auto"/>
        <w:ind w:firstLine="709"/>
        <w:jc w:val="center"/>
        <w:rPr>
          <w:color w:val="7030A0"/>
        </w:rPr>
      </w:pPr>
      <w:bookmarkStart w:id="0" w:name="_GoBack"/>
      <w:bookmarkEnd w:id="0"/>
    </w:p>
    <w:p w:rsidR="00C656A5" w:rsidRPr="00C656A5" w:rsidRDefault="00C656A5" w:rsidP="00C656A5">
      <w:pPr>
        <w:pStyle w:val="a5"/>
        <w:spacing w:before="0" w:beforeAutospacing="0" w:after="0" w:afterAutospacing="0" w:line="360" w:lineRule="auto"/>
        <w:ind w:left="1069"/>
        <w:jc w:val="both"/>
        <w:rPr>
          <w:b/>
          <w:sz w:val="28"/>
          <w:szCs w:val="28"/>
          <w:lang w:val="en-US"/>
        </w:rPr>
      </w:pPr>
      <w:r w:rsidRPr="00C656A5">
        <w:rPr>
          <w:b/>
          <w:sz w:val="28"/>
          <w:szCs w:val="28"/>
        </w:rPr>
        <w:t>База правил</w:t>
      </w:r>
      <w:r w:rsidRPr="00C656A5">
        <w:rPr>
          <w:b/>
          <w:sz w:val="28"/>
          <w:szCs w:val="28"/>
          <w:lang w:val="en-US"/>
        </w:rPr>
        <w:t>:</w:t>
      </w:r>
    </w:p>
    <w:tbl>
      <w:tblPr>
        <w:tblStyle w:val="a6"/>
        <w:tblpPr w:leftFromText="181" w:rightFromText="181" w:vertAnchor="text" w:horzAnchor="page" w:tblpXSpec="center" w:tblpY="-107"/>
        <w:tblW w:w="8926" w:type="dxa"/>
        <w:tblLook w:val="04A0" w:firstRow="1" w:lastRow="0" w:firstColumn="1" w:lastColumn="0" w:noHBand="0" w:noVBand="1"/>
      </w:tblPr>
      <w:tblGrid>
        <w:gridCol w:w="1271"/>
        <w:gridCol w:w="1984"/>
        <w:gridCol w:w="1985"/>
        <w:gridCol w:w="1984"/>
        <w:gridCol w:w="1702"/>
      </w:tblGrid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 xml:space="preserve">Номер правила 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33D2">
              <w:rPr>
                <w:rFonts w:ascii="Times New Roman" w:eastAsia="Calibri" w:hAnsi="Times New Roman" w:cs="Times New Roman"/>
                <w:sz w:val="28"/>
                <w:szCs w:val="28"/>
              </w:rPr>
              <w:t>Вхідна величина</w:t>
            </w:r>
            <w:r w:rsidRPr="00FD3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NP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33D2">
              <w:rPr>
                <w:rFonts w:ascii="Times New Roman" w:eastAsia="Calibri" w:hAnsi="Times New Roman" w:cs="Times New Roman"/>
                <w:sz w:val="28"/>
                <w:szCs w:val="28"/>
              </w:rPr>
              <w:t>Вхідна величина</w:t>
            </w:r>
            <w:r w:rsidRPr="00FD3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Rate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D33D2">
              <w:rPr>
                <w:rFonts w:ascii="Times New Roman" w:eastAsia="Calibri" w:hAnsi="Times New Roman" w:cs="Times New Roman"/>
                <w:sz w:val="28"/>
                <w:szCs w:val="28"/>
              </w:rPr>
              <w:t>Вхідна величина</w:t>
            </w:r>
            <w:r w:rsidRPr="00FD3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We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D33D2">
              <w:rPr>
                <w:rFonts w:ascii="Times New Roman" w:eastAsia="Calibri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</w:t>
            </w:r>
            <w:r w:rsidRPr="00FD33D2">
              <w:rPr>
                <w:rFonts w:ascii="Times New Roman" w:eastAsia="Calibri" w:hAnsi="Times New Roman" w:cs="Times New Roman"/>
                <w:sz w:val="28"/>
                <w:szCs w:val="28"/>
              </w:rPr>
              <w:t>хідна величина</w:t>
            </w:r>
            <w:r w:rsidRPr="00FD3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IP</w:t>
            </w:r>
          </w:p>
        </w:tc>
      </w:tr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Відсутня</w:t>
            </w:r>
          </w:p>
        </w:tc>
      </w:tr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Відсутня</w:t>
            </w:r>
          </w:p>
        </w:tc>
      </w:tr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</w:tr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</w:tr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</w:tr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</w:tr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</w:tr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</w:tr>
      <w:tr w:rsidR="00C656A5" w:rsidRPr="00FD33D2" w:rsidTr="00C656A5">
        <w:trPr>
          <w:trHeight w:val="170"/>
        </w:trPr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</w:tr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</w:tr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</w:tr>
      <w:tr w:rsidR="00C656A5" w:rsidRPr="00FD33D2" w:rsidTr="00C656A5">
        <w:tc>
          <w:tcPr>
            <w:tcW w:w="1271" w:type="dxa"/>
          </w:tcPr>
          <w:p w:rsidR="00C656A5" w:rsidRPr="00FD33D2" w:rsidRDefault="00C656A5" w:rsidP="00CA19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985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  <w:tc>
          <w:tcPr>
            <w:tcW w:w="1984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Мала</w:t>
            </w:r>
          </w:p>
        </w:tc>
        <w:tc>
          <w:tcPr>
            <w:tcW w:w="1702" w:type="dxa"/>
            <w:vAlign w:val="center"/>
          </w:tcPr>
          <w:p w:rsidR="00C656A5" w:rsidRPr="00FD33D2" w:rsidRDefault="00C656A5" w:rsidP="00CA19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3D2">
              <w:rPr>
                <w:rFonts w:ascii="Times New Roman" w:hAnsi="Times New Roman" w:cs="Times New Roman"/>
                <w:sz w:val="28"/>
                <w:szCs w:val="28"/>
              </w:rPr>
              <w:t>Велика</w:t>
            </w:r>
          </w:p>
        </w:tc>
      </w:tr>
    </w:tbl>
    <w:p w:rsidR="00C656A5" w:rsidRPr="00C656A5" w:rsidRDefault="00C656A5" w:rsidP="00C656A5">
      <w:pPr>
        <w:pStyle w:val="a5"/>
        <w:spacing w:before="0" w:beforeAutospacing="0" w:after="0" w:afterAutospacing="0" w:line="360" w:lineRule="auto"/>
        <w:ind w:left="1069"/>
        <w:jc w:val="both"/>
        <w:rPr>
          <w:sz w:val="28"/>
          <w:szCs w:val="28"/>
          <w:lang w:val="en-US"/>
        </w:rPr>
      </w:pPr>
    </w:p>
    <w:p w:rsidR="000A5B79" w:rsidRPr="000A5B79" w:rsidRDefault="000A5B79" w:rsidP="000A5B79">
      <w:pPr>
        <w:pStyle w:val="a5"/>
        <w:spacing w:before="0" w:beforeAutospacing="0" w:after="0" w:afterAutospacing="0" w:line="360" w:lineRule="auto"/>
        <w:ind w:left="1069"/>
        <w:jc w:val="both"/>
        <w:rPr>
          <w:b/>
          <w:sz w:val="28"/>
          <w:szCs w:val="28"/>
          <w:lang w:val="en-US"/>
        </w:rPr>
      </w:pPr>
    </w:p>
    <w:sectPr w:rsidR="000A5B79" w:rsidRPr="000A5B79" w:rsidSect="00C656A5">
      <w:pgSz w:w="11906" w:h="16838"/>
      <w:pgMar w:top="568" w:right="991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83D75"/>
    <w:multiLevelType w:val="multilevel"/>
    <w:tmpl w:val="CCE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37D8C"/>
    <w:multiLevelType w:val="hybridMultilevel"/>
    <w:tmpl w:val="805486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F5C50"/>
    <w:multiLevelType w:val="multilevel"/>
    <w:tmpl w:val="707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60CFB"/>
    <w:multiLevelType w:val="hybridMultilevel"/>
    <w:tmpl w:val="A6A6DEE0"/>
    <w:lvl w:ilvl="0" w:tplc="DC08BA96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628A6"/>
    <w:multiLevelType w:val="multilevel"/>
    <w:tmpl w:val="4A1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6157B"/>
    <w:multiLevelType w:val="hybridMultilevel"/>
    <w:tmpl w:val="97DC7024"/>
    <w:lvl w:ilvl="0" w:tplc="482AE408">
      <w:start w:val="1"/>
      <w:numFmt w:val="decimal"/>
      <w:lvlText w:val="%1."/>
      <w:lvlJc w:val="left"/>
      <w:pPr>
        <w:ind w:left="1069" w:hanging="360"/>
      </w:pPr>
      <w:rPr>
        <w:rFonts w:eastAsiaTheme="majorEastAsia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85"/>
    <w:rsid w:val="000A5B79"/>
    <w:rsid w:val="001B4D85"/>
    <w:rsid w:val="00412348"/>
    <w:rsid w:val="005D1B2F"/>
    <w:rsid w:val="00C656A5"/>
    <w:rsid w:val="00D3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D5A3"/>
  <w15:chartTrackingRefBased/>
  <w15:docId w15:val="{B931D740-634C-451F-9C50-96B4E66A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D1B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B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D1B2F"/>
    <w:rPr>
      <w:b/>
      <w:bCs/>
    </w:rPr>
  </w:style>
  <w:style w:type="paragraph" w:styleId="a4">
    <w:name w:val="List Paragraph"/>
    <w:basedOn w:val="a"/>
    <w:uiPriority w:val="34"/>
    <w:qFormat/>
    <w:rsid w:val="005D1B2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D1B2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5D1B2F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5D1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5D1B2F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</w:rPr>
  </w:style>
  <w:style w:type="table" w:styleId="a6">
    <w:name w:val="Table Grid"/>
    <w:basedOn w:val="a1"/>
    <w:rsid w:val="00C65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45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96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2373</Words>
  <Characters>1353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Dzhus</dc:creator>
  <cp:keywords/>
  <dc:description/>
  <cp:lastModifiedBy>Andrii Dzhus</cp:lastModifiedBy>
  <cp:revision>2</cp:revision>
  <dcterms:created xsi:type="dcterms:W3CDTF">2026-09-24T14:36:00Z</dcterms:created>
  <dcterms:modified xsi:type="dcterms:W3CDTF">2026-09-24T14:59:00Z</dcterms:modified>
</cp:coreProperties>
</file>