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Procurement Policy</w:t>
      </w:r>
    </w:p>
    <w:p>
      <w:r>
        <w:rPr>
          <w:b w:val="0"/>
          <w:i w:val="0"/>
        </w:rPr>
      </w:r>
      <w:r>
        <w:rPr>
          <w:b/>
          <w:i w:val="0"/>
        </w:rPr>
        <w:t>Policy number:</w:t>
      </w:r>
      <w:r>
        <w:rPr>
          <w:b w:val="0"/>
          <w:i w:val="0"/>
        </w:rPr>
        <w:t xml:space="preserve"> POL-FIN-005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Owner:</w:t>
      </w:r>
      <w:r>
        <w:rPr>
          <w:b w:val="0"/>
          <w:i w:val="0"/>
        </w:rPr>
        <w:t xml:space="preserve"> Elena Petrova, Controller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Approved by:</w:t>
      </w:r>
      <w:r>
        <w:rPr>
          <w:b w:val="0"/>
          <w:i w:val="0"/>
        </w:rPr>
        <w:t xml:space="preserve"> Daniel Reyes, CFO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Effective date:</w:t>
      </w:r>
      <w:r>
        <w:rPr>
          <w:b w:val="0"/>
          <w:i w:val="0"/>
        </w:rPr>
        <w:t xml:space="preserve"> 1 March 2026</w:t>
      </w:r>
    </w:p>
    <w:p>
      <w:pPr>
        <w:pStyle w:val="Heading2"/>
      </w:pPr>
      <w:r>
        <w:t>1. Purpose and scope</w:t>
      </w:r>
    </w:p>
    <w:p>
      <w:r>
        <w:rPr>
          <w:b w:val="0"/>
          <w:i w:val="0"/>
        </w:rPr>
        <w:t>This policy defines how Northwind Labs buys goods, software and services from suppliers, who approves a purchase and which terms we agree to. It applies to every purchase paid by Northwind except employee expense claims, which follow the Expense Policy (POL-FIN-001), and travel bookings, which follow the Travel Policy (POL-TRV-002). How Finance Operations onboards vendors and pays invoices is described in the Vendor Onboarding and Payment Procedure (FIN-PRO-002).</w:t>
      </w:r>
    </w:p>
    <w:p>
      <w:pPr>
        <w:pStyle w:val="Heading2"/>
      </w:pPr>
      <w:r>
        <w:t>2. How to buy</w:t>
      </w:r>
    </w:p>
    <w:p>
      <w:pPr>
        <w:pStyle w:val="ListBullet"/>
      </w:pPr>
      <w:r>
        <w:rPr>
          <w:b w:val="0"/>
          <w:i w:val="0"/>
        </w:rPr>
        <w:t xml:space="preserve">Every purchase starts as a purchase request in </w:t>
      </w:r>
      <w:r>
        <w:rPr>
          <w:b/>
          <w:i w:val="0"/>
        </w:rPr>
        <w:t>Ramp Procurement</w:t>
      </w:r>
      <w:r>
        <w:rPr>
          <w:b w:val="0"/>
          <w:i w:val="0"/>
        </w:rPr>
        <w:t>. Ask in #finance-ops if you do not have access.</w:t>
      </w:r>
    </w:p>
    <w:p>
      <w:pPr>
        <w:pStyle w:val="ListBullet"/>
      </w:pPr>
      <w:r>
        <w:rPr>
          <w:b w:val="0"/>
          <w:i w:val="0"/>
        </w:rPr>
        <w:t>The request names the supplier, the amount including tax, the cost center and a short business justification.</w:t>
      </w:r>
    </w:p>
    <w:p>
      <w:pPr>
        <w:pStyle w:val="ListBullet"/>
      </w:pPr>
      <w:r>
        <w:rPr>
          <w:b w:val="0"/>
          <w:i w:val="0"/>
        </w:rPr>
        <w:t>Finance Operations raises the purchase order (PO) only after all approvals in section 3 are complete. Do not sign an order form or contract before the PO exists.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No PO, no pay:</w:t>
      </w:r>
      <w:r>
        <w:rPr>
          <w:b w:val="0"/>
          <w:i w:val="0"/>
        </w:rPr>
        <w:t xml:space="preserve"> invoices without a valid PO number are returned to the vendor.</w:t>
      </w:r>
    </w:p>
    <w:p>
      <w:pPr>
        <w:pStyle w:val="ListBullet"/>
      </w:pPr>
      <w:r>
        <w:rPr>
          <w:b w:val="0"/>
          <w:i w:val="0"/>
        </w:rPr>
        <w:t>The purchase must fit the approved budget of the cost center. The CFO contingency cost center CC-4900 cannot be used for purchase orders directly.</w:t>
      </w:r>
    </w:p>
    <w:p>
      <w:pPr>
        <w:pStyle w:val="ListBullet"/>
      </w:pPr>
      <w:r>
        <w:rPr>
          <w:b w:val="0"/>
          <w:i w:val="0"/>
        </w:rPr>
        <w:t>New software tools also need an IT review in #it-help before the request is approved, so that they can be connected to Okta single sign-on.</w:t>
      </w:r>
    </w:p>
    <w:p>
      <w:pPr>
        <w:pStyle w:val="Heading2"/>
      </w:pPr>
      <w:r>
        <w:t>3. Approval thresholds</w:t>
      </w:r>
    </w:p>
    <w:p>
      <w:r>
        <w:rPr>
          <w:b w:val="0"/>
          <w:i w:val="0"/>
        </w:rPr>
        <w:t>Amounts are the total contract value including tax; for multi-year contracts the value of all years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purchase value</w:t>
            </w:r>
          </w:p>
        </w:tc>
        <w:tc>
          <w:tcPr>
            <w:tcW w:type="dxa" w:w="4320"/>
          </w:tcPr>
          <w:p>
            <w:r>
              <w:t>Required approvers</w:t>
            </w:r>
          </w:p>
        </w:tc>
      </w:tr>
      <w:tr>
        <w:tc>
          <w:tcPr>
            <w:tcW w:type="dxa" w:w="4320"/>
          </w:tcPr>
          <w:p>
            <w:r>
              <w:t>Up to $5,000</w:t>
            </w:r>
          </w:p>
        </w:tc>
        <w:tc>
          <w:tcPr>
            <w:tcW w:type="dxa" w:w="4320"/>
          </w:tcPr>
          <w:p>
            <w:r>
              <w:t>Cost center owner</w:t>
            </w:r>
          </w:p>
        </w:tc>
      </w:tr>
      <w:tr>
        <w:tc>
          <w:tcPr>
            <w:tcW w:type="dxa" w:w="4320"/>
          </w:tcPr>
          <w:p>
            <w:r>
              <w:t>$5,000.01 to $25,000</w:t>
            </w:r>
          </w:p>
        </w:tc>
        <w:tc>
          <w:tcPr>
            <w:tcW w:type="dxa" w:w="4320"/>
          </w:tcPr>
          <w:p>
            <w:r>
              <w:t>Cost center owner and department VP</w:t>
            </w:r>
          </w:p>
        </w:tc>
      </w:tr>
      <w:tr>
        <w:tc>
          <w:tcPr>
            <w:tcW w:type="dxa" w:w="4320"/>
          </w:tcPr>
          <w:p>
            <w:r>
              <w:t>$25,000.01 to $100,000</w:t>
            </w:r>
          </w:p>
        </w:tc>
        <w:tc>
          <w:tcPr>
            <w:tcW w:type="dxa" w:w="4320"/>
          </w:tcPr>
          <w:p>
            <w:r>
              <w:t>Cost center owner, department VP and the Controller</w:t>
            </w:r>
          </w:p>
        </w:tc>
      </w:tr>
      <w:tr>
        <w:tc>
          <w:tcPr>
            <w:tcW w:type="dxa" w:w="4320"/>
          </w:tcPr>
          <w:p>
            <w:r>
              <w:t>Above $100,000</w:t>
            </w:r>
          </w:p>
        </w:tc>
        <w:tc>
          <w:tcPr>
            <w:tcW w:type="dxa" w:w="4320"/>
          </w:tcPr>
          <w:p>
            <w:r>
              <w:t>Cost center owner, department VP, the Controller and the CFO</w:t>
            </w:r>
          </w:p>
        </w:tc>
      </w:tr>
      <w:tr>
        <w:tc>
          <w:tcPr>
            <w:tcW w:type="dxa" w:w="4320"/>
          </w:tcPr>
          <w:p>
            <w:r>
              <w:t>Above $500,000, or any contract longer than three years</w:t>
            </w:r>
          </w:p>
        </w:tc>
        <w:tc>
          <w:tcPr>
            <w:tcW w:type="dxa" w:w="4320"/>
          </w:tcPr>
          <w:p>
            <w:r>
              <w:t>All of the above and the CEO</w:t>
            </w:r>
          </w:p>
        </w:tc>
      </w:tr>
    </w:tbl>
    <w:p>
      <w:r>
        <w:rPr>
          <w:b w:val="0"/>
          <w:i w:val="0"/>
        </w:rPr>
        <w:t>You may not split one purchase into several requests to stay under a threshold. Approvers may not approve purchases from a supplier in which they have a personal interest; such interests are declared under the Anti-Bribery and Gifts Policy (POL-LGL-004).</w:t>
      </w:r>
    </w:p>
    <w:p>
      <w:pPr>
        <w:pStyle w:val="Heading2"/>
      </w:pPr>
      <w:r>
        <w:t>4. Competitive quotes</w:t>
      </w:r>
    </w:p>
    <w:p>
      <w:pPr>
        <w:pStyle w:val="ListBullet"/>
      </w:pPr>
      <w:r>
        <w:rPr>
          <w:b w:val="0"/>
          <w:i w:val="0"/>
        </w:rPr>
        <w:t xml:space="preserve">Purchases above $25,000 need </w:t>
      </w:r>
      <w:r>
        <w:rPr>
          <w:b/>
          <w:i w:val="0"/>
        </w:rPr>
        <w:t>at least three written quotes</w:t>
      </w:r>
      <w:r>
        <w:rPr>
          <w:b w:val="0"/>
          <w:i w:val="0"/>
        </w:rPr>
        <w:t>, attached to the Ramp request.</w:t>
      </w:r>
    </w:p>
    <w:p>
      <w:pPr>
        <w:pStyle w:val="ListBullet"/>
      </w:pPr>
      <w:r>
        <w:rPr>
          <w:b w:val="0"/>
          <w:i w:val="0"/>
        </w:rPr>
        <w:t>Purchases above $100,000 are run as a formal request for proposal (RFP) by the Procurement team.</w:t>
      </w:r>
    </w:p>
    <w:p>
      <w:pPr>
        <w:pStyle w:val="ListBullet"/>
      </w:pPr>
      <w:r>
        <w:rPr>
          <w:b w:val="0"/>
          <w:i w:val="0"/>
        </w:rPr>
        <w:t>A single supplier may be chosen without quotes only with a single-source justification approved by the Controller (for example, renewals of an existing platform or a unique technical capability).</w:t>
      </w:r>
    </w:p>
    <w:p>
      <w:pPr>
        <w:pStyle w:val="Heading2"/>
      </w:pPr>
      <w:r>
        <w:t>5. Supplier terms</w:t>
      </w:r>
    </w:p>
    <w:p>
      <w:pPr>
        <w:pStyle w:val="ListBullet"/>
      </w:pPr>
      <w:r>
        <w:rPr>
          <w:b w:val="0"/>
          <w:i w:val="0"/>
        </w:rPr>
        <w:t xml:space="preserve">Default payment terms are </w:t>
      </w:r>
      <w:r>
        <w:rPr>
          <w:b/>
          <w:i w:val="0"/>
        </w:rPr>
        <w:t>net 30 days</w:t>
      </w:r>
      <w:r>
        <w:rPr>
          <w:b w:val="0"/>
          <w:i w:val="0"/>
        </w:rPr>
        <w:t xml:space="preserve"> from receipt of a valid invoice. Shorter terms need the Controller's approval.</w:t>
      </w:r>
    </w:p>
    <w:p>
      <w:pPr>
        <w:pStyle w:val="ListBullet"/>
      </w:pPr>
      <w:r>
        <w:rPr>
          <w:b w:val="0"/>
          <w:i w:val="0"/>
        </w:rPr>
        <w:t>For contracts above $100,000 Procurement tries to negotiate net 45 or net 60 terms.</w:t>
      </w:r>
    </w:p>
    <w:p>
      <w:pPr>
        <w:pStyle w:val="ListBullet"/>
      </w:pPr>
      <w:r>
        <w:rPr>
          <w:b w:val="0"/>
          <w:i w:val="0"/>
        </w:rPr>
        <w:t>Prepayments of more than 25% of the contract value need the CFO's approval.</w:t>
      </w:r>
    </w:p>
    <w:p>
      <w:pPr>
        <w:pStyle w:val="ListBullet"/>
      </w:pPr>
      <w:r>
        <w:rPr>
          <w:b w:val="0"/>
          <w:i w:val="0"/>
        </w:rPr>
        <w:t>Contracts with auto-renewal must be entered in the Ramp renewal calendar, with a reminder at least 60 days before the notice deadline.</w:t>
      </w:r>
    </w:p>
    <w:p>
      <w:pPr>
        <w:pStyle w:val="Heading2"/>
      </w:pPr>
      <w:r>
        <w:t>6. Suppliers that handle data</w:t>
      </w:r>
    </w:p>
    <w:p>
      <w:r>
        <w:rPr>
          <w:b w:val="0"/>
          <w:i w:val="0"/>
        </w:rPr>
        <w:t>Suppliers that will process customer or employee personal data need a completed Security vendor risk assessment and a data processing agreement before the PO is raised. Suppliers with access to Restricted data must meet the certification requirements of the Information Security Policy (POL-SEC-037).</w:t>
      </w:r>
    </w:p>
    <w:p>
      <w:pPr>
        <w:pStyle w:val="Heading2"/>
      </w:pPr>
      <w:r>
        <w:t>7. Exceptions and breaches</w:t>
      </w:r>
    </w:p>
    <w:p>
      <w:r>
        <w:rPr>
          <w:b w:val="0"/>
          <w:i w:val="0"/>
        </w:rPr>
        <w:t>Exceptions to this policy are approved in writing by the CFO. Purchases made without the required approvals may be cancelled, and the cost may be charged back to the department; repeated breaches are handled under the disciplinary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Policy</dc:title>
  <dc:subject/>
  <dc:creator>Elena Petrova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