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Work Policy (2024)</w:t>
      </w:r>
    </w:p>
    <w:p>
      <w:r>
        <w:rPr>
          <w:b w:val="0"/>
          <w:i w:val="0"/>
        </w:rPr>
      </w:r>
      <w:r>
        <w:rPr>
          <w:b/>
          <w:i w:val="0"/>
        </w:rPr>
        <w:t>Policy number:</w:t>
      </w:r>
      <w:r>
        <w:rPr>
          <w:b w:val="0"/>
          <w:i w:val="0"/>
        </w:rPr>
        <w:t xml:space="preserve"> POL-HR-007, version 1</w:t>
      </w:r>
      <w:r>
        <w:t xml:space="preserve"> </w:t>
      </w:r>
      <w:r>
        <w:rPr>
          <w:b w:val="0"/>
          <w:i w:val="0"/>
        </w:rPr>
      </w:r>
      <w:r>
        <w:rPr>
          <w:b/>
          <w:i w:val="0"/>
        </w:rPr>
        <w:t>Owner:</w:t>
      </w:r>
      <w:r>
        <w:rPr>
          <w:b w:val="0"/>
          <w:i w:val="0"/>
        </w:rPr>
        <w:t xml:space="preserve"> Sofia Marques, Head of People</w:t>
      </w:r>
      <w:r>
        <w:t xml:space="preserve"> </w:t>
      </w:r>
      <w:r>
        <w:rPr>
          <w:b w:val="0"/>
          <w:i w:val="0"/>
        </w:rPr>
      </w:r>
      <w:r>
        <w:rPr>
          <w:b/>
          <w:i w:val="0"/>
        </w:rPr>
        <w:t>Effective date:</w:t>
      </w:r>
      <w:r>
        <w:rPr>
          <w:b w:val="0"/>
          <w:i w:val="0"/>
        </w:rPr>
        <w:t xml:space="preserve"> 1 February 2024</w:t>
      </w:r>
    </w:p>
    <w:p>
      <w:pPr>
        <w:pStyle w:val="Heading2"/>
      </w:pPr>
      <w:r>
        <w:t>1. Purpose</w:t>
      </w:r>
    </w:p>
    <w:p>
      <w:r>
        <w:rPr>
          <w:b w:val="0"/>
          <w:i w:val="0"/>
        </w:rPr>
        <w:t>Northwind Labs is a hybrid company. This policy explains how employees who are attached to an office (Lisbon, Berlin, Austin or Kraków) can combine office days with working from home, and what is expected of everyone when working remotely.</w:t>
      </w:r>
    </w:p>
    <w:p>
      <w:pPr>
        <w:pStyle w:val="Heading2"/>
      </w:pPr>
      <w:r>
        <w:t>2. Who this policy applies to</w:t>
      </w:r>
    </w:p>
    <w:p>
      <w:r>
        <w:rPr>
          <w:b w:val="0"/>
          <w:i w:val="0"/>
        </w:rPr>
        <w:t>This policy applies to all office-based employees. Employees hired on a fully remote contract are covered by their employment contract and are not limited by the remote-day allowance below.</w:t>
      </w:r>
    </w:p>
    <w:p>
      <w:pPr>
        <w:pStyle w:val="Heading2"/>
      </w:pPr>
      <w:r>
        <w:t>3. Remote-day allowance</w:t>
      </w:r>
    </w:p>
    <w:p>
      <w:r>
        <w:rPr>
          <w:b w:val="0"/>
          <w:i w:val="0"/>
        </w:rPr>
        <w:t xml:space="preserve">Office-based employees </w:t>
      </w:r>
      <w:r>
        <w:rPr>
          <w:b/>
          <w:i w:val="0"/>
        </w:rPr>
        <w:t>may work remotely up to 2 days per week</w:t>
      </w:r>
      <w:r>
        <w:rPr>
          <w:b w:val="0"/>
          <w:i w:val="0"/>
        </w:rPr>
        <w:t>. The remaining days are spent in the office. Teams agree on shared "anchor days" so that colleagues are in the office together; the default anchor days are Tuesday and Wednesday.</w:t>
      </w:r>
    </w:p>
    <w:p>
      <w:r>
        <w:rPr>
          <w:b w:val="0"/>
          <w:i w:val="0"/>
        </w:rPr>
        <w:t>Unused remote days do not carry over to the next week. Managers may approve additional remote days for a limited period, for example during a home move or a temporary medical situation, for up to four weeks.</w:t>
      </w:r>
    </w:p>
    <w:p>
      <w:pPr>
        <w:pStyle w:val="Heading2"/>
      </w:pPr>
      <w:r>
        <w:t>4. Core hours</w:t>
      </w:r>
    </w:p>
    <w:p>
      <w:r>
        <w:rPr>
          <w:b w:val="0"/>
          <w:i w:val="0"/>
        </w:rPr>
        <w:t xml:space="preserve">Employees must be available for meetings between </w:t>
      </w:r>
      <w:r>
        <w:rPr>
          <w:b/>
          <w:i w:val="0"/>
        </w:rPr>
        <w:t>10:00 and 15:00 local office time</w:t>
      </w:r>
      <w:r>
        <w:rPr>
          <w:b w:val="0"/>
          <w:i w:val="0"/>
        </w:rPr>
        <w:t xml:space="preserve"> on working days. Outside core hours, people organise their working time flexibly, in line with local working-time law.</w:t>
      </w:r>
    </w:p>
    <w:p>
      <w:pPr>
        <w:pStyle w:val="Heading2"/>
      </w:pPr>
      <w:r>
        <w:t>5. Working from abroad</w:t>
      </w:r>
    </w:p>
    <w:p>
      <w:r>
        <w:rPr>
          <w:b w:val="0"/>
          <w:i w:val="0"/>
        </w:rPr>
        <w:t xml:space="preserve">Working from another country is allowed for up to </w:t>
      </w:r>
      <w:r>
        <w:rPr>
          <w:b/>
          <w:i w:val="0"/>
        </w:rPr>
        <w:t>15 working days per calendar year</w:t>
      </w:r>
      <w:r>
        <w:rPr>
          <w:b w:val="0"/>
          <w:i w:val="0"/>
        </w:rPr>
        <w:t>, subject to manager approval and a check by the People team on tax and immigration rules. Working from a country under international sanctions is never allowed.</w:t>
      </w:r>
    </w:p>
    <w:p>
      <w:pPr>
        <w:pStyle w:val="Heading2"/>
      </w:pPr>
      <w:r>
        <w:t>6. Home workplace</w:t>
      </w:r>
    </w:p>
    <w:p>
      <w:pPr>
        <w:pStyle w:val="ListBullet"/>
      </w:pPr>
      <w:r>
        <w:rPr>
          <w:b w:val="0"/>
          <w:i w:val="0"/>
        </w:rPr>
        <w:t>You must have a quiet, safe workspace and a reliable internet connection.</w:t>
      </w:r>
    </w:p>
    <w:p>
      <w:pPr>
        <w:pStyle w:val="ListBullet"/>
      </w:pPr>
      <w:r>
        <w:rPr>
          <w:b w:val="0"/>
          <w:i w:val="0"/>
        </w:rPr>
        <w:t>Video calls should be taken with the camera on whenever possible.</w:t>
      </w:r>
    </w:p>
    <w:p>
      <w:pPr>
        <w:pStyle w:val="ListBullet"/>
      </w:pPr>
      <w:r>
        <w:rPr>
          <w:b w:val="0"/>
          <w:i w:val="0"/>
        </w:rPr>
        <w:t>Confidential conversations must not be held in public places.</w:t>
      </w:r>
    </w:p>
    <w:p>
      <w:pPr>
        <w:pStyle w:val="ListBullet"/>
      </w:pPr>
      <w:r>
        <w:rPr>
          <w:b w:val="0"/>
          <w:i w:val="0"/>
        </w:rPr>
        <w:t>Company equipment must be used in line with the Information Security Policy.</w:t>
      </w:r>
    </w:p>
    <w:p>
      <w:pPr>
        <w:pStyle w:val="Heading2"/>
      </w:pPr>
      <w:r>
        <w:t>7. Equipment</w:t>
      </w:r>
    </w:p>
    <w:p>
      <w:r>
        <w:rPr>
          <w:b w:val="0"/>
          <w:i w:val="0"/>
        </w:rPr>
        <w:t>Office-based employees use their office desk setup and take their laptop home. They are not eligible for the home office equipment allowance, which is reserved for fully remote employees.</w:t>
      </w:r>
    </w:p>
    <w:p>
      <w:pPr>
        <w:pStyle w:val="Heading2"/>
      </w:pPr>
      <w:r>
        <w:t>8. Requesting changes</w:t>
      </w:r>
    </w:p>
    <w:p>
      <w:r>
        <w:rPr>
          <w:b w:val="0"/>
          <w:i w:val="0"/>
        </w:rPr>
        <w:t>Requests for a different arrangement are discussed with your manager first and then submitted to the People team via the "Flexible work request" form in Workday. The People team answers within 20 working days.</w:t>
      </w:r>
    </w:p>
    <w:p>
      <w:pPr>
        <w:pStyle w:val="Heading2"/>
      </w:pPr>
      <w:r>
        <w:t>9. Review</w:t>
      </w:r>
    </w:p>
    <w:p>
      <w:r>
        <w:rPr>
          <w:b w:val="0"/>
          <w:i w:val="0"/>
        </w:rPr>
        <w:t>This policy will be reviewed by the People team in late 2025, taking into account the employee engagement survey and office occupancy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 Policy (2024)</dc:title>
  <dc:subject/>
  <dc:creator>Sofia Marques</dc:creator>
  <cp:keywords/>
  <dc:description>generated by python-docx</dc:description>
  <cp:lastModifiedBy/>
  <cp:revision>1</cp:revision>
  <dcterms:created xsi:type="dcterms:W3CDTF">2013-12-23T23:15:00Z</dcterms:created>
  <dcterms:modified xsi:type="dcterms:W3CDTF">2013-12-23T23:15:00Z</dcterms:modified>
  <cp:category/>
</cp:coreProperties>
</file>