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Competitor Battlecard: Sentinel Data and Lumen Observe</w:t>
      </w:r>
    </w:p>
    <w:p>
      <w:r>
        <w:rPr>
          <w:b w:val="0"/>
          <w:i w:val="0"/>
        </w:rPr>
      </w:r>
      <w:r>
        <w:rPr>
          <w:b/>
          <w:i w:val="0"/>
        </w:rPr>
        <w:t>Owner:</w:t>
      </w:r>
      <w:r>
        <w:rPr>
          <w:b w:val="0"/>
          <w:i w:val="0"/>
        </w:rPr>
        <w:t xml:space="preserve"> Product Marketing with Sales Enablement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Last refreshed:</w:t>
      </w:r>
      <w:r>
        <w:rPr>
          <w:b w:val="0"/>
          <w:i w:val="0"/>
        </w:rPr>
        <w:t xml:space="preserve"> 8 June 2026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Use:</w:t>
      </w:r>
      <w:r>
        <w:rPr>
          <w:b w:val="0"/>
          <w:i w:val="0"/>
        </w:rPr>
        <w:t xml:space="preserve"> internal only. Never share this document with customers or partners.</w:t>
      </w:r>
    </w:p>
    <w:p>
      <w:pPr>
        <w:pStyle w:val="Heading2"/>
      </w:pPr>
      <w:r>
        <w:t>Competitive landscape</w:t>
      </w:r>
    </w:p>
    <w:p>
      <w:r>
        <w:rPr>
          <w:b w:val="0"/>
          <w:i w:val="0"/>
        </w:rPr>
        <w:t>In 2026 Atlas meets two competitors in most data observability evaluations: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Sentinel Data</w:t>
      </w:r>
      <w:r>
        <w:rPr>
          <w:b w:val="0"/>
          <w:i w:val="0"/>
        </w:rPr>
        <w:t>, a US-based vendor focused on large enterprises, strong in financial services.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Lumen Observe</w:t>
      </w:r>
      <w:r>
        <w:rPr>
          <w:b w:val="0"/>
          <w:i w:val="0"/>
        </w:rPr>
        <w:t>, an open-core tool popular with engineering-led startups and mid-market companies.</w:t>
      </w:r>
    </w:p>
    <w:p>
      <w:r>
        <w:rPr>
          <w:b w:val="0"/>
          <w:i w:val="0"/>
        </w:rPr>
        <w:t>In the first half of 2026 Sentinel Data appeared in 46% of competitive Enterprise opportunities and Lumen Observe in 31% of Growth tier opportunities.</w:t>
      </w:r>
    </w:p>
    <w:p>
      <w:pPr>
        <w:pStyle w:val="Heading2"/>
      </w:pPr>
      <w:r>
        <w:t>Sentinel Data</w:t>
      </w:r>
    </w:p>
    <w:p>
      <w:pPr>
        <w:pStyle w:val="Heading3"/>
      </w:pPr>
      <w:r>
        <w:t>Where they are strong</w:t>
      </w:r>
    </w:p>
    <w:p>
      <w:pPr>
        <w:pStyle w:val="ListBullet"/>
      </w:pPr>
      <w:r>
        <w:rPr>
          <w:b w:val="0"/>
          <w:i w:val="0"/>
        </w:rPr>
        <w:t>Long list of enterprise connectors, including mainframe sources.</w:t>
      </w:r>
    </w:p>
    <w:p>
      <w:pPr>
        <w:pStyle w:val="ListBullet"/>
      </w:pPr>
      <w:r>
        <w:rPr>
          <w:b w:val="0"/>
          <w:i w:val="0"/>
        </w:rPr>
        <w:t>Brand recognition with banks in NA East.</w:t>
      </w:r>
    </w:p>
    <w:p>
      <w:pPr>
        <w:pStyle w:val="ListBullet"/>
      </w:pPr>
      <w:r>
        <w:rPr>
          <w:b w:val="0"/>
          <w:i w:val="0"/>
        </w:rPr>
        <w:t>Mature role-based access controls.</w:t>
      </w:r>
    </w:p>
    <w:p>
      <w:pPr>
        <w:pStyle w:val="Heading3"/>
      </w:pPr>
      <w:r>
        <w:t>Where we win</w:t>
      </w:r>
    </w:p>
    <w:p>
      <w:pPr>
        <w:pStyle w:val="ListBullet"/>
      </w:pPr>
      <w:r>
        <w:rPr>
          <w:b w:val="0"/>
          <w:i w:val="0"/>
        </w:rPr>
        <w:t>Time to value: Atlas monitors are live in under one day with automatic baselines, while Sentinel deployments typically take 6–10 weeks with professional services.</w:t>
      </w:r>
    </w:p>
    <w:p>
      <w:pPr>
        <w:pStyle w:val="ListBullet"/>
      </w:pPr>
      <w:r>
        <w:rPr>
          <w:b w:val="0"/>
          <w:i w:val="0"/>
        </w:rPr>
        <w:t>Built-in alerting and on-call with Beacon; Sentinel requires a third-party paging tool.</w:t>
      </w:r>
    </w:p>
    <w:p>
      <w:pPr>
        <w:pStyle w:val="ListBullet"/>
      </w:pPr>
      <w:r>
        <w:rPr>
          <w:b w:val="0"/>
          <w:i w:val="0"/>
        </w:rPr>
        <w:t>EU data residency with hosting in Frankfurt, which Sentinel does not offer.</w:t>
      </w:r>
    </w:p>
    <w:p>
      <w:pPr>
        <w:pStyle w:val="Heading3"/>
      </w:pPr>
      <w:r>
        <w:t>Landmines to set</w:t>
      </w:r>
    </w:p>
    <w:p>
      <w:pPr>
        <w:pStyle w:val="ListBullet"/>
      </w:pPr>
      <w:r>
        <w:rPr>
          <w:b w:val="0"/>
          <w:i w:val="0"/>
        </w:rPr>
        <w:t>"How long did your last tool take to go from contract to first useful alert?"</w:t>
      </w:r>
    </w:p>
    <w:p>
      <w:pPr>
        <w:pStyle w:val="ListBullet"/>
      </w:pPr>
      <w:r>
        <w:rPr>
          <w:b w:val="0"/>
          <w:i w:val="0"/>
        </w:rPr>
        <w:t>"Who will maintain the rules when your data changes every week?"</w:t>
      </w:r>
    </w:p>
    <w:p>
      <w:pPr>
        <w:pStyle w:val="Heading3"/>
      </w:pPr>
      <w:r>
        <w:t>Typical objection and response</w:t>
      </w:r>
    </w:p>
    <w:p>
      <w:pPr>
        <w:pStyle w:val="ListBullet"/>
      </w:pPr>
      <w:r>
        <w:rPr>
          <w:b w:val="0"/>
          <w:i/>
        </w:rPr>
        <w:t>"Sentinel has more connectors."</w:t>
      </w:r>
      <w:r>
        <w:rPr>
          <w:b w:val="0"/>
          <w:i w:val="0"/>
        </w:rPr>
        <w:t xml:space="preserve"> Ask which connectors are actually required. Atlas covers the warehouses, lakes and orchestration tools used by more than 90% of our pipeline, and custom sources are possible with the Atlas SDK.</w:t>
      </w:r>
    </w:p>
    <w:p>
      <w:pPr>
        <w:pStyle w:val="Heading2"/>
      </w:pPr>
      <w:r>
        <w:t>Lumen Observe</w:t>
      </w:r>
    </w:p>
    <w:p>
      <w:pPr>
        <w:pStyle w:val="Heading3"/>
      </w:pPr>
      <w:r>
        <w:t>Where they are strong</w:t>
      </w:r>
    </w:p>
    <w:p>
      <w:pPr>
        <w:pStyle w:val="ListBullet"/>
      </w:pPr>
      <w:r>
        <w:rPr>
          <w:b w:val="0"/>
          <w:i w:val="0"/>
        </w:rPr>
        <w:t>Free open-source tier and a strong developer community.</w:t>
      </w:r>
    </w:p>
    <w:p>
      <w:pPr>
        <w:pStyle w:val="ListBullet"/>
      </w:pPr>
      <w:r>
        <w:rPr>
          <w:b w:val="0"/>
          <w:i w:val="0"/>
        </w:rPr>
        <w:t>Flexible checks written as code.</w:t>
      </w:r>
    </w:p>
    <w:p>
      <w:pPr>
        <w:pStyle w:val="Heading3"/>
      </w:pPr>
      <w:r>
        <w:t>Where we win</w:t>
      </w:r>
    </w:p>
    <w:p>
      <w:pPr>
        <w:pStyle w:val="ListBullet"/>
      </w:pPr>
      <w:r>
        <w:rPr>
          <w:b w:val="0"/>
          <w:i w:val="0"/>
        </w:rPr>
        <w:t>Total cost of ownership: self-hosting Lumen requires an engineering team to maintain it.</w:t>
      </w:r>
    </w:p>
    <w:p>
      <w:pPr>
        <w:pStyle w:val="ListBullet"/>
      </w:pPr>
      <w:r>
        <w:rPr>
          <w:b w:val="0"/>
          <w:i w:val="0"/>
        </w:rPr>
        <w:t>Machine-learning anomaly detection out of the box; Lumen only supports hand-written thresholds.</w:t>
      </w:r>
    </w:p>
    <w:p>
      <w:pPr>
        <w:pStyle w:val="ListBullet"/>
      </w:pPr>
      <w:r>
        <w:rPr>
          <w:b w:val="0"/>
          <w:i w:val="0"/>
        </w:rPr>
        <w:t>SOC 2 Type II certified SaaS with SSO via Okta, SAML and SCIM included in Enterprise.</w:t>
      </w:r>
    </w:p>
    <w:p>
      <w:pPr>
        <w:pStyle w:val="Heading3"/>
      </w:pPr>
      <w:r>
        <w:t>Landmines to set</w:t>
      </w:r>
    </w:p>
    <w:p>
      <w:pPr>
        <w:pStyle w:val="ListBullet"/>
      </w:pPr>
      <w:r>
        <w:rPr>
          <w:b w:val="0"/>
          <w:i w:val="0"/>
        </w:rPr>
        <w:t>"Who on your team will be on call for the observability tool itself?"</w:t>
      </w:r>
    </w:p>
    <w:p>
      <w:pPr>
        <w:pStyle w:val="ListBullet"/>
      </w:pPr>
      <w:r>
        <w:rPr>
          <w:b w:val="0"/>
          <w:i w:val="0"/>
        </w:rPr>
        <w:t>"How do you detect problems you did not write a check for?"</w:t>
      </w:r>
    </w:p>
    <w:p>
      <w:pPr>
        <w:pStyle w:val="Heading2"/>
      </w:pPr>
      <w:r>
        <w:t>Win/loss summary H1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Competitor</w:t>
            </w:r>
          </w:p>
        </w:tc>
        <w:tc>
          <w:tcPr>
            <w:tcW w:type="dxa" w:w="2160"/>
          </w:tcPr>
          <w:p>
            <w:r>
              <w:t>Competitive deals closed</w:t>
            </w:r>
          </w:p>
        </w:tc>
        <w:tc>
          <w:tcPr>
            <w:tcW w:type="dxa" w:w="2160"/>
          </w:tcPr>
          <w:p>
            <w:r>
              <w:t>Win rate</w:t>
            </w:r>
          </w:p>
        </w:tc>
        <w:tc>
          <w:tcPr>
            <w:tcW w:type="dxa" w:w="2160"/>
          </w:tcPr>
          <w:p>
            <w:r>
              <w:t>Top loss reason</w:t>
            </w:r>
          </w:p>
        </w:tc>
      </w:tr>
      <w:tr>
        <w:tc>
          <w:tcPr>
            <w:tcW w:type="dxa" w:w="2160"/>
          </w:tcPr>
          <w:p>
            <w:r>
              <w:t>Sentinel Data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47%</w:t>
            </w:r>
          </w:p>
        </w:tc>
        <w:tc>
          <w:tcPr>
            <w:tcW w:type="dxa" w:w="2160"/>
          </w:tcPr>
          <w:p>
            <w:r>
              <w:t>Incumbent relationship with bank IT</w:t>
            </w:r>
          </w:p>
        </w:tc>
      </w:tr>
      <w:tr>
        <w:tc>
          <w:tcPr>
            <w:tcW w:type="dxa" w:w="2160"/>
          </w:tcPr>
          <w:p>
            <w:r>
              <w:t>Lumen Observe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Chose free open-source tier</w:t>
            </w:r>
          </w:p>
        </w:tc>
      </w:tr>
    </w:tbl>
    <w:p>
      <w:pPr>
        <w:pStyle w:val="Heading2"/>
      </w:pPr>
      <w:r>
        <w:t>Rules for competitive deals</w:t>
      </w:r>
    </w:p>
    <w:p>
      <w:pPr>
        <w:pStyle w:val="ListBullet"/>
      </w:pPr>
      <w:r>
        <w:rPr>
          <w:b w:val="0"/>
          <w:i w:val="0"/>
        </w:rPr>
        <w:t>Record the competitor in the Salesforce "Primary competitor" field from Stage 2 onwards.</w:t>
      </w:r>
    </w:p>
    <w:p>
      <w:pPr>
        <w:pStyle w:val="ListBullet"/>
      </w:pPr>
      <w:r>
        <w:rPr>
          <w:b w:val="0"/>
          <w:i w:val="0"/>
        </w:rPr>
        <w:t>Never disparage a competitor in writing.</w:t>
      </w:r>
    </w:p>
    <w:p>
      <w:pPr>
        <w:pStyle w:val="ListBullet"/>
      </w:pPr>
      <w:r>
        <w:rPr>
          <w:b w:val="0"/>
          <w:i w:val="0"/>
        </w:rPr>
        <w:t>Request a competitive deal review in #deal-desk when the competitor offers more than 30% below our proposal.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Battlecard: Sentinel Data and Lumen Observe</dc:title>
  <dc:subject/>
  <dc:creator>Tom Lindqvist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