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keepLines/>
        <w:spacing w:before="20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color="050000" w:fill="auto"/>
        </w:rPr>
        <w:t>目标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#US1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启动软件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#US2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登陆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界面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#US3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角色选择界面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#US4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种类选择界面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#US5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 xml:space="preserve"> 关卡选择界面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 xml:space="preserve">6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植物类游戏模块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 xml:space="preserve">7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动物类游戏模块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8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 xml:space="preserve"> 数字类游戏模块</w:t>
      </w:r>
    </w:p>
    <w:p>
      <w:pPr>
        <w:keepNext/>
        <w:keepLines/>
        <w:spacing w:before="20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color="050000" w:fill="auto"/>
        </w:rPr>
        <w:t>步骤详解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4"/>
          <w:shd w:val="clear" w:color="050000" w:fill="auto"/>
        </w:rPr>
        <w:t xml:space="preserve">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#US1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#T1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将我们选择的图像上传并在系统中使用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#T2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使图像显示在屏幕上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#T3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通过触摸图像匹配该图像的语音播报以及实现各按钮功能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(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如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登陆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，音乐，声音设置等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)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4"/>
          <w:shd w:val="clear" w:color="050000" w:fill="auto"/>
        </w:rPr>
        <w:t xml:space="preserve">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#US2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#T4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通过使用已有的账户跟密码进入游戏选择界面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#T5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账户密码正确的话顺利进入，错误的话，则提示重新输入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4"/>
          <w:shd w:val="clear" w:color="050000" w:fill="auto"/>
        </w:rPr>
        <w:t xml:space="preserve">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3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6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通过点击母亲或孩子的相应图标进入相应的功能选择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7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点击母亲图像，可以对孩子的游戏种类进行选择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8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点击孩子图像，可以直接进入游戏选择关卡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4"/>
          <w:shd w:val="clear" w:color="050000" w:fill="auto"/>
        </w:rPr>
        <w:t xml:space="preserve">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4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9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分配声音给每一个图像通过点击图像进入一相应的模块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10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接触图像来播放声音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并显示相应的文字信息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4"/>
          <w:shd w:val="clear" w:color="050000" w:fill="auto"/>
        </w:rPr>
        <w:t xml:space="preserve">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5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11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选择相应的关卡进入游戏界面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6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12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–改变图像使其具备滑动功能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13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—通过拖动图像进行配对，正确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则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伴有相应的提示音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#T1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4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—若图像配对正确，则系统自动进入下一关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#T1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5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—若图像配对错误，则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会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继续进行选择，直到正确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4"/>
          <w:shd w:val="clear" w:color="050000" w:fill="auto"/>
        </w:rPr>
        <w:t xml:space="preserve">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7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#T1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6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重复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6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的步骤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4"/>
          <w:shd w:val="clear" w:color="050000" w:fill="auto"/>
        </w:rPr>
        <w:t xml:space="preserve"> 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8</w:t>
      </w:r>
    </w:p>
    <w:p>
      <w:pPr>
        <w:numPr>
          <w:ilvl w:val="0"/>
          <w:numId w:val="2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#T1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7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–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重复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US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6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的步骤</w:t>
      </w:r>
    </w:p>
    <w:p>
      <w:pPr>
        <w:keepNext/>
        <w:keepLines/>
        <w:spacing w:before="20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color="050000" w:fill="auto"/>
        </w:rPr>
        <w:t>任务分配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#T1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eastAsia="zh-CN"/>
        </w:rPr>
        <w:t>，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2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开发者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: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林碧华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时间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:6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小时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3—T5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开发者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翁丽清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时间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:12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小时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6—T8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开发者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周婷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时间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: 9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小时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 (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研究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+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实现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)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9—T10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开发者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王琨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时间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 10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小时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11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开发者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: 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翁丽清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时间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: 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4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小时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(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研究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+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实现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)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12—T15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开发者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: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周婷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时间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12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小时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16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开发者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</w:t>
      </w:r>
      <w:r>
        <w:rPr>
          <w:rFonts w:hint="eastAsia" w:ascii="宋体" w:hAnsi="宋体" w:cs="宋体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林碧华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时间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: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6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小时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#T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17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开发者王琨</w:t>
      </w:r>
    </w:p>
    <w:p>
      <w:pPr>
        <w:numPr>
          <w:ilvl w:val="0"/>
          <w:numId w:val="3"/>
        </w:numPr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时间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: </w:t>
      </w:r>
      <w:r>
        <w:rPr>
          <w:rFonts w:hint="eastAsia" w:ascii="Arial" w:hAnsi="Arial" w:cs="Arial"/>
          <w:color w:val="000000"/>
          <w:spacing w:val="0"/>
          <w:position w:val="0"/>
          <w:sz w:val="22"/>
          <w:shd w:val="clear" w:color="050000" w:fill="auto"/>
          <w:lang w:val="en-US" w:eastAsia="zh-CN"/>
        </w:rPr>
        <w:t>6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小时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 (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研究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 xml:space="preserve"> + </w:t>
      </w: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color="050000" w:fill="auto"/>
        </w:rPr>
        <w:t>实现</w:t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  <w:t>)</w:t>
      </w:r>
    </w:p>
    <w:p>
      <w:pPr>
        <w:spacing w:before="0" w:after="0" w:line="240" w:lineRule="auto"/>
        <w:ind w:left="108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color="050000" w:fill="auto"/>
        </w:rPr>
      </w:pP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1">
      <w:start w:val="1"/>
      <w:numFmt w:val="bullet"/>
      <w:lvlText w:val="•"/>
      <w:lvlJc w:val="left"/>
    </w:lvl>
  </w:abstractNum>
  <w:abstractNum w:abstractNumId="1">
    <w:nsid w:val="00000001"/>
    <w:multiLevelType w:val="singleLevel"/>
    <w:tmpl w:val="00000001"/>
    <w:lvl w:ilvl="0" w:tentative="1">
      <w:start w:val="1"/>
      <w:numFmt w:val="bullet"/>
      <w:lvlText w:val="•"/>
      <w:lvlJc w:val="left"/>
    </w:lvl>
  </w:abstractNum>
  <w:abstractNum w:abstractNumId="2">
    <w:nsid w:val="00000002"/>
    <w:multiLevelType w:val="singleLevel"/>
    <w:tmpl w:val="00000002"/>
    <w:lvl w:ilvl="0" w:tentative="1">
      <w:start w:val="1"/>
      <w:numFmt w:val="bullet"/>
      <w:lvlText w:val="•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7C65BA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2015-10-30T01:31:27Z</dcterms:created>
  <cp:lastModifiedBy>asuspc</cp:lastModifiedBy>
  <dcterms:modified xsi:type="dcterms:W3CDTF">2015-10-30T02:01:42Z</dcterms:modified>
  <dc:title>目标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