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SmartTax - Especificación del Proyecto</w:t>
      </w:r>
    </w:p>
    <w:p>
      <w:pPr>
        <w:spacing w:after="120"/>
      </w:pPr>
      <w:r>
        <w:t xml:space="preserve">Autor: Andrish Araiza · Fecha: 18 de octubre de 2026 · Repositorio: github.com/AndrishAraiza0412/smart-tax</w:t>
      </w:r>
    </w:p>
    <w:p>
      <w:pPr>
        <w:pStyle w:val="Heading1"/>
      </w:pPr>
      <w:r>
        <w:t xml:space="preserve">1. Objetivo de la app</w:t>
      </w:r>
    </w:p>
    <w:p>
      <w:pPr>
        <w:spacing w:after="120"/>
      </w:pPr>
      <w:r>
        <w:t xml:space="preserve">SmartTax es una app móvil que ayuda a personas físicas y freelancers en México a controlar sus gastos con enfoque fiscal: registrar gastos (manual o escaneando tickets), vincular facturas CFDI 4.0, sincronizar movimientos bancarios y recibir orientación fiscal personalizada mediante un asesor con IA. Meta: que el usuario sepa en todo momento qué gastos son deducibles y cuánto puede ahorrar en impuestos.</w:t>
      </w:r>
    </w:p>
    <w:p>
      <w:pPr>
        <w:pStyle w:val="Heading1"/>
      </w:pPr>
      <w:r>
        <w:t xml:space="preserve">2. Features principales</w:t>
      </w:r>
    </w:p>
    <w:p>
      <w:pPr>
        <w:pStyle w:val="ListParagraph"/>
        <w:numPr>
          <w:ilvl w:val="0"/>
          <w:numId w:val="2"/>
        </w:numPr>
      </w:pPr>
      <w:r>
        <w:t xml:space="preserve">Registro de gastos: captura manual validada (RFC, CP, uso CFDI con catálogos SAT) y escaneo de tickets con cámara/galería.</w:t>
      </w:r>
    </w:p>
    <w:p>
      <w:pPr>
        <w:pStyle w:val="ListParagraph"/>
        <w:numPr>
          <w:ilvl w:val="0"/>
          <w:numId w:val="2"/>
        </w:numPr>
      </w:pPr>
      <w:r>
        <w:t xml:space="preserve">Timbrado CFDI 4.0: generación de facturas vía Factura.com (sandbox) desde una Edge Function.</w:t>
      </w:r>
    </w:p>
    <w:p>
      <w:pPr>
        <w:pStyle w:val="ListParagraph"/>
        <w:numPr>
          <w:ilvl w:val="0"/>
          <w:numId w:val="2"/>
        </w:numPr>
      </w:pPr>
      <w:r>
        <w:t xml:space="preserve">Sincronización bancaria: conexión con Belvo (sandbox) y webhook que importa movimientos automáticamente.</w:t>
      </w:r>
    </w:p>
    <w:p>
      <w:pPr>
        <w:pStyle w:val="ListParagraph"/>
        <w:numPr>
          <w:ilvl w:val="0"/>
          <w:numId w:val="2"/>
        </w:numPr>
      </w:pPr>
      <w:r>
        <w:t xml:space="preserve">Asesor fiscal con IA: chat con memoria conversacional que responde con el contexto real de los gastos del usuario.</w:t>
      </w:r>
    </w:p>
    <w:p>
      <w:pPr>
        <w:pStyle w:val="ListParagraph"/>
        <w:numPr>
          <w:ilvl w:val="0"/>
          <w:numId w:val="2"/>
        </w:numPr>
      </w:pPr>
      <w:r>
        <w:t xml:space="preserve">Dashboard y seguridad: resumen de gastos por categoría, modo claro/oscuro, login con Face ID, planes de suscripción de prueba.</w:t>
      </w:r>
    </w:p>
    <w:p>
      <w:pPr>
        <w:pStyle w:val="Heading1"/>
      </w:pPr>
      <w:r>
        <w:t xml:space="preserve">3. Integración con IA / Agentes / MCP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67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Descripción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Asesor IA (Gemini)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Edge Function asesor-ia de Supabase llama a Gemini Flash. Recibe el mensaje, el historial y un resumen de los gastos del usuario; devuelve una respuesta fiscal sin repetir contestaciones previas.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Contexto con RLS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La función consulta Supabase con el JWT del usuario, por lo que solo accede a sus propios datos (Row Level Security).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Agentes de desarrollo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Claude Code con skills de ingeniería (planeación, TDD, revisión) para construir y revisar el código.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MCP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Servidor MCP de Supabase (esquema, migraciones, logs, despliegue de funciones) usado durante el desarrollo; futuro: exponer herramientas fiscales propias vía MCP.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4. Arquitectura básica</w:t>
      </w:r>
    </w:p>
    <w:p>
      <w:pPr>
        <w:spacing w:after="120"/>
      </w:pPr>
      <w:r>
        <w:t xml:space="preserve">Cliente móvil Expo -&gt; Supabase (Auth, PostgreSQL con RLS, Storage, Edge Functions) -&gt; servicios externos (Gemini, Factura.com, Belvo).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Capa</w:t>
            </w:r>
          </w:p>
        </w:tc>
        <w:tc>
          <w:tcPr>
            <w:tcW w:type="dxa" w:w="676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Tecnología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Expo + React Native + Expo Router + NativeWind; React Hook Form + Zod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Código compartido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packages/shared: validaciones Zod, catálogos SAT, tipos (monorepo pnpm)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Supabase: PostgreSQL, Auth, RLS, Storage, Edge Functions (Deno/TypeScript)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Edge Functions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asesor-ia, timbrado, belvo-webhook, catalogo-cp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Servicios externos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Gemini (IA), Factura.com sandbox (CFDI), Belvo sandbox (banca)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CI/CD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GitHub Actions: validación de commits, typecheck, lint, pruebas y migraciones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5. Flujo de trabajo Git</w:t>
      </w:r>
    </w:p>
    <w:p>
      <w:pPr>
        <w:pStyle w:val="ListParagraph"/>
        <w:numPr>
          <w:ilvl w:val="0"/>
          <w:numId w:val="2"/>
        </w:numPr>
      </w:pPr>
      <w:r>
        <w:t xml:space="preserve">main: rama protegida, solo se actualiza vía Pull Request con CI en verde.</w:t>
      </w:r>
    </w:p>
    <w:p>
      <w:pPr>
        <w:pStyle w:val="ListParagraph"/>
        <w:numPr>
          <w:ilvl w:val="0"/>
          <w:numId w:val="2"/>
        </w:numPr>
      </w:pPr>
      <w:r>
        <w:t xml:space="preserve">develop: rama de integración; las ramas feature/* salen de develop.</w:t>
      </w:r>
    </w:p>
    <w:p>
      <w:pPr>
        <w:pStyle w:val="ListParagraph"/>
        <w:numPr>
          <w:ilvl w:val="0"/>
          <w:numId w:val="2"/>
        </w:numPr>
      </w:pPr>
      <w:r>
        <w:t xml:space="preserve">Commits con Conventional Commits (feat:, fix:, docs:, chore:...) validados por el pipeline.</w:t>
      </w:r>
    </w:p>
    <w:p>
      <w:pPr>
        <w:pStyle w:val="ListParagraph"/>
        <w:numPr>
          <w:ilvl w:val="0"/>
          <w:numId w:val="2"/>
        </w:numPr>
      </w:pPr>
      <w:r>
        <w:t xml:space="preserve">Template de PR en .github/pull_request_template.md.</w:t>
      </w:r>
    </w:p>
    <w:p>
      <w:pPr>
        <w:pStyle w:val="Heading1"/>
      </w:pPr>
      <w:r>
        <w:t xml:space="preserve">6. Restricciones del prototipo</w:t>
      </w:r>
    </w:p>
    <w:p>
      <w:pPr>
        <w:spacing w:after="120"/>
      </w:pPr>
      <w:r>
        <w:t xml:space="preserve">Sin APIs de pago: se usan sandboxes gratuitos, un usuario administrador de prueba y tarjetas/planes simulados en Supabase.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2026-10-18T18:27:46.990Z</dcterms:created>
  <dcterms:modified xsi:type="dcterms:W3CDTF">2026-10-18T18:27:46.990Z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